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1D1414" w:rsidRDefault="009C533D" w:rsidP="009C533D">
      <w:pPr>
        <w:spacing w:after="200" w:line="360" w:lineRule="auto"/>
        <w:ind w:right="49"/>
        <w:jc w:val="both"/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</w:pPr>
      <w:bookmarkStart w:id="0" w:name="_GoBack"/>
      <w:r w:rsidRPr="001D1414">
        <w:rPr>
          <w:rFonts w:ascii="Arial" w:eastAsiaTheme="majorEastAsia" w:hAnsi="Arial" w:cs="Arial"/>
          <w:b/>
          <w:color w:val="76923C" w:themeColor="accent3" w:themeShade="BF"/>
          <w:sz w:val="28"/>
          <w:szCs w:val="28"/>
        </w:rPr>
        <w:t>¿Qué dimensiones y variables componen los indicadores ICV e IMCV?</w:t>
      </w:r>
    </w:p>
    <w:bookmarkEnd w:id="0"/>
    <w:p w:rsidR="009C533D" w:rsidRPr="00BC649C" w:rsidRDefault="009C533D" w:rsidP="009C533D">
      <w:pPr>
        <w:spacing w:after="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  <w:r w:rsidRPr="00BC649C">
        <w:rPr>
          <w:rFonts w:ascii="Arial" w:hAnsi="Arial" w:cs="Arial"/>
          <w:sz w:val="22"/>
          <w:szCs w:val="22"/>
          <w:lang w:val="es-MX"/>
        </w:rPr>
        <w:t>El Índice de Condiciones de Vida - ICV, el cual se compone  de 16 variables agrupadas en 5 dimensiones, mientras que el Índice Multidimensional de Condiciones de Vida – IMCV el cual contiene 40 variables agrupadas en 15 dimensiones, el siguiente cuadro presenta de manera comparativa sus componentes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C533D" w:rsidRPr="00BC649C" w:rsidRDefault="009C533D" w:rsidP="009C533D">
      <w:pPr>
        <w:spacing w:after="0" w:line="360" w:lineRule="auto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410"/>
        <w:gridCol w:w="2268"/>
        <w:gridCol w:w="2551"/>
      </w:tblGrid>
      <w:tr w:rsidR="009C533D" w:rsidRPr="00BC649C" w:rsidTr="00F67381">
        <w:trPr>
          <w:trHeight w:val="525"/>
          <w:tblHeader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sz w:val="32"/>
              </w:rPr>
            </w:pPr>
            <w:r w:rsidRPr="00BC649C">
              <w:rPr>
                <w:rFonts w:ascii="Arial" w:hAnsi="Arial" w:cs="Arial"/>
                <w:sz w:val="32"/>
              </w:rPr>
              <w:t>ICV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sz w:val="32"/>
              </w:rPr>
            </w:pPr>
            <w:r w:rsidRPr="00BC649C">
              <w:rPr>
                <w:rFonts w:ascii="Arial" w:hAnsi="Arial" w:cs="Arial"/>
                <w:sz w:val="32"/>
              </w:rPr>
              <w:t>IMCV</w:t>
            </w:r>
          </w:p>
        </w:tc>
      </w:tr>
      <w:tr w:rsidR="009C533D" w:rsidRPr="00BC649C" w:rsidTr="00F67381">
        <w:trPr>
          <w:trHeight w:val="360"/>
          <w:tblHeader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Dimensión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</w:rPr>
            </w:pPr>
            <w:r w:rsidRPr="00BC649C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Dimensión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</w:rPr>
            </w:pPr>
            <w:r w:rsidRPr="00BC649C">
              <w:rPr>
                <w:rFonts w:ascii="Arial" w:hAnsi="Arial" w:cs="Arial"/>
                <w:b/>
              </w:rPr>
              <w:t>Variable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Acceso  a  servicios  públicos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Abastecimiento de agua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Acceso  a  servicios  públicos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 de  servicios públicos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Recolección de basuras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 de servicios suspendidos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Servicio sanitario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9C533D" w:rsidRPr="00BC649C" w:rsidTr="00F67381">
        <w:trPr>
          <w:trHeight w:val="472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Capital humano y Escolarización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Nivel escolaridad del jefe del hogar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Escolaridad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Escolaridad del jefe del hogar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Nivel escolaridad del cónyuge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Escolaridad del cónyuge</w:t>
            </w:r>
          </w:p>
        </w:tc>
      </w:tr>
      <w:tr w:rsidR="009C533D" w:rsidRPr="00BC649C" w:rsidTr="00F67381">
        <w:trPr>
          <w:trHeight w:val="73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Desescolarización de menores entre 6 y 12 años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9C533D" w:rsidRPr="00BC649C" w:rsidTr="00F67381">
        <w:trPr>
          <w:trHeight w:val="73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Desescolarización de menores entre 13 y 18 años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Desescolarización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De  menores  3 a 12 años</w:t>
            </w:r>
          </w:p>
        </w:tc>
      </w:tr>
      <w:tr w:rsidR="009C533D" w:rsidRPr="00BC649C" w:rsidTr="00F67381">
        <w:trPr>
          <w:trHeight w:val="581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Proporción de analfabetas en el hogar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De jóvenes entre 13 y 18 años</w:t>
            </w:r>
          </w:p>
        </w:tc>
      </w:tr>
      <w:tr w:rsidR="009C533D" w:rsidRPr="00BC649C" w:rsidTr="00F67381">
        <w:trPr>
          <w:trHeight w:val="374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Calidad de la vivienda y Capital Físico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vehículos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Capital físico del hogar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vehículos con 5 años o menos</w:t>
            </w:r>
          </w:p>
        </w:tc>
      </w:tr>
      <w:tr w:rsidR="009C533D" w:rsidRPr="00BC649C" w:rsidTr="00F67381">
        <w:trPr>
          <w:trHeight w:val="451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electrodomésticos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electrodomésticos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celulares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Tenencia de la vivienda y estrato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Material de los pisos y paredes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Entorno y calidad vivienda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Vivienda con materiales inadecuados</w:t>
            </w:r>
          </w:p>
        </w:tc>
      </w:tr>
      <w:tr w:rsidR="009C533D" w:rsidRPr="00BC649C" w:rsidTr="00F67381">
        <w:trPr>
          <w:trHeight w:val="336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D</w:t>
            </w:r>
            <w:r w:rsidRPr="00BC649C">
              <w:rPr>
                <w:rFonts w:ascii="Arial" w:hAnsi="Arial" w:cs="Arial"/>
                <w:b/>
                <w:bCs/>
              </w:rPr>
              <w:t>emográficas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Hacinamiento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Vulnerabilidad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Hacinamiento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Alimentación de niños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Alimentación de adultos</w:t>
            </w:r>
          </w:p>
        </w:tc>
      </w:tr>
      <w:tr w:rsidR="009C533D" w:rsidRPr="00BC649C" w:rsidTr="00F67381">
        <w:trPr>
          <w:trHeight w:val="543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Proporción de menores de 6 o menos años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niños con 6 años o menos</w:t>
            </w:r>
          </w:p>
        </w:tc>
      </w:tr>
      <w:tr w:rsidR="009C533D" w:rsidRPr="00BC649C" w:rsidTr="00F67381">
        <w:trPr>
          <w:trHeight w:val="550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Número de adultos mayores de 70 años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Sexo del jefe del hogar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Seguridad social en salud y Empleo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Proporción de personas en el Hogar con seguridad social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Salud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Acceso a los servicios de salud</w:t>
            </w:r>
          </w:p>
        </w:tc>
      </w:tr>
      <w:tr w:rsidR="009C533D" w:rsidRPr="00BC649C" w:rsidTr="00F67381">
        <w:trPr>
          <w:trHeight w:val="735"/>
          <w:jc w:val="center"/>
        </w:trPr>
        <w:tc>
          <w:tcPr>
            <w:tcW w:w="2000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Seguridad social en salud del jefe del hogar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Percepción de la calidad de los servicios de salud</w:t>
            </w:r>
          </w:p>
        </w:tc>
      </w:tr>
      <w:tr w:rsidR="009C533D" w:rsidRPr="00BC649C" w:rsidTr="00F67381">
        <w:trPr>
          <w:trHeight w:val="735"/>
          <w:jc w:val="center"/>
        </w:trPr>
        <w:tc>
          <w:tcPr>
            <w:tcW w:w="20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Carga Económica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Proporción de personas en el hogar con sistema de salud contributiva</w:t>
            </w:r>
          </w:p>
        </w:tc>
      </w:tr>
      <w:tr w:rsidR="009C533D" w:rsidRPr="00BC649C" w:rsidTr="00F67381">
        <w:trPr>
          <w:trHeight w:val="330"/>
          <w:jc w:val="center"/>
        </w:trPr>
        <w:tc>
          <w:tcPr>
            <w:tcW w:w="20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Trabajo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Duración del trabajo</w:t>
            </w:r>
          </w:p>
        </w:tc>
      </w:tr>
      <w:tr w:rsidR="009C533D" w:rsidRPr="00BC649C" w:rsidTr="00F67381">
        <w:trPr>
          <w:trHeight w:val="26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Carga económica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Recreación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Participación en actividades deportivas</w:t>
            </w:r>
          </w:p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Participación en actividades recreativas y culturales</w:t>
            </w: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9C533D" w:rsidRPr="00BC649C" w:rsidTr="00F67381">
        <w:trPr>
          <w:trHeight w:val="297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</w:tr>
      <w:tr w:rsidR="009C533D" w:rsidRPr="00BC649C" w:rsidTr="00F67381">
        <w:trPr>
          <w:trHeight w:val="36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Ingresos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Gastos per cápita en el hogar</w:t>
            </w:r>
          </w:p>
        </w:tc>
      </w:tr>
      <w:tr w:rsidR="009C533D" w:rsidRPr="00BC649C" w:rsidTr="00F67381">
        <w:trPr>
          <w:trHeight w:val="39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Participación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Proporción  de  votantes en el hogar</w:t>
            </w:r>
          </w:p>
        </w:tc>
      </w:tr>
      <w:tr w:rsidR="009C533D" w:rsidRPr="00BC649C" w:rsidTr="00F67381">
        <w:trPr>
          <w:trHeight w:val="449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18783D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18783D">
              <w:rPr>
                <w:rFonts w:ascii="Arial" w:hAnsi="Arial" w:cs="Arial"/>
              </w:rPr>
              <w:t>Conocimiento en política del jefe del hogar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Medio Ambiente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arborización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contaminación del aire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contaminación de quebradas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contaminación por basuras</w:t>
            </w:r>
          </w:p>
        </w:tc>
      </w:tr>
      <w:tr w:rsidR="009C533D" w:rsidRPr="00BC649C" w:rsidTr="00F67381">
        <w:trPr>
          <w:trHeight w:val="547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contaminación por ruido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Movilidad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del estado de las vías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cobertura del transporte público</w:t>
            </w:r>
          </w:p>
        </w:tc>
      </w:tr>
      <w:tr w:rsidR="009C533D" w:rsidRPr="00BC649C" w:rsidTr="00F67381">
        <w:trPr>
          <w:trHeight w:val="390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calidad del transporte público</w:t>
            </w:r>
          </w:p>
        </w:tc>
      </w:tr>
      <w:tr w:rsidR="009C533D" w:rsidRPr="00BC649C" w:rsidTr="00F67381">
        <w:trPr>
          <w:trHeight w:val="37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51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Libertad y seguridad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libertad  de  expresión</w:t>
            </w:r>
          </w:p>
        </w:tc>
      </w:tr>
      <w:tr w:rsidR="009C533D" w:rsidRPr="00BC649C" w:rsidTr="00F67381">
        <w:trPr>
          <w:trHeight w:val="735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la libertad  de  trasladarse dentro del Barrio y veredas</w:t>
            </w:r>
          </w:p>
        </w:tc>
      </w:tr>
      <w:tr w:rsidR="009C533D" w:rsidRPr="00BC649C" w:rsidTr="00F67381">
        <w:trPr>
          <w:trHeight w:val="308"/>
          <w:jc w:val="center"/>
        </w:trPr>
        <w:tc>
          <w:tcPr>
            <w:tcW w:w="2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</w:rPr>
              <w:t>Percepción de seguridad</w:t>
            </w:r>
          </w:p>
        </w:tc>
      </w:tr>
      <w:tr w:rsidR="009C533D" w:rsidRPr="00BC649C" w:rsidTr="00F67381">
        <w:trPr>
          <w:trHeight w:val="539"/>
          <w:jc w:val="center"/>
        </w:trPr>
        <w:tc>
          <w:tcPr>
            <w:tcW w:w="20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BC649C">
              <w:rPr>
                <w:rFonts w:ascii="Arial" w:hAnsi="Arial" w:cs="Arial"/>
                <w:b/>
                <w:bCs/>
              </w:rPr>
              <w:t>Auto percepción de la calidad de vida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33D" w:rsidRPr="00BC649C" w:rsidRDefault="009C533D" w:rsidP="00F67381">
            <w:pPr>
              <w:spacing w:after="0" w:line="240" w:lineRule="auto"/>
              <w:ind w:right="49"/>
              <w:jc w:val="center"/>
              <w:rPr>
                <w:rFonts w:ascii="Arial" w:hAnsi="Arial" w:cs="Arial"/>
              </w:rPr>
            </w:pPr>
            <w:r w:rsidRPr="00BC649C">
              <w:rPr>
                <w:rFonts w:ascii="Arial" w:hAnsi="Arial" w:cs="Arial"/>
                <w:bCs/>
              </w:rPr>
              <w:t>Auto percepción de la calidad de vida</w:t>
            </w:r>
          </w:p>
        </w:tc>
      </w:tr>
    </w:tbl>
    <w:p w:rsidR="009C533D" w:rsidRDefault="009C533D" w:rsidP="009C533D">
      <w:pPr>
        <w:spacing w:after="200" w:line="276" w:lineRule="auto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szCs w:val="22"/>
          <w:lang w:val="es-MX"/>
        </w:rPr>
        <w:br w:type="page"/>
      </w:r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1B" w:rsidRDefault="00D2381B" w:rsidP="003B3910">
      <w:pPr>
        <w:spacing w:after="0" w:line="240" w:lineRule="auto"/>
      </w:pPr>
      <w:r>
        <w:separator/>
      </w:r>
    </w:p>
  </w:endnote>
  <w:endnote w:type="continuationSeparator" w:id="0">
    <w:p w:rsidR="00D2381B" w:rsidRDefault="00D2381B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14" w:rsidRPr="001D1414">
          <w:rPr>
            <w:noProof/>
            <w:lang w:val="es-ES"/>
          </w:rPr>
          <w:t>4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1B" w:rsidRDefault="00D2381B" w:rsidP="003B3910">
      <w:pPr>
        <w:spacing w:after="0" w:line="240" w:lineRule="auto"/>
      </w:pPr>
      <w:r>
        <w:separator/>
      </w:r>
    </w:p>
  </w:footnote>
  <w:footnote w:type="continuationSeparator" w:id="0">
    <w:p w:rsidR="00D2381B" w:rsidRDefault="00D2381B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414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242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2647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81B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9D8FE793-9008-4B6E-8621-DC6165C0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9</cp:revision>
  <cp:lastPrinted>2015-01-21T17:22:00Z</cp:lastPrinted>
  <dcterms:created xsi:type="dcterms:W3CDTF">2015-01-27T22:06:00Z</dcterms:created>
  <dcterms:modified xsi:type="dcterms:W3CDTF">2015-01-28T15:21:00Z</dcterms:modified>
</cp:coreProperties>
</file>