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651798" w:rsidRDefault="00651798" w:rsidP="00651798">
      <w:pPr>
        <w:pStyle w:val="Ttulo1"/>
        <w:shd w:val="clear" w:color="auto" w:fill="F1F1F1"/>
        <w:rPr>
          <w:rFonts w:ascii="Arial" w:hAnsi="Arial" w:cs="Arial"/>
          <w:color w:val="000000"/>
        </w:rPr>
      </w:pPr>
      <w:r>
        <w:rPr>
          <w:rFonts w:ascii="Arial" w:hAnsi="Arial" w:cs="Arial"/>
          <w:color w:val="000000"/>
        </w:rPr>
        <w:t>Definiciones y conceptos</w:t>
      </w:r>
    </w:p>
    <w:p w:rsidR="00651798" w:rsidRDefault="00651798" w:rsidP="00651798">
      <w:pPr>
        <w:pStyle w:val="Ttulo3"/>
        <w:shd w:val="clear" w:color="auto" w:fill="F1F1F1"/>
        <w:rPr>
          <w:rFonts w:ascii="Arial" w:hAnsi="Arial" w:cs="Arial"/>
          <w:color w:val="000000"/>
        </w:rPr>
      </w:pPr>
      <w:bookmarkStart w:id="0" w:name="ficha"/>
      <w:bookmarkEnd w:id="0"/>
      <w:r>
        <w:rPr>
          <w:rFonts w:ascii="Arial" w:hAnsi="Arial" w:cs="Arial"/>
          <w:color w:val="000000"/>
        </w:rPr>
        <w:t>Área rural o Resto</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caracteriza por la disposición dispersa de viviendas y explotaciones agropecuarias existentes en ella. No cuenta con un trazado o nomenclatura de calles, carreteras, avenidas, y demás. Tampoco dispone, por lo general, de servicios públicos y otro tipo de facilidades propias de las áreas urbanas. El área rural de un municipio está compuesta por centros poblados y rural disperso, o solamente por centros poblados o por rural disperso. Fuente Departamento Administrativo de Planeación (DANE) - Cartilla de Conceptos Básicos. [En línea]</w:t>
      </w:r>
      <w:r>
        <w:rPr>
          <w:rStyle w:val="apple-converted-space"/>
          <w:rFonts w:ascii="Arial" w:hAnsi="Arial" w:cs="Arial"/>
          <w:color w:val="000000"/>
          <w:sz w:val="25"/>
          <w:szCs w:val="25"/>
        </w:rPr>
        <w:t> </w:t>
      </w:r>
      <w:r>
        <w:rPr>
          <w:rFonts w:ascii="Arial" w:hAnsi="Arial" w:cs="Arial"/>
          <w:color w:val="000000"/>
          <w:sz w:val="25"/>
          <w:szCs w:val="25"/>
        </w:rPr>
        <w:t>[Fecha consulta 27 Agosto 2014].</w:t>
      </w:r>
    </w:p>
    <w:p w:rsidR="00651798" w:rsidRDefault="00651798" w:rsidP="00651798">
      <w:pPr>
        <w:pStyle w:val="Ttulo3"/>
        <w:shd w:val="clear" w:color="auto" w:fill="F1F1F1"/>
        <w:rPr>
          <w:rFonts w:ascii="Arial" w:hAnsi="Arial" w:cs="Arial"/>
          <w:color w:val="000000"/>
        </w:rPr>
      </w:pPr>
      <w:r>
        <w:rPr>
          <w:rFonts w:ascii="Arial" w:hAnsi="Arial" w:cs="Arial"/>
          <w:color w:val="000000"/>
        </w:rPr>
        <w:t>Área urbana</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caracteriza por estar conformada por conjuntos de edificaciones y estructuras contiguas agrupadas en manzanas, las cuales están delimitadas por calles, carreras o avenidas. Cuenta por lo general, con una dotación de servicios esenciales tales como acueducto, alcantarillado, energía eléctrica, hospitales y colegios, entre otros. En esta categoría están incluidas las ciudades capitales y las cabeceras municipales restantes. Fuente Departamento Administrativo de Planeación (DANE) - Cartilla de Conceptos Básicos. [En línea]</w:t>
      </w:r>
      <w:r>
        <w:rPr>
          <w:rStyle w:val="apple-converted-space"/>
          <w:rFonts w:ascii="Arial" w:hAnsi="Arial" w:cs="Arial"/>
          <w:color w:val="000000"/>
          <w:sz w:val="25"/>
          <w:szCs w:val="25"/>
        </w:rPr>
        <w:t> </w:t>
      </w:r>
      <w:r>
        <w:rPr>
          <w:rFonts w:ascii="Arial" w:hAnsi="Arial" w:cs="Arial"/>
          <w:color w:val="000000"/>
          <w:sz w:val="25"/>
          <w:szCs w:val="25"/>
        </w:rPr>
        <w:t>[Fecha consulta 27 Agosto 2014].</w:t>
      </w:r>
    </w:p>
    <w:p w:rsidR="00651798" w:rsidRDefault="00651798" w:rsidP="00651798">
      <w:pPr>
        <w:pStyle w:val="Ttulo3"/>
        <w:shd w:val="clear" w:color="auto" w:fill="F1F1F1"/>
        <w:rPr>
          <w:rFonts w:ascii="Arial" w:hAnsi="Arial" w:cs="Arial"/>
          <w:color w:val="000000"/>
        </w:rPr>
      </w:pPr>
      <w:r>
        <w:rPr>
          <w:rFonts w:ascii="Arial" w:hAnsi="Arial" w:cs="Arial"/>
          <w:color w:val="000000"/>
        </w:rPr>
        <w:t>Cabecera</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área geográfica definida por un perímetro urbano cuyos límites establece el Concejo Municipal mediante acuerdos. Corresponde al lugar en donde se ubica la sede administrativa del municipio. Fuente Departamento Administrativo de Planeación (DANE) - Cartilla de Conceptos Básicos. [En línea]</w:t>
      </w:r>
      <w:r>
        <w:rPr>
          <w:rStyle w:val="apple-converted-space"/>
          <w:rFonts w:ascii="Arial" w:hAnsi="Arial" w:cs="Arial"/>
          <w:color w:val="000000"/>
          <w:sz w:val="25"/>
          <w:szCs w:val="25"/>
        </w:rPr>
        <w:t> </w:t>
      </w:r>
      <w:r>
        <w:rPr>
          <w:rFonts w:ascii="Arial" w:hAnsi="Arial" w:cs="Arial"/>
          <w:color w:val="000000"/>
          <w:sz w:val="25"/>
          <w:szCs w:val="25"/>
        </w:rPr>
        <w:t>[Fecha consulta 27 Agosto 2014].</w:t>
      </w:r>
    </w:p>
    <w:p w:rsidR="00651798" w:rsidRDefault="00651798" w:rsidP="00651798">
      <w:pPr>
        <w:pStyle w:val="NormalWeb"/>
        <w:shd w:val="clear" w:color="auto" w:fill="F1F1F1"/>
        <w:spacing w:line="375" w:lineRule="atLeast"/>
        <w:jc w:val="both"/>
        <w:rPr>
          <w:rFonts w:ascii="Arial" w:hAnsi="Arial" w:cs="Arial"/>
          <w:color w:val="000000"/>
          <w:sz w:val="25"/>
          <w:szCs w:val="25"/>
        </w:rPr>
      </w:pPr>
    </w:p>
    <w:p w:rsidR="00651798" w:rsidRDefault="00651798" w:rsidP="00651798">
      <w:pPr>
        <w:pStyle w:val="Ttulo3"/>
        <w:shd w:val="clear" w:color="auto" w:fill="F1F1F1"/>
        <w:rPr>
          <w:rFonts w:ascii="Arial" w:hAnsi="Arial" w:cs="Arial"/>
          <w:color w:val="000000"/>
        </w:rPr>
      </w:pPr>
      <w:r>
        <w:rPr>
          <w:rFonts w:ascii="Arial" w:hAnsi="Arial" w:cs="Arial"/>
          <w:color w:val="000000"/>
        </w:rPr>
        <w:lastRenderedPageBreak/>
        <w:t>Centro poblado</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concepto creado por el DANE para fines estadísticos, útil para la identificación de núcleos de población. Se define como una concentración de mínimo veinte (20) viviendas contiguas, vecinas o adosadas entre sí, ubicada en el área rural de un municipio o de un Corregimiento Departamental. Dicha concentración presenta características urbanas tales como la delimitación de vías vehiculares y peatonales. Fuente Departamento Administrativo de Planeación (DANE) - Cartilla de Conceptos Básicos. [En línea]</w:t>
      </w:r>
      <w:r>
        <w:rPr>
          <w:rStyle w:val="apple-converted-space"/>
          <w:rFonts w:ascii="Arial" w:hAnsi="Arial" w:cs="Arial"/>
          <w:color w:val="000000"/>
          <w:sz w:val="25"/>
          <w:szCs w:val="25"/>
        </w:rPr>
        <w:t> </w:t>
      </w:r>
      <w:r>
        <w:rPr>
          <w:rFonts w:ascii="Arial" w:hAnsi="Arial" w:cs="Arial"/>
          <w:color w:val="000000"/>
          <w:sz w:val="25"/>
          <w:szCs w:val="25"/>
        </w:rPr>
        <w:t>[Fecha consulta 27 Agosto 2014].</w:t>
      </w:r>
    </w:p>
    <w:p w:rsidR="00651798" w:rsidRDefault="00651798" w:rsidP="00651798">
      <w:pPr>
        <w:pStyle w:val="Ttulo3"/>
        <w:shd w:val="clear" w:color="auto" w:fill="F1F1F1"/>
        <w:rPr>
          <w:rFonts w:ascii="Arial" w:hAnsi="Arial" w:cs="Arial"/>
          <w:color w:val="000000"/>
        </w:rPr>
      </w:pPr>
      <w:r>
        <w:rPr>
          <w:rFonts w:ascii="Arial" w:hAnsi="Arial" w:cs="Arial"/>
          <w:color w:val="000000"/>
        </w:rPr>
        <w:t>Crecimiento Natural o Vegetativo</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Incremento o disminución del tamaño de una población, experimentado por el efecto del balance entre los nacimientos y las defunciones (aumento natural en cifras relativas).</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Demografía</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Del griego demos (pueblo) + </w:t>
      </w:r>
      <w:proofErr w:type="spellStart"/>
      <w:r>
        <w:rPr>
          <w:rFonts w:ascii="Arial" w:hAnsi="Arial" w:cs="Arial"/>
          <w:color w:val="000000"/>
          <w:sz w:val="25"/>
          <w:szCs w:val="25"/>
        </w:rPr>
        <w:t>graphie</w:t>
      </w:r>
      <w:proofErr w:type="spellEnd"/>
      <w:r>
        <w:rPr>
          <w:rFonts w:ascii="Arial" w:hAnsi="Arial" w:cs="Arial"/>
          <w:color w:val="000000"/>
          <w:sz w:val="25"/>
          <w:szCs w:val="25"/>
        </w:rPr>
        <w:t xml:space="preserve"> (estudio).- El estudio científico de las poblaciones humanas incluyendo su tamaño, composición, distribución, densidad, crecimiento y otras características demográficas y socioeconómicas y de las causas y consecuencias de los cambios experimentados por esos factores. Fuente COLOMBIESTAD DANE. Conceptos Básicos. Bogotá. [En línea]</w:t>
      </w:r>
      <w:r>
        <w:rPr>
          <w:rStyle w:val="apple-converted-space"/>
          <w:rFonts w:ascii="Arial" w:hAnsi="Arial" w:cs="Arial"/>
          <w:color w:val="000000"/>
          <w:sz w:val="25"/>
          <w:szCs w:val="25"/>
        </w:rPr>
        <w:t> </w:t>
      </w:r>
      <w:r>
        <w:rPr>
          <w:rFonts w:ascii="Arial" w:hAnsi="Arial" w:cs="Arial"/>
          <w:color w:val="000000"/>
          <w:sz w:val="25"/>
          <w:szCs w:val="25"/>
        </w:rPr>
        <w:t>[Fechas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Edad media de la fecundidad</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edad media en años del patrón de la fecundidad y corresponde sólo aproximadamente a la edad media de las madres al nacimiento de sus hijos.</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lastRenderedPageBreak/>
        <w:t>Esperanza de vida al nacer</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Representa la duración media de la vida de los individuos, que integran una cohorte hipotética de nacimientos, sometidos en todas las edades a los riesgos de la mortalidad del período en estudio.</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Estadísticas vitales</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Los registros vitales son estadísticas continuas que recogen información sobre nacimientos, defunciones y matrimonios, que permiten contar con un flujo de información que revela los cambios ocurridos en los niveles y patrones de mortalidad, fecundidad y nupcialidad, proporcionando así una visión dinámica de la población, como complemento al enfoque estático que proveen los censos. Actualmente, el Sistema de Estadísticas Vitales está orientado a incluir los nacimientos y defunciones fetales y no fetales, esperando que en el futuro se consideren los demás hechos vitales.</w:t>
      </w:r>
      <w:r>
        <w:rPr>
          <w:rStyle w:val="apple-converted-space"/>
          <w:rFonts w:ascii="Arial" w:hAnsi="Arial" w:cs="Arial"/>
          <w:color w:val="000000"/>
          <w:sz w:val="25"/>
          <w:szCs w:val="25"/>
        </w:rPr>
        <w:t> </w:t>
      </w:r>
      <w:r>
        <w:rPr>
          <w:rFonts w:ascii="Arial" w:hAnsi="Arial" w:cs="Arial"/>
          <w:color w:val="000000"/>
          <w:sz w:val="25"/>
          <w:szCs w:val="25"/>
        </w:rPr>
        <w:br/>
        <w:t>Fuente COLOMBIESTAD DANE. Conceptos Básicos. Bogotá.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Estructura de la población</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Composición de la población por sexo en cada una de las categorías de edad, cuyo efecto tiene gran incidencia en el comportamiento demográfico y socio-económico de la Población. A través de una pirámide de población, se puede visualizar cuál es el efecto de las tendencias demográficas sobre cada uno de los grupos de edad y la ponderación de cada sexo.</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NormalWeb"/>
        <w:shd w:val="clear" w:color="auto" w:fill="F1F1F1"/>
        <w:spacing w:line="375" w:lineRule="atLeast"/>
        <w:jc w:val="both"/>
        <w:rPr>
          <w:rFonts w:ascii="Arial" w:hAnsi="Arial" w:cs="Arial"/>
          <w:color w:val="000000"/>
          <w:sz w:val="25"/>
          <w:szCs w:val="25"/>
        </w:rPr>
      </w:pPr>
    </w:p>
    <w:p w:rsidR="00651798" w:rsidRDefault="00651798" w:rsidP="00651798">
      <w:pPr>
        <w:pStyle w:val="Ttulo3"/>
        <w:shd w:val="clear" w:color="auto" w:fill="F1F1F1"/>
        <w:rPr>
          <w:rFonts w:ascii="Arial" w:hAnsi="Arial" w:cs="Arial"/>
          <w:color w:val="000000"/>
        </w:rPr>
      </w:pPr>
      <w:r>
        <w:rPr>
          <w:rFonts w:ascii="Arial" w:hAnsi="Arial" w:cs="Arial"/>
          <w:color w:val="000000"/>
        </w:rPr>
        <w:lastRenderedPageBreak/>
        <w:t>Hogar</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persona o grupo de personas, parientes o no, que ocupan la totalidad o parte de una vivienda; atienden necesidades básicas, con cargo a un presupuesto común y generalmente comparten las comidas.</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Jefe de hogar</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una persona, miembro del hogar, reconocida como jefe(a) por los demás miembros.</w:t>
      </w:r>
      <w:r>
        <w:rPr>
          <w:rFonts w:ascii="Arial" w:hAnsi="Arial" w:cs="Arial"/>
          <w:color w:val="000000"/>
          <w:sz w:val="25"/>
          <w:szCs w:val="25"/>
        </w:rPr>
        <w:br/>
        <w:t>Se reconoce al jefe del hogar como tal, ya sea por una mayor responsabilidad en las decisiones, por prestigio, relación familiar o de parentesco, razones económicas o tradiciones culturales.</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Migración</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todo movimiento territorial que conlleva un cambio de la residencia habitual de la persona y que tiene como resultado una permanencia continua en el lugar de destino en donde instala su nueva residencia habitual.</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Migración interna</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los movimientos territoriales en los que los lugares de origen y destino del movimiento migratorio, efectuado en un período definido, entre divisiones geográficas del mismo país.</w:t>
      </w:r>
      <w:r>
        <w:rPr>
          <w:rStyle w:val="apple-converted-space"/>
          <w:rFonts w:ascii="Arial" w:hAnsi="Arial" w:cs="Arial"/>
          <w:color w:val="000000"/>
          <w:sz w:val="25"/>
          <w:szCs w:val="25"/>
        </w:rPr>
        <w:t> </w:t>
      </w:r>
      <w:r>
        <w:rPr>
          <w:rFonts w:ascii="Arial" w:hAnsi="Arial" w:cs="Arial"/>
          <w:color w:val="000000"/>
          <w:sz w:val="25"/>
          <w:szCs w:val="25"/>
        </w:rPr>
        <w:br/>
      </w:r>
      <w:r>
        <w:rPr>
          <w:rFonts w:ascii="Arial" w:hAnsi="Arial" w:cs="Arial"/>
          <w:color w:val="000000"/>
          <w:sz w:val="25"/>
          <w:szCs w:val="25"/>
        </w:rPr>
        <w:lastRenderedPageBreak/>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Migración internacional</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aquellos movimientos territoriales que realizan las personas cruzando las fronteras de un país con intención de residir de forma permanente en otro país. Implica un cambio del país de residencia habitual de la persona.</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Nacido vivo</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cualquier producto de la concepción que muestra signos de vida después de nacer como moverse, respirar, llorar, palpitaciones del corazón, etc.</w:t>
      </w:r>
      <w:r>
        <w:rPr>
          <w:rStyle w:val="apple-converted-space"/>
          <w:rFonts w:ascii="Arial" w:hAnsi="Arial" w:cs="Arial"/>
          <w:color w:val="000000"/>
          <w:sz w:val="25"/>
          <w:szCs w:val="25"/>
        </w:rPr>
        <w:t> </w:t>
      </w:r>
      <w:r>
        <w:rPr>
          <w:rFonts w:ascii="Arial" w:hAnsi="Arial" w:cs="Arial"/>
          <w:color w:val="000000"/>
          <w:sz w:val="25"/>
          <w:szCs w:val="25"/>
        </w:rPr>
        <w:br/>
        <w:t>Si el niño(a) al nacer, manifestó cualquiera de estos signos de vida y después murió, es un nacido vivo. Por lo tanto, debe incluirse en el número de hijos tenidos y excluirse del número de hijos sobrevivientes.</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Ttulo3"/>
        <w:shd w:val="clear" w:color="auto" w:fill="F1F1F1"/>
        <w:rPr>
          <w:rFonts w:ascii="Arial" w:hAnsi="Arial" w:cs="Arial"/>
          <w:color w:val="000000"/>
        </w:rPr>
      </w:pPr>
      <w:r>
        <w:rPr>
          <w:rFonts w:ascii="Arial" w:hAnsi="Arial" w:cs="Arial"/>
          <w:color w:val="000000"/>
        </w:rPr>
        <w:t>Relación de dependencia</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cociente entre la suma de los grupos de población de menos de quince (15) y de más de sesenta y cuatro (64) años de edad y la población de quince (15) a sesenta y cuatro (64) años de edad.</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NormalWeb"/>
        <w:shd w:val="clear" w:color="auto" w:fill="F1F1F1"/>
        <w:spacing w:line="375" w:lineRule="atLeast"/>
        <w:jc w:val="both"/>
        <w:rPr>
          <w:rFonts w:ascii="Arial" w:hAnsi="Arial" w:cs="Arial"/>
          <w:color w:val="000000"/>
          <w:sz w:val="25"/>
          <w:szCs w:val="25"/>
        </w:rPr>
      </w:pPr>
    </w:p>
    <w:p w:rsidR="00651798" w:rsidRDefault="00651798" w:rsidP="00651798">
      <w:pPr>
        <w:pStyle w:val="Ttulo3"/>
        <w:shd w:val="clear" w:color="auto" w:fill="F1F1F1"/>
        <w:rPr>
          <w:rFonts w:ascii="Arial" w:hAnsi="Arial" w:cs="Arial"/>
          <w:color w:val="000000"/>
        </w:rPr>
      </w:pPr>
      <w:r>
        <w:rPr>
          <w:rFonts w:ascii="Arial" w:hAnsi="Arial" w:cs="Arial"/>
          <w:color w:val="000000"/>
        </w:rPr>
        <w:lastRenderedPageBreak/>
        <w:t>Relación de masculinidad</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número de hombres por cada 100 mujeres al nacer o en cada grupo de edad de una población.</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Relación niños mujer</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número de niños menores de 5 años por cada mujer en edad reproductiva.</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Rural disperso</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caracteriza por la disposición dispersa de las viviendas. No cuenta con trazado o nomenclatura de calles, carreteras, avenidas y demás. En general, no dispone de servicios públicos y otro tipo de facilidades propias de las áreas urbanas.</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 Cartilla de Conceptos Básicos. [En línea]</w:t>
      </w:r>
      <w:r>
        <w:rPr>
          <w:rStyle w:val="apple-converted-space"/>
          <w:rFonts w:ascii="Arial" w:hAnsi="Arial" w:cs="Arial"/>
          <w:color w:val="000000"/>
          <w:sz w:val="25"/>
          <w:szCs w:val="25"/>
        </w:rPr>
        <w:t> </w:t>
      </w:r>
      <w:r>
        <w:rPr>
          <w:rFonts w:ascii="Arial" w:hAnsi="Arial" w:cs="Arial"/>
          <w:color w:val="000000"/>
          <w:sz w:val="25"/>
          <w:szCs w:val="25"/>
        </w:rPr>
        <w:t>[Fecha consulta 27 Agosto 2014].</w:t>
      </w:r>
    </w:p>
    <w:p w:rsidR="00651798" w:rsidRDefault="00651798" w:rsidP="00651798">
      <w:pPr>
        <w:pStyle w:val="Ttulo3"/>
        <w:shd w:val="clear" w:color="auto" w:fill="F1F1F1"/>
        <w:rPr>
          <w:rFonts w:ascii="Arial" w:hAnsi="Arial" w:cs="Arial"/>
          <w:color w:val="000000"/>
        </w:rPr>
      </w:pPr>
      <w:r>
        <w:rPr>
          <w:rFonts w:ascii="Arial" w:hAnsi="Arial" w:cs="Arial"/>
          <w:color w:val="000000"/>
        </w:rPr>
        <w:t>Saldo migratorio neto</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define como la diferencia entre las "entradas" y "salidas" de habitantes de una población y que afectan el crecimiento de la misma. La población de tal ente territorial, aumentó (o disminuyó) en tantas personas por efecto de la migración neta.</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651798" w:rsidRDefault="00651798" w:rsidP="00651798">
      <w:pPr>
        <w:pStyle w:val="NormalWeb"/>
        <w:shd w:val="clear" w:color="auto" w:fill="F1F1F1"/>
        <w:spacing w:line="375" w:lineRule="atLeast"/>
        <w:jc w:val="both"/>
        <w:rPr>
          <w:rFonts w:ascii="Arial" w:hAnsi="Arial" w:cs="Arial"/>
          <w:color w:val="000000"/>
          <w:sz w:val="25"/>
          <w:szCs w:val="25"/>
        </w:rPr>
      </w:pPr>
      <w:bookmarkStart w:id="1" w:name="_GoBack"/>
      <w:bookmarkEnd w:id="1"/>
    </w:p>
    <w:p w:rsidR="00651798" w:rsidRDefault="00651798" w:rsidP="00651798">
      <w:pPr>
        <w:pStyle w:val="Ttulo3"/>
        <w:shd w:val="clear" w:color="auto" w:fill="F1F1F1"/>
        <w:rPr>
          <w:rFonts w:ascii="Arial" w:hAnsi="Arial" w:cs="Arial"/>
          <w:color w:val="000000"/>
        </w:rPr>
      </w:pPr>
      <w:r>
        <w:rPr>
          <w:rFonts w:ascii="Arial" w:hAnsi="Arial" w:cs="Arial"/>
          <w:color w:val="000000"/>
        </w:rPr>
        <w:lastRenderedPageBreak/>
        <w:t>Tasa Bruta de Mortalidad</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cociente entre el número medio anual de defunciones ocurridas durante un período determinado y la población media de ese período.</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Tasa Bruta de Natalidad</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cociente entre el número medio anual de nacimientos ocurridos durante un período determinado y la población media del período.</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 xml:space="preserve">Tasa de Crecimiento </w:t>
      </w:r>
      <w:proofErr w:type="spellStart"/>
      <w:r>
        <w:rPr>
          <w:rFonts w:ascii="Arial" w:hAnsi="Arial" w:cs="Arial"/>
          <w:color w:val="000000"/>
        </w:rPr>
        <w:t>Intercensal</w:t>
      </w:r>
      <w:proofErr w:type="spellEnd"/>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incremento medio anual total de una población, entre dos censos, calculada por el método geométrico o método exponencial.</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Tasa de Migración Neta</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Cociente entre la diferencia de los volúmenes de llegadas (inmigrantes) y salidas (emigrantes) de un área en un período dado, por 1.000 habitantes de la población media del lugar tomado como referencia.</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Tasa de Mortalidad Infantil</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Es la probabilidad que tiene un recién nacido de morir antes de cumplir un año de vida. En la práctica, se define como el cociente entre las defunciones de los niños menores de un año ocurridas en un período dado y los nacimientos </w:t>
      </w:r>
      <w:r>
        <w:rPr>
          <w:rFonts w:ascii="Arial" w:hAnsi="Arial" w:cs="Arial"/>
          <w:color w:val="000000"/>
          <w:sz w:val="25"/>
          <w:szCs w:val="25"/>
        </w:rPr>
        <w:lastRenderedPageBreak/>
        <w:t>ocurridos en el mismo lapso.</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Tasa de Reproducción Neta</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número de hijas que en promedio tendría cada mujer, si su vida transcurriera desde el nacimiento, conforme a las tasas de fecundidad y mortalidad por edad.</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Tasa General de Fecundidad</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número de nacidos vivos por cada 1.000 mujeres en edad reproductiva (15 a 49 años). Esta medida no se encuentra influenciada por la estructura ni la composición por sexo de la población objeto de estudio.</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Tasa Global de Fecundidad</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número promedio de hijos que tendría una mujer, de una cohorte hipotética de mujeres, que durante su vida fértil tuvieran sus hijos de acuerdo con las tasas de fecundidad, por edad del período en estudio y no estuvieran sometidas a riesgos de mortalidad, desde el nacimiento hasta la finalización del período fértil.</w:t>
      </w:r>
      <w:r>
        <w:rPr>
          <w:rStyle w:val="apple-converted-space"/>
          <w:rFonts w:ascii="Arial" w:hAnsi="Arial" w:cs="Arial"/>
          <w:color w:val="000000"/>
          <w:sz w:val="25"/>
          <w:szCs w:val="25"/>
        </w:rPr>
        <w:t> </w:t>
      </w:r>
      <w:r>
        <w:rPr>
          <w:rFonts w:ascii="Arial" w:hAnsi="Arial" w:cs="Arial"/>
          <w:color w:val="000000"/>
          <w:sz w:val="25"/>
          <w:szCs w:val="25"/>
        </w:rPr>
        <w:br/>
        <w:t>Fuente GONZÁLEZ, Alejandro. Conceptos y Técnicas Básicas de Análisis Demográfico. Bogotá. Universidad Externado de Colombia. 1998.</w:t>
      </w:r>
    </w:p>
    <w:p w:rsidR="00651798" w:rsidRDefault="00651798" w:rsidP="00651798">
      <w:pPr>
        <w:pStyle w:val="Ttulo3"/>
        <w:shd w:val="clear" w:color="auto" w:fill="F1F1F1"/>
        <w:rPr>
          <w:rFonts w:ascii="Arial" w:hAnsi="Arial" w:cs="Arial"/>
          <w:color w:val="000000"/>
        </w:rPr>
      </w:pPr>
      <w:r>
        <w:rPr>
          <w:rFonts w:ascii="Arial" w:hAnsi="Arial" w:cs="Arial"/>
          <w:color w:val="000000"/>
        </w:rPr>
        <w:t xml:space="preserve">Variación </w:t>
      </w:r>
      <w:proofErr w:type="spellStart"/>
      <w:r>
        <w:rPr>
          <w:rFonts w:ascii="Arial" w:hAnsi="Arial" w:cs="Arial"/>
          <w:color w:val="000000"/>
        </w:rPr>
        <w:t>Intercensal</w:t>
      </w:r>
      <w:proofErr w:type="spellEnd"/>
      <w:r>
        <w:rPr>
          <w:rFonts w:ascii="Arial" w:hAnsi="Arial" w:cs="Arial"/>
          <w:color w:val="000000"/>
        </w:rPr>
        <w:t xml:space="preserve"> de la Población</w:t>
      </w:r>
    </w:p>
    <w:p w:rsidR="00651798" w:rsidRDefault="00651798" w:rsidP="0065179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Cambios demográficos experimentados por una población entre un censo y otro y que al final, determinan un tamaño específico de la misma. Expresa el volumen de población en un segundo momento en el tiempo; el cual se ha visto afectado </w:t>
      </w:r>
      <w:r>
        <w:rPr>
          <w:rFonts w:ascii="Arial" w:hAnsi="Arial" w:cs="Arial"/>
          <w:color w:val="000000"/>
          <w:sz w:val="25"/>
          <w:szCs w:val="25"/>
        </w:rPr>
        <w:lastRenderedPageBreak/>
        <w:t>por las tendencias demográficas experimentadas por la población en ese intervalo de tiempo.</w:t>
      </w:r>
      <w:r>
        <w:rPr>
          <w:rStyle w:val="apple-converted-space"/>
          <w:rFonts w:ascii="Arial" w:hAnsi="Arial" w:cs="Arial"/>
          <w:color w:val="000000"/>
          <w:sz w:val="25"/>
          <w:szCs w:val="25"/>
        </w:rPr>
        <w:t> </w:t>
      </w:r>
      <w:r>
        <w:rPr>
          <w:rFonts w:ascii="Arial" w:hAnsi="Arial" w:cs="Arial"/>
          <w:color w:val="000000"/>
          <w:sz w:val="25"/>
          <w:szCs w:val="25"/>
        </w:rPr>
        <w:br/>
        <w:t>Fuente Departamento Administrativo de Planeación (DANE). Centro Andino de Altos Estudios CANDANE. Cartilla de Conceptos Básicos e Indicadores Demográficos. Bogotá. 1997. [En línea]</w:t>
      </w:r>
      <w:r>
        <w:rPr>
          <w:rStyle w:val="apple-converted-space"/>
          <w:rFonts w:ascii="Arial" w:hAnsi="Arial" w:cs="Arial"/>
          <w:color w:val="000000"/>
          <w:sz w:val="25"/>
          <w:szCs w:val="25"/>
        </w:rPr>
        <w:t> </w:t>
      </w:r>
      <w:r>
        <w:rPr>
          <w:rFonts w:ascii="Arial" w:hAnsi="Arial" w:cs="Arial"/>
          <w:color w:val="000000"/>
          <w:sz w:val="25"/>
          <w:szCs w:val="25"/>
        </w:rPr>
        <w:t>[Fecha de consulta 30 Septiembre 2013].</w:t>
      </w:r>
    </w:p>
    <w:p w:rsidR="004A1762" w:rsidRPr="00651798" w:rsidRDefault="004A1762" w:rsidP="00651798"/>
    <w:sectPr w:rsidR="004A1762" w:rsidRPr="00651798"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1E" w:rsidRDefault="00137B1E" w:rsidP="006B5390">
      <w:pPr>
        <w:spacing w:after="0" w:line="240" w:lineRule="auto"/>
      </w:pPr>
      <w:r>
        <w:separator/>
      </w:r>
    </w:p>
  </w:endnote>
  <w:endnote w:type="continuationSeparator" w:id="0">
    <w:p w:rsidR="00137B1E" w:rsidRDefault="00137B1E"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1E" w:rsidRDefault="00137B1E" w:rsidP="006B5390">
      <w:pPr>
        <w:spacing w:after="0" w:line="240" w:lineRule="auto"/>
      </w:pPr>
      <w:r>
        <w:separator/>
      </w:r>
    </w:p>
  </w:footnote>
  <w:footnote w:type="continuationSeparator" w:id="0">
    <w:p w:rsidR="00137B1E" w:rsidRDefault="00137B1E"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35E78"/>
    <w:rsid w:val="00046841"/>
    <w:rsid w:val="00120490"/>
    <w:rsid w:val="00137B1E"/>
    <w:rsid w:val="0029496E"/>
    <w:rsid w:val="00493B1F"/>
    <w:rsid w:val="004A1762"/>
    <w:rsid w:val="004F039A"/>
    <w:rsid w:val="00651798"/>
    <w:rsid w:val="006B5390"/>
    <w:rsid w:val="007B142F"/>
    <w:rsid w:val="00937FF8"/>
    <w:rsid w:val="00B6496D"/>
    <w:rsid w:val="00C01C62"/>
    <w:rsid w:val="00CB0852"/>
    <w:rsid w:val="00CF26D0"/>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1972</Words>
  <Characters>10851</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9</cp:revision>
  <dcterms:created xsi:type="dcterms:W3CDTF">2015-12-05T21:32:00Z</dcterms:created>
  <dcterms:modified xsi:type="dcterms:W3CDTF">2015-12-05T23:06:00Z</dcterms:modified>
</cp:coreProperties>
</file>