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5774C" w:rsidRPr="00DC1D68" w:rsidRDefault="00FC6C6A" w:rsidP="0055774C">
      <w:pPr>
        <w:pStyle w:val="normal0"/>
        <w:widowControl w:val="0"/>
        <w:spacing w:before="360" w:line="286" w:lineRule="auto"/>
        <w:rPr>
          <w:rFonts w:ascii="Arial" w:eastAsia="Arial" w:hAnsi="Arial" w:cs="Arial"/>
          <w:b/>
          <w:color w:val="76923C"/>
          <w:sz w:val="40"/>
          <w:szCs w:val="40"/>
        </w:rPr>
      </w:pPr>
      <w:r w:rsidRPr="00DC1D68">
        <w:rPr>
          <w:rFonts w:ascii="Arial" w:eastAsia="Arial" w:hAnsi="Arial" w:cs="Arial"/>
          <w:b/>
          <w:color w:val="76923C"/>
          <w:sz w:val="40"/>
          <w:szCs w:val="40"/>
        </w:rPr>
        <w:t>Definiciones y conceptos</w:t>
      </w:r>
    </w:p>
    <w:p w:rsidR="0055774C" w:rsidRPr="00DC1D68" w:rsidRDefault="0055774C" w:rsidP="0055774C">
      <w:pPr>
        <w:pStyle w:val="normal0"/>
        <w:spacing w:after="0"/>
        <w:jc w:val="both"/>
        <w:rPr>
          <w:rFonts w:ascii="Arial" w:eastAsia="Arial" w:hAnsi="Arial" w:cs="Arial"/>
          <w:sz w:val="24"/>
          <w:szCs w:val="24"/>
        </w:rPr>
      </w:pPr>
    </w:p>
    <w:p w:rsidR="00DC1D68" w:rsidRPr="00DC1D68" w:rsidRDefault="00DC1D68" w:rsidP="00DC1D68">
      <w:pPr>
        <w:pStyle w:val="normal0"/>
        <w:spacing w:after="0"/>
        <w:jc w:val="both"/>
        <w:rPr>
          <w:rFonts w:ascii="Arial" w:eastAsia="Arial" w:hAnsi="Arial" w:cs="Arial"/>
          <w:b/>
          <w:sz w:val="24"/>
          <w:szCs w:val="24"/>
        </w:rPr>
      </w:pPr>
      <w:r w:rsidRPr="00DC1D68">
        <w:rPr>
          <w:rFonts w:ascii="Arial" w:eastAsia="Arial" w:hAnsi="Arial" w:cs="Arial"/>
          <w:b/>
          <w:sz w:val="24"/>
          <w:szCs w:val="24"/>
        </w:rPr>
        <w:t>INDICADORES ECONÓMICO</w:t>
      </w:r>
    </w:p>
    <w:p w:rsidR="00DC1D68" w:rsidRPr="00DC1D68" w:rsidRDefault="00DC1D68" w:rsidP="00DC1D68">
      <w:pPr>
        <w:pStyle w:val="normal0"/>
        <w:spacing w:after="0"/>
        <w:jc w:val="both"/>
        <w:rPr>
          <w:rFonts w:ascii="Arial" w:eastAsia="Arial" w:hAnsi="Arial" w:cs="Arial"/>
          <w:sz w:val="24"/>
          <w:szCs w:val="24"/>
        </w:rPr>
      </w:pPr>
    </w:p>
    <w:p w:rsidR="00DC1D68" w:rsidRPr="00DC1D68" w:rsidRDefault="00DC1D68" w:rsidP="00DC1D68">
      <w:pPr>
        <w:pStyle w:val="normal0"/>
        <w:spacing w:after="0"/>
        <w:jc w:val="both"/>
        <w:rPr>
          <w:rFonts w:ascii="Arial" w:eastAsia="Arial" w:hAnsi="Arial" w:cs="Arial"/>
          <w:sz w:val="24"/>
          <w:szCs w:val="24"/>
        </w:rPr>
      </w:pPr>
      <w:r w:rsidRPr="00DC1D68">
        <w:rPr>
          <w:rFonts w:ascii="Arial" w:eastAsia="Arial" w:hAnsi="Arial" w:cs="Arial"/>
          <w:sz w:val="24"/>
          <w:szCs w:val="24"/>
        </w:rPr>
        <w:t>Permiten indicar la situación de un aspecto económico particular en un momento determinado en el tiempo.</w:t>
      </w:r>
    </w:p>
    <w:p w:rsidR="00DC1D68" w:rsidRPr="00DC1D68" w:rsidRDefault="00DC1D68" w:rsidP="00DC1D68">
      <w:pPr>
        <w:pStyle w:val="normal0"/>
        <w:spacing w:after="0"/>
        <w:jc w:val="both"/>
        <w:rPr>
          <w:rFonts w:ascii="Arial" w:eastAsia="Arial" w:hAnsi="Arial" w:cs="Arial"/>
          <w:sz w:val="24"/>
          <w:szCs w:val="24"/>
        </w:rPr>
      </w:pPr>
    </w:p>
    <w:p w:rsidR="00DC1D68" w:rsidRPr="00DC1D68" w:rsidRDefault="00DC1D68" w:rsidP="00DC1D68">
      <w:pPr>
        <w:pStyle w:val="normal0"/>
        <w:spacing w:after="0"/>
        <w:jc w:val="both"/>
        <w:rPr>
          <w:rFonts w:ascii="Arial" w:eastAsia="Arial" w:hAnsi="Arial" w:cs="Arial"/>
          <w:sz w:val="24"/>
          <w:szCs w:val="24"/>
        </w:rPr>
      </w:pPr>
      <w:r w:rsidRPr="00DC1D68">
        <w:rPr>
          <w:rFonts w:ascii="Arial" w:eastAsia="Arial" w:hAnsi="Arial" w:cs="Arial"/>
          <w:sz w:val="24"/>
          <w:szCs w:val="24"/>
        </w:rPr>
        <w:t>Los aspectos que se consideran como económicos pueden ser muchos, por lo tanto, también existen una gran cantidad de indicadores. Aspectos como los precios, el comercio exterior, las finanzas públicas, el sistema financiero y la producción son algunos de ellos. Un indicador económico, como su nombre lo dice, sirve para indicar la situación de un aspecto económico particular en un momento determinado en el tiempo.</w:t>
      </w:r>
    </w:p>
    <w:p w:rsidR="00DC1D68" w:rsidRPr="00DC1D68" w:rsidRDefault="00DC1D68" w:rsidP="00DC1D68">
      <w:pPr>
        <w:pStyle w:val="normal0"/>
        <w:spacing w:after="0"/>
        <w:jc w:val="both"/>
        <w:rPr>
          <w:rFonts w:ascii="Arial" w:eastAsia="Arial" w:hAnsi="Arial" w:cs="Arial"/>
          <w:sz w:val="24"/>
          <w:szCs w:val="24"/>
        </w:rPr>
      </w:pPr>
    </w:p>
    <w:p w:rsidR="00DC1D68" w:rsidRPr="00DC1D68" w:rsidRDefault="00DC1D68" w:rsidP="00DC1D68">
      <w:pPr>
        <w:pStyle w:val="normal0"/>
        <w:spacing w:after="0"/>
        <w:jc w:val="both"/>
        <w:rPr>
          <w:rFonts w:ascii="Arial" w:eastAsia="Arial" w:hAnsi="Arial" w:cs="Arial"/>
          <w:b/>
          <w:sz w:val="24"/>
          <w:szCs w:val="24"/>
        </w:rPr>
      </w:pPr>
      <w:r w:rsidRPr="00DC1D68">
        <w:rPr>
          <w:rFonts w:ascii="Arial" w:eastAsia="Arial" w:hAnsi="Arial" w:cs="Arial"/>
          <w:b/>
          <w:sz w:val="24"/>
          <w:szCs w:val="24"/>
        </w:rPr>
        <w:t>PRODUCTO INTERNO BRUTO</w:t>
      </w:r>
    </w:p>
    <w:p w:rsidR="00DC1D68" w:rsidRPr="00DC1D68" w:rsidRDefault="00DC1D68" w:rsidP="00DC1D68">
      <w:pPr>
        <w:pStyle w:val="normal0"/>
        <w:spacing w:after="0"/>
        <w:jc w:val="both"/>
        <w:rPr>
          <w:rFonts w:ascii="Arial" w:eastAsia="Arial" w:hAnsi="Arial" w:cs="Arial"/>
          <w:sz w:val="24"/>
          <w:szCs w:val="24"/>
        </w:rPr>
      </w:pPr>
    </w:p>
    <w:p w:rsidR="00DC1D68" w:rsidRPr="00DC1D68" w:rsidRDefault="00DC1D68" w:rsidP="00DC1D68">
      <w:pPr>
        <w:pStyle w:val="normal0"/>
        <w:spacing w:after="0"/>
        <w:jc w:val="both"/>
        <w:rPr>
          <w:rFonts w:ascii="Arial" w:eastAsia="Arial" w:hAnsi="Arial" w:cs="Arial"/>
          <w:sz w:val="24"/>
          <w:szCs w:val="24"/>
        </w:rPr>
      </w:pPr>
      <w:r w:rsidRPr="00DC1D68">
        <w:rPr>
          <w:rFonts w:ascii="Arial" w:eastAsia="Arial" w:hAnsi="Arial" w:cs="Arial"/>
          <w:sz w:val="24"/>
          <w:szCs w:val="24"/>
        </w:rPr>
        <w:t>El PIB, es el valor monetario total de la producción corriente de bienes y servicios finales de un país durante un período de tiempo. En cuanto al cálculo del PIB, éste puede calcularse según el precio de los factores o según los precios de mercado. La relación entre ambos se obtiene restando al PIB al costo de mercado los impuestos indirectos ligados a la producción y restándole las subvenciones a la explotación.</w:t>
      </w:r>
    </w:p>
    <w:p w:rsidR="00DC1D68" w:rsidRPr="00DC1D68" w:rsidRDefault="00DC1D68" w:rsidP="00DC1D68">
      <w:pPr>
        <w:pStyle w:val="normal0"/>
        <w:spacing w:after="0"/>
        <w:jc w:val="both"/>
        <w:rPr>
          <w:rFonts w:ascii="Arial" w:eastAsia="Arial" w:hAnsi="Arial" w:cs="Arial"/>
          <w:sz w:val="24"/>
          <w:szCs w:val="24"/>
        </w:rPr>
      </w:pPr>
    </w:p>
    <w:p w:rsidR="00DC1D68" w:rsidRPr="00DC1D68" w:rsidRDefault="00DC1D68" w:rsidP="00DC1D68">
      <w:pPr>
        <w:pStyle w:val="normal0"/>
        <w:spacing w:after="0"/>
        <w:jc w:val="both"/>
        <w:rPr>
          <w:rFonts w:ascii="Arial" w:eastAsia="Arial" w:hAnsi="Arial" w:cs="Arial"/>
          <w:sz w:val="24"/>
          <w:szCs w:val="24"/>
        </w:rPr>
      </w:pPr>
      <w:r w:rsidRPr="00DC1D68">
        <w:rPr>
          <w:rFonts w:ascii="Arial" w:eastAsia="Arial" w:hAnsi="Arial" w:cs="Arial"/>
          <w:sz w:val="24"/>
          <w:szCs w:val="24"/>
        </w:rPr>
        <w:t xml:space="preserve">Para el cálculo del PIB sólo se tiene en cuenta la producción que se realiza en el país, dentro de las fronteras geográficas de la nación, sin importar si ésta producción fue realizada por personas o empresas nacionales o extranjeras. </w:t>
      </w:r>
    </w:p>
    <w:p w:rsidR="00DC1D68" w:rsidRPr="00DC1D68" w:rsidRDefault="00DC1D68" w:rsidP="00DC1D68">
      <w:pPr>
        <w:pStyle w:val="normal0"/>
        <w:spacing w:after="0"/>
        <w:jc w:val="both"/>
        <w:rPr>
          <w:rFonts w:ascii="Arial" w:eastAsia="Arial" w:hAnsi="Arial" w:cs="Arial"/>
          <w:sz w:val="24"/>
          <w:szCs w:val="24"/>
        </w:rPr>
      </w:pPr>
      <w:r w:rsidRPr="00DC1D68">
        <w:rPr>
          <w:rFonts w:ascii="Arial" w:eastAsia="Arial" w:hAnsi="Arial" w:cs="Arial"/>
          <w:sz w:val="24"/>
          <w:szCs w:val="24"/>
        </w:rPr>
        <w:t>Fuente: Banco de la Republica (Bogotá), Biblioteca Luis Ángel Arango, Glosario de Términos, www.banrepcultural.org/blaavirtual, (Consulta 4 de agosto de 2014)</w:t>
      </w:r>
    </w:p>
    <w:p w:rsidR="00DC1D68" w:rsidRPr="00DC1D68" w:rsidRDefault="00DC1D68" w:rsidP="00DC1D68">
      <w:pPr>
        <w:pStyle w:val="normal0"/>
        <w:spacing w:after="0"/>
        <w:jc w:val="both"/>
        <w:rPr>
          <w:rFonts w:ascii="Arial" w:eastAsia="Arial" w:hAnsi="Arial" w:cs="Arial"/>
          <w:sz w:val="24"/>
          <w:szCs w:val="24"/>
        </w:rPr>
      </w:pPr>
    </w:p>
    <w:p w:rsidR="00DC1D68" w:rsidRPr="00DC1D68" w:rsidRDefault="00DC1D68" w:rsidP="00DC1D68">
      <w:pPr>
        <w:pStyle w:val="normal0"/>
        <w:spacing w:after="0"/>
        <w:jc w:val="both"/>
        <w:rPr>
          <w:rFonts w:ascii="Arial" w:eastAsia="Arial" w:hAnsi="Arial" w:cs="Arial"/>
          <w:b/>
          <w:sz w:val="24"/>
          <w:szCs w:val="24"/>
        </w:rPr>
      </w:pPr>
      <w:r w:rsidRPr="00DC1D68">
        <w:rPr>
          <w:rFonts w:ascii="Arial" w:eastAsia="Arial" w:hAnsi="Arial" w:cs="Arial"/>
          <w:b/>
          <w:sz w:val="24"/>
          <w:szCs w:val="24"/>
        </w:rPr>
        <w:t>SECTORES ECONÓMICOS</w:t>
      </w:r>
    </w:p>
    <w:p w:rsidR="00DC1D68" w:rsidRPr="00DC1D68" w:rsidRDefault="00DC1D68" w:rsidP="00DC1D68">
      <w:pPr>
        <w:pStyle w:val="normal0"/>
        <w:spacing w:after="0"/>
        <w:jc w:val="both"/>
        <w:rPr>
          <w:rFonts w:ascii="Arial" w:eastAsia="Arial" w:hAnsi="Arial" w:cs="Arial"/>
          <w:sz w:val="24"/>
          <w:szCs w:val="24"/>
        </w:rPr>
      </w:pPr>
    </w:p>
    <w:p w:rsidR="00DC1D68" w:rsidRPr="00DC1D68" w:rsidRDefault="00DC1D68" w:rsidP="00DC1D68">
      <w:pPr>
        <w:pStyle w:val="normal0"/>
        <w:spacing w:after="0"/>
        <w:jc w:val="both"/>
        <w:rPr>
          <w:rFonts w:ascii="Arial" w:eastAsia="Arial" w:hAnsi="Arial" w:cs="Arial"/>
          <w:sz w:val="24"/>
          <w:szCs w:val="24"/>
        </w:rPr>
      </w:pPr>
      <w:r w:rsidRPr="00DC1D68">
        <w:rPr>
          <w:rFonts w:ascii="Arial" w:eastAsia="Arial" w:hAnsi="Arial" w:cs="Arial"/>
          <w:sz w:val="24"/>
          <w:szCs w:val="24"/>
        </w:rPr>
        <w:t>La actividad económica está dividida en sectores económicos. Cada sector se refiere a una parte de la actividad económica cuyos elementos tienen características comunes, guardan una unidad y se diferencian de otras agrupaciones. Su división se realiza de acuerdo a los procesos de producción que ocurren al interior de cada uno de ellos.</w:t>
      </w:r>
    </w:p>
    <w:p w:rsidR="00DC1D68" w:rsidRPr="00DC1D68" w:rsidRDefault="00DC1D68" w:rsidP="00DC1D68">
      <w:pPr>
        <w:pStyle w:val="normal0"/>
        <w:spacing w:after="0"/>
        <w:jc w:val="both"/>
        <w:rPr>
          <w:rFonts w:ascii="Arial" w:eastAsia="Arial" w:hAnsi="Arial" w:cs="Arial"/>
          <w:sz w:val="24"/>
          <w:szCs w:val="24"/>
        </w:rPr>
      </w:pPr>
    </w:p>
    <w:p w:rsidR="00DC1D68" w:rsidRPr="00DC1D68" w:rsidRDefault="00DC1D68" w:rsidP="00DC1D68">
      <w:pPr>
        <w:pStyle w:val="normal0"/>
        <w:spacing w:after="0"/>
        <w:jc w:val="both"/>
        <w:rPr>
          <w:rFonts w:ascii="Arial" w:eastAsia="Arial" w:hAnsi="Arial" w:cs="Arial"/>
          <w:sz w:val="24"/>
          <w:szCs w:val="24"/>
        </w:rPr>
      </w:pPr>
      <w:r w:rsidRPr="00DC1D68">
        <w:rPr>
          <w:rFonts w:ascii="Arial" w:eastAsia="Arial" w:hAnsi="Arial" w:cs="Arial"/>
          <w:sz w:val="24"/>
          <w:szCs w:val="24"/>
        </w:rPr>
        <w:t>Según la división de la economía clásica, los sectores de la economía son los siguientes: Sector primario o sector agropecuario, Sector secundario o sector Industrial y Sector terciario o sector de servicios.</w:t>
      </w:r>
    </w:p>
    <w:p w:rsidR="00DC1D68" w:rsidRPr="00DC1D68" w:rsidRDefault="00DC1D68" w:rsidP="00DC1D68">
      <w:pPr>
        <w:pStyle w:val="normal0"/>
        <w:spacing w:after="0"/>
        <w:jc w:val="both"/>
        <w:rPr>
          <w:rFonts w:ascii="Arial" w:eastAsia="Arial" w:hAnsi="Arial" w:cs="Arial"/>
          <w:sz w:val="24"/>
          <w:szCs w:val="24"/>
        </w:rPr>
      </w:pPr>
    </w:p>
    <w:p w:rsidR="00DC1D68" w:rsidRPr="00DC1D68" w:rsidRDefault="00DC1D68" w:rsidP="00DC1D68">
      <w:pPr>
        <w:pStyle w:val="normal0"/>
        <w:spacing w:after="0"/>
        <w:jc w:val="both"/>
        <w:rPr>
          <w:rFonts w:ascii="Arial" w:eastAsia="Arial" w:hAnsi="Arial" w:cs="Arial"/>
          <w:b/>
          <w:sz w:val="24"/>
          <w:szCs w:val="24"/>
        </w:rPr>
      </w:pPr>
      <w:r w:rsidRPr="00DC1D68">
        <w:rPr>
          <w:rFonts w:ascii="Arial" w:eastAsia="Arial" w:hAnsi="Arial" w:cs="Arial"/>
          <w:b/>
          <w:sz w:val="24"/>
          <w:szCs w:val="24"/>
        </w:rPr>
        <w:t>Sector primario o agropecuario</w:t>
      </w:r>
    </w:p>
    <w:p w:rsidR="00DC1D68" w:rsidRPr="00DC1D68" w:rsidRDefault="00DC1D68" w:rsidP="00DC1D68">
      <w:pPr>
        <w:pStyle w:val="normal0"/>
        <w:spacing w:after="0"/>
        <w:jc w:val="both"/>
        <w:rPr>
          <w:rFonts w:ascii="Arial" w:eastAsia="Arial" w:hAnsi="Arial" w:cs="Arial"/>
          <w:sz w:val="24"/>
          <w:szCs w:val="24"/>
        </w:rPr>
      </w:pPr>
    </w:p>
    <w:p w:rsidR="00DC1D68" w:rsidRPr="00DC1D68" w:rsidRDefault="00DC1D68" w:rsidP="00DC1D68">
      <w:pPr>
        <w:pStyle w:val="normal0"/>
        <w:spacing w:after="0"/>
        <w:jc w:val="both"/>
        <w:rPr>
          <w:rFonts w:ascii="Arial" w:eastAsia="Arial" w:hAnsi="Arial" w:cs="Arial"/>
          <w:sz w:val="24"/>
          <w:szCs w:val="24"/>
        </w:rPr>
      </w:pPr>
      <w:r w:rsidRPr="00DC1D68">
        <w:rPr>
          <w:rFonts w:ascii="Arial" w:eastAsia="Arial" w:hAnsi="Arial" w:cs="Arial"/>
          <w:sz w:val="24"/>
          <w:szCs w:val="24"/>
        </w:rPr>
        <w:t>Es el sector que obtiene el producto de sus actividades directamente de la naturaleza, sin ningún proceso de transformación. Dentro de este sector se encuentran la agricultura, la ganadería, la silvicultura, la caza y la pesca. No se incluyen dentro de este sector a la minería y a la extracción de petróleo, las cuales se consideran parte del sector industrial.</w:t>
      </w:r>
    </w:p>
    <w:p w:rsidR="00DC1D68" w:rsidRPr="00DC1D68" w:rsidRDefault="00DC1D68" w:rsidP="00DC1D68">
      <w:pPr>
        <w:pStyle w:val="normal0"/>
        <w:spacing w:after="0"/>
        <w:jc w:val="both"/>
        <w:rPr>
          <w:rFonts w:ascii="Arial" w:eastAsia="Arial" w:hAnsi="Arial" w:cs="Arial"/>
          <w:sz w:val="24"/>
          <w:szCs w:val="24"/>
        </w:rPr>
      </w:pPr>
    </w:p>
    <w:p w:rsidR="00DC1D68" w:rsidRPr="00DC1D68" w:rsidRDefault="00DC1D68" w:rsidP="00DC1D68">
      <w:pPr>
        <w:pStyle w:val="normal0"/>
        <w:spacing w:after="0"/>
        <w:jc w:val="both"/>
        <w:rPr>
          <w:rFonts w:ascii="Arial" w:eastAsia="Arial" w:hAnsi="Arial" w:cs="Arial"/>
          <w:b/>
          <w:sz w:val="24"/>
          <w:szCs w:val="24"/>
        </w:rPr>
      </w:pPr>
      <w:r w:rsidRPr="00DC1D68">
        <w:rPr>
          <w:rFonts w:ascii="Arial" w:eastAsia="Arial" w:hAnsi="Arial" w:cs="Arial"/>
          <w:b/>
          <w:sz w:val="24"/>
          <w:szCs w:val="24"/>
        </w:rPr>
        <w:t>Sector secundario o industrial</w:t>
      </w:r>
    </w:p>
    <w:p w:rsidR="00DC1D68" w:rsidRPr="00DC1D68" w:rsidRDefault="00DC1D68" w:rsidP="00DC1D68">
      <w:pPr>
        <w:pStyle w:val="normal0"/>
        <w:spacing w:after="0"/>
        <w:jc w:val="both"/>
        <w:rPr>
          <w:rFonts w:ascii="Arial" w:eastAsia="Arial" w:hAnsi="Arial" w:cs="Arial"/>
          <w:sz w:val="24"/>
          <w:szCs w:val="24"/>
        </w:rPr>
      </w:pPr>
    </w:p>
    <w:p w:rsidR="00DC1D68" w:rsidRPr="00DC1D68" w:rsidRDefault="00DC1D68" w:rsidP="00DC1D68">
      <w:pPr>
        <w:pStyle w:val="normal0"/>
        <w:spacing w:after="0"/>
        <w:jc w:val="both"/>
        <w:rPr>
          <w:rFonts w:ascii="Arial" w:eastAsia="Arial" w:hAnsi="Arial" w:cs="Arial"/>
          <w:sz w:val="24"/>
          <w:szCs w:val="24"/>
        </w:rPr>
      </w:pPr>
      <w:r w:rsidRPr="00DC1D68">
        <w:rPr>
          <w:rFonts w:ascii="Arial" w:eastAsia="Arial" w:hAnsi="Arial" w:cs="Arial"/>
          <w:sz w:val="24"/>
          <w:szCs w:val="24"/>
        </w:rPr>
        <w:t>Comprende todas las actividades económicas de un país relacionadas con la transformación industrial de los alimentos y otros tipos de bienes o mercancías, los cuales se utilizan como base para la fabricación de nuevos productos.</w:t>
      </w:r>
    </w:p>
    <w:p w:rsidR="00DC1D68" w:rsidRPr="00DC1D68" w:rsidRDefault="00DC1D68" w:rsidP="00DC1D68">
      <w:pPr>
        <w:pStyle w:val="normal0"/>
        <w:spacing w:after="0"/>
        <w:jc w:val="both"/>
        <w:rPr>
          <w:rFonts w:ascii="Arial" w:eastAsia="Arial" w:hAnsi="Arial" w:cs="Arial"/>
          <w:sz w:val="24"/>
          <w:szCs w:val="24"/>
        </w:rPr>
      </w:pPr>
    </w:p>
    <w:p w:rsidR="00DC1D68" w:rsidRPr="00DC1D68" w:rsidRDefault="00DC1D68" w:rsidP="00DC1D68">
      <w:pPr>
        <w:pStyle w:val="normal0"/>
        <w:spacing w:after="0"/>
        <w:jc w:val="both"/>
        <w:rPr>
          <w:rFonts w:ascii="Arial" w:eastAsia="Arial" w:hAnsi="Arial" w:cs="Arial"/>
          <w:b/>
          <w:sz w:val="24"/>
          <w:szCs w:val="24"/>
        </w:rPr>
      </w:pPr>
      <w:r w:rsidRPr="00DC1D68">
        <w:rPr>
          <w:rFonts w:ascii="Arial" w:eastAsia="Arial" w:hAnsi="Arial" w:cs="Arial"/>
          <w:b/>
          <w:sz w:val="24"/>
          <w:szCs w:val="24"/>
        </w:rPr>
        <w:t>Sector terciario o de servicios</w:t>
      </w:r>
    </w:p>
    <w:p w:rsidR="00DC1D68" w:rsidRPr="00DC1D68" w:rsidRDefault="00DC1D68" w:rsidP="00DC1D68">
      <w:pPr>
        <w:pStyle w:val="normal0"/>
        <w:spacing w:after="0"/>
        <w:jc w:val="both"/>
        <w:rPr>
          <w:rFonts w:ascii="Arial" w:eastAsia="Arial" w:hAnsi="Arial" w:cs="Arial"/>
          <w:sz w:val="24"/>
          <w:szCs w:val="24"/>
        </w:rPr>
      </w:pPr>
    </w:p>
    <w:p w:rsidR="00DC1D68" w:rsidRPr="00DC1D68" w:rsidRDefault="00DC1D68" w:rsidP="00DC1D68">
      <w:pPr>
        <w:pStyle w:val="normal0"/>
        <w:spacing w:after="0"/>
        <w:jc w:val="both"/>
        <w:rPr>
          <w:rFonts w:ascii="Arial" w:eastAsia="Arial" w:hAnsi="Arial" w:cs="Arial"/>
          <w:sz w:val="24"/>
          <w:szCs w:val="24"/>
        </w:rPr>
      </w:pPr>
      <w:r w:rsidRPr="00DC1D68">
        <w:rPr>
          <w:rFonts w:ascii="Arial" w:eastAsia="Arial" w:hAnsi="Arial" w:cs="Arial"/>
          <w:sz w:val="24"/>
          <w:szCs w:val="24"/>
        </w:rPr>
        <w:t>Incluye todas aquellas actividades que no producen una mercancía en sí, pero que son necesarias para el funcionamiento de la economía. Como ejemplos de ello tenemos el comercio, los restaurantes, los hoteles, el transporte, los servicios financieros, las comunicaciones, los servicios de educación, los servicios profesionales, el Gobierno, etc.</w:t>
      </w:r>
    </w:p>
    <w:p w:rsidR="00DC1D68" w:rsidRPr="00DC1D68" w:rsidRDefault="00DC1D68" w:rsidP="00DC1D68">
      <w:pPr>
        <w:pStyle w:val="normal0"/>
        <w:spacing w:after="0"/>
        <w:jc w:val="both"/>
        <w:rPr>
          <w:rFonts w:ascii="Arial" w:eastAsia="Arial" w:hAnsi="Arial" w:cs="Arial"/>
          <w:sz w:val="24"/>
          <w:szCs w:val="24"/>
        </w:rPr>
      </w:pPr>
    </w:p>
    <w:p w:rsidR="00DC1D68" w:rsidRPr="00DC1D68" w:rsidRDefault="00DC1D68" w:rsidP="00DC1D68">
      <w:pPr>
        <w:pStyle w:val="normal0"/>
        <w:spacing w:after="0"/>
        <w:jc w:val="both"/>
        <w:rPr>
          <w:rFonts w:ascii="Arial" w:eastAsia="Arial" w:hAnsi="Arial" w:cs="Arial"/>
          <w:sz w:val="24"/>
          <w:szCs w:val="24"/>
        </w:rPr>
      </w:pPr>
      <w:r w:rsidRPr="00DC1D68">
        <w:rPr>
          <w:rFonts w:ascii="Arial" w:eastAsia="Arial" w:hAnsi="Arial" w:cs="Arial"/>
          <w:sz w:val="24"/>
          <w:szCs w:val="24"/>
        </w:rPr>
        <w:t>Es indispensable aclarar que los dos primeros sectores producen bienes tangibles, por lo cual son considerados como sectores productivos. El tercer sector se considera no productivo, puesto que no produce bienes tangibles pero, sin embargo, contribuye a la formación del ingreso nacional y del producto nacional.</w:t>
      </w:r>
    </w:p>
    <w:p w:rsidR="00DC1D68" w:rsidRPr="00DC1D68" w:rsidRDefault="00DC1D68" w:rsidP="00DC1D68">
      <w:pPr>
        <w:pStyle w:val="normal0"/>
        <w:spacing w:after="0"/>
        <w:jc w:val="both"/>
        <w:rPr>
          <w:rFonts w:ascii="Arial" w:eastAsia="Arial" w:hAnsi="Arial" w:cs="Arial"/>
          <w:sz w:val="24"/>
          <w:szCs w:val="24"/>
        </w:rPr>
      </w:pPr>
    </w:p>
    <w:p w:rsidR="00DC1D68" w:rsidRPr="00DC1D68" w:rsidRDefault="00DC1D68" w:rsidP="00DC1D68">
      <w:pPr>
        <w:pStyle w:val="normal0"/>
        <w:spacing w:after="0"/>
        <w:jc w:val="both"/>
        <w:rPr>
          <w:rFonts w:ascii="Arial" w:eastAsia="Arial" w:hAnsi="Arial" w:cs="Arial"/>
          <w:b/>
          <w:sz w:val="24"/>
          <w:szCs w:val="24"/>
        </w:rPr>
      </w:pPr>
      <w:r w:rsidRPr="00DC1D68">
        <w:rPr>
          <w:rFonts w:ascii="Arial" w:eastAsia="Arial" w:hAnsi="Arial" w:cs="Arial"/>
          <w:b/>
          <w:sz w:val="24"/>
          <w:szCs w:val="24"/>
        </w:rPr>
        <w:t>ÍNDICE DE PRECIOS AL CONSUMIDOR (IPC)</w:t>
      </w:r>
    </w:p>
    <w:p w:rsidR="00DC1D68" w:rsidRPr="00DC1D68" w:rsidRDefault="00DC1D68" w:rsidP="00DC1D68">
      <w:pPr>
        <w:pStyle w:val="normal0"/>
        <w:spacing w:after="0"/>
        <w:jc w:val="both"/>
        <w:rPr>
          <w:rFonts w:ascii="Arial" w:eastAsia="Arial" w:hAnsi="Arial" w:cs="Arial"/>
          <w:sz w:val="24"/>
          <w:szCs w:val="24"/>
        </w:rPr>
      </w:pPr>
    </w:p>
    <w:p w:rsidR="00DC1D68" w:rsidRPr="00DC1D68" w:rsidRDefault="00DC1D68" w:rsidP="00DC1D68">
      <w:pPr>
        <w:pStyle w:val="normal0"/>
        <w:spacing w:after="0"/>
        <w:jc w:val="both"/>
        <w:rPr>
          <w:rFonts w:ascii="Arial" w:eastAsia="Arial" w:hAnsi="Arial" w:cs="Arial"/>
          <w:sz w:val="24"/>
          <w:szCs w:val="24"/>
        </w:rPr>
      </w:pPr>
      <w:r w:rsidRPr="00DC1D68">
        <w:rPr>
          <w:rFonts w:ascii="Arial" w:eastAsia="Arial" w:hAnsi="Arial" w:cs="Arial"/>
          <w:sz w:val="24"/>
          <w:szCs w:val="24"/>
        </w:rPr>
        <w:t xml:space="preserve">Mide el cambio, a través del tiempo, del costo de la canasta familiar, asumiendo que se mantiene la calidad y la cantidad de los bienes y servicios que la componen; por lo tanto, el IPC muestra la variación en los precios de estos bienes a través de un periodo. Si la variación indica que el costo de la canasta familiar aumentó, se presenta un efecto llamado inflación; por el contrario, si el costo total de la canasta familiar disminuyó, se presenta el efecto contrario, denominado deflación. </w:t>
      </w:r>
    </w:p>
    <w:p w:rsidR="00DC1D68" w:rsidRPr="00DC1D68" w:rsidRDefault="00DC1D68" w:rsidP="00DC1D68">
      <w:pPr>
        <w:pStyle w:val="normal0"/>
        <w:spacing w:after="0"/>
        <w:jc w:val="both"/>
        <w:rPr>
          <w:rFonts w:ascii="Arial" w:eastAsia="Arial" w:hAnsi="Arial" w:cs="Arial"/>
          <w:sz w:val="24"/>
          <w:szCs w:val="24"/>
        </w:rPr>
      </w:pPr>
      <w:r w:rsidRPr="00DC1D68">
        <w:rPr>
          <w:rFonts w:ascii="Arial" w:eastAsia="Arial" w:hAnsi="Arial" w:cs="Arial"/>
          <w:sz w:val="24"/>
          <w:szCs w:val="24"/>
        </w:rPr>
        <w:t>Fuente: Banco de la Republica (Bogotá), Biblioteca Luis Ángel Arango, Glosario de Términos, www.banrepcultural.org/blaavirtual, (Consulta 30 de julio de 2013)</w:t>
      </w:r>
    </w:p>
    <w:p w:rsidR="00DC1D68" w:rsidRPr="00DC1D68" w:rsidRDefault="00DC1D68" w:rsidP="00DC1D68">
      <w:pPr>
        <w:pStyle w:val="normal0"/>
        <w:spacing w:after="0"/>
        <w:jc w:val="both"/>
        <w:rPr>
          <w:rFonts w:ascii="Arial" w:eastAsia="Arial" w:hAnsi="Arial" w:cs="Arial"/>
          <w:sz w:val="24"/>
          <w:szCs w:val="24"/>
        </w:rPr>
      </w:pPr>
    </w:p>
    <w:p w:rsidR="00DC1D68" w:rsidRPr="00DC1D68" w:rsidRDefault="00DC1D68" w:rsidP="00DC1D68">
      <w:pPr>
        <w:pStyle w:val="normal0"/>
        <w:spacing w:after="0"/>
        <w:jc w:val="both"/>
        <w:rPr>
          <w:rFonts w:ascii="Arial" w:eastAsia="Arial" w:hAnsi="Arial" w:cs="Arial"/>
          <w:b/>
          <w:sz w:val="24"/>
          <w:szCs w:val="24"/>
        </w:rPr>
      </w:pPr>
      <w:r w:rsidRPr="00DC1D68">
        <w:rPr>
          <w:rFonts w:ascii="Arial" w:eastAsia="Arial" w:hAnsi="Arial" w:cs="Arial"/>
          <w:b/>
          <w:sz w:val="24"/>
          <w:szCs w:val="24"/>
        </w:rPr>
        <w:t>ÍNDICE DE PRECIOS DEL PRODUCTOR (IPP)</w:t>
      </w:r>
    </w:p>
    <w:p w:rsidR="00DC1D68" w:rsidRPr="00DC1D68" w:rsidRDefault="00DC1D68" w:rsidP="00DC1D68">
      <w:pPr>
        <w:pStyle w:val="normal0"/>
        <w:spacing w:after="0"/>
        <w:jc w:val="both"/>
        <w:rPr>
          <w:rFonts w:ascii="Arial" w:eastAsia="Arial" w:hAnsi="Arial" w:cs="Arial"/>
          <w:sz w:val="24"/>
          <w:szCs w:val="24"/>
        </w:rPr>
      </w:pPr>
    </w:p>
    <w:p w:rsidR="00DC1D68" w:rsidRPr="00DC1D68" w:rsidRDefault="00DC1D68" w:rsidP="00DC1D68">
      <w:pPr>
        <w:pStyle w:val="normal0"/>
        <w:spacing w:after="0"/>
        <w:jc w:val="both"/>
        <w:rPr>
          <w:rFonts w:ascii="Arial" w:eastAsia="Arial" w:hAnsi="Arial" w:cs="Arial"/>
          <w:sz w:val="24"/>
          <w:szCs w:val="24"/>
        </w:rPr>
      </w:pPr>
      <w:r w:rsidRPr="00DC1D68">
        <w:rPr>
          <w:rFonts w:ascii="Arial" w:eastAsia="Arial" w:hAnsi="Arial" w:cs="Arial"/>
          <w:sz w:val="24"/>
          <w:szCs w:val="24"/>
        </w:rPr>
        <w:t>Determina los mayores y menores incrementos de los precios que han registrado los conjuntos de bienes que son ofrecidos en la economía durante un periodo de tiempo. Específicamente, el precio se toma cuando ocurre el primer intercambio de propiedad de los bienes. De ahí, que se incluyan todos los bienes producidos e importados en Colombia. El IPP no incluye servicios.</w:t>
      </w:r>
    </w:p>
    <w:p w:rsidR="00DC1D68" w:rsidRPr="00DC1D68" w:rsidRDefault="00DC1D68" w:rsidP="00DC1D68">
      <w:pPr>
        <w:pStyle w:val="normal0"/>
        <w:spacing w:after="0"/>
        <w:jc w:val="both"/>
        <w:rPr>
          <w:rFonts w:ascii="Arial" w:eastAsia="Arial" w:hAnsi="Arial" w:cs="Arial"/>
          <w:sz w:val="24"/>
          <w:szCs w:val="24"/>
        </w:rPr>
      </w:pPr>
    </w:p>
    <w:p w:rsidR="00DC1D68" w:rsidRPr="00DC1D68" w:rsidRDefault="00DC1D68" w:rsidP="00DC1D68">
      <w:pPr>
        <w:pStyle w:val="normal0"/>
        <w:spacing w:after="0"/>
        <w:jc w:val="both"/>
        <w:rPr>
          <w:rFonts w:ascii="Arial" w:eastAsia="Arial" w:hAnsi="Arial" w:cs="Arial"/>
          <w:sz w:val="24"/>
          <w:szCs w:val="24"/>
        </w:rPr>
      </w:pPr>
      <w:r w:rsidRPr="00DC1D68">
        <w:rPr>
          <w:rFonts w:ascii="Arial" w:eastAsia="Arial" w:hAnsi="Arial" w:cs="Arial"/>
          <w:sz w:val="24"/>
          <w:szCs w:val="24"/>
        </w:rPr>
        <w:t>Las fuentes de información del IPP son todos los productores y los importadores que ofrecen sus mercancías en el territorio nacional. Esta información se organiza con base en la Clasificación Industrial Internacional Uniforme de actividades económicas y la Clasificación Central de Productos. La primera clasificación permite identificar el origen de la inflación según los principales sectores económicos los cuales son: agropecuario, pesquero, minero y manufacturero.</w:t>
      </w:r>
    </w:p>
    <w:p w:rsidR="00DC1D68" w:rsidRPr="00DC1D68" w:rsidRDefault="00DC1D68" w:rsidP="00DC1D68">
      <w:pPr>
        <w:pStyle w:val="normal0"/>
        <w:spacing w:after="0"/>
        <w:jc w:val="both"/>
        <w:rPr>
          <w:rFonts w:ascii="Arial" w:eastAsia="Arial" w:hAnsi="Arial" w:cs="Arial"/>
          <w:sz w:val="24"/>
          <w:szCs w:val="24"/>
        </w:rPr>
      </w:pPr>
    </w:p>
    <w:p w:rsidR="00DC1D68" w:rsidRPr="00DC1D68" w:rsidRDefault="00DC1D68" w:rsidP="00DC1D68">
      <w:pPr>
        <w:pStyle w:val="normal0"/>
        <w:spacing w:after="0"/>
        <w:jc w:val="both"/>
        <w:rPr>
          <w:rFonts w:ascii="Arial" w:eastAsia="Arial" w:hAnsi="Arial" w:cs="Arial"/>
          <w:b/>
          <w:sz w:val="24"/>
          <w:szCs w:val="24"/>
        </w:rPr>
      </w:pPr>
      <w:r w:rsidRPr="00DC1D68">
        <w:rPr>
          <w:rFonts w:ascii="Arial" w:eastAsia="Arial" w:hAnsi="Arial" w:cs="Arial"/>
          <w:b/>
          <w:sz w:val="24"/>
          <w:szCs w:val="24"/>
        </w:rPr>
        <w:t>CLASIFICACIÓN CIIU</w:t>
      </w:r>
    </w:p>
    <w:p w:rsidR="00DC1D68" w:rsidRPr="00DC1D68" w:rsidRDefault="00DC1D68" w:rsidP="00DC1D68">
      <w:pPr>
        <w:pStyle w:val="normal0"/>
        <w:spacing w:after="0"/>
        <w:jc w:val="both"/>
        <w:rPr>
          <w:rFonts w:ascii="Arial" w:eastAsia="Arial" w:hAnsi="Arial" w:cs="Arial"/>
          <w:sz w:val="24"/>
          <w:szCs w:val="24"/>
        </w:rPr>
      </w:pPr>
    </w:p>
    <w:p w:rsidR="00DC1D68" w:rsidRPr="00DC1D68" w:rsidRDefault="00DC1D68" w:rsidP="00DC1D68">
      <w:pPr>
        <w:pStyle w:val="normal0"/>
        <w:spacing w:after="0"/>
        <w:jc w:val="both"/>
        <w:rPr>
          <w:rFonts w:ascii="Arial" w:eastAsia="Arial" w:hAnsi="Arial" w:cs="Arial"/>
          <w:sz w:val="24"/>
          <w:szCs w:val="24"/>
        </w:rPr>
      </w:pPr>
      <w:r w:rsidRPr="00DC1D68">
        <w:rPr>
          <w:rFonts w:ascii="Arial" w:eastAsia="Arial" w:hAnsi="Arial" w:cs="Arial"/>
          <w:sz w:val="24"/>
          <w:szCs w:val="24"/>
        </w:rPr>
        <w:t>Es la Clasificación Industrial Internacional Uniforme de todas las actividades económicas; tiene como propósito agrupar las actividades similares por categorías, lo que facilita el manejo de información para el análisis estadístico y económico del sector empresarial.</w:t>
      </w:r>
    </w:p>
    <w:p w:rsidR="00DC1D68" w:rsidRPr="00DC1D68" w:rsidRDefault="00DC1D68" w:rsidP="00DC1D68">
      <w:pPr>
        <w:pStyle w:val="normal0"/>
        <w:spacing w:after="0"/>
        <w:jc w:val="both"/>
        <w:rPr>
          <w:rFonts w:ascii="Arial" w:eastAsia="Arial" w:hAnsi="Arial" w:cs="Arial"/>
          <w:sz w:val="24"/>
          <w:szCs w:val="24"/>
        </w:rPr>
      </w:pPr>
    </w:p>
    <w:p w:rsidR="00DC1D68" w:rsidRPr="00DC1D68" w:rsidRDefault="00DC1D68" w:rsidP="00DC1D68">
      <w:pPr>
        <w:pStyle w:val="normal0"/>
        <w:spacing w:after="0"/>
        <w:jc w:val="both"/>
        <w:rPr>
          <w:rFonts w:ascii="Arial" w:eastAsia="Arial" w:hAnsi="Arial" w:cs="Arial"/>
          <w:b/>
          <w:sz w:val="24"/>
          <w:szCs w:val="24"/>
        </w:rPr>
      </w:pPr>
      <w:r w:rsidRPr="00DC1D68">
        <w:rPr>
          <w:rFonts w:ascii="Arial" w:eastAsia="Arial" w:hAnsi="Arial" w:cs="Arial"/>
          <w:b/>
          <w:sz w:val="24"/>
          <w:szCs w:val="24"/>
        </w:rPr>
        <w:t>CLASIFICACIÓN CUODE</w:t>
      </w:r>
    </w:p>
    <w:p w:rsidR="00DC1D68" w:rsidRPr="00DC1D68" w:rsidRDefault="00DC1D68" w:rsidP="00DC1D68">
      <w:pPr>
        <w:pStyle w:val="normal0"/>
        <w:spacing w:after="0"/>
        <w:jc w:val="both"/>
        <w:rPr>
          <w:rFonts w:ascii="Arial" w:eastAsia="Arial" w:hAnsi="Arial" w:cs="Arial"/>
          <w:sz w:val="24"/>
          <w:szCs w:val="24"/>
        </w:rPr>
      </w:pPr>
    </w:p>
    <w:p w:rsidR="00DC1D68" w:rsidRPr="00DC1D68" w:rsidRDefault="00DC1D68" w:rsidP="00DC1D68">
      <w:pPr>
        <w:pStyle w:val="normal0"/>
        <w:spacing w:after="0"/>
        <w:jc w:val="both"/>
        <w:rPr>
          <w:rFonts w:ascii="Arial" w:eastAsia="Arial" w:hAnsi="Arial" w:cs="Arial"/>
          <w:sz w:val="24"/>
          <w:szCs w:val="24"/>
        </w:rPr>
      </w:pPr>
      <w:r w:rsidRPr="00DC1D68">
        <w:rPr>
          <w:rFonts w:ascii="Arial" w:eastAsia="Arial" w:hAnsi="Arial" w:cs="Arial"/>
          <w:sz w:val="24"/>
          <w:szCs w:val="24"/>
        </w:rPr>
        <w:t>Clasificación Según Uso o Destino Económico -codificación de las mercancías según el fin económico al cual serán destinadas, es decir, bienes de capital, intermedios y de consumo.</w:t>
      </w:r>
    </w:p>
    <w:p w:rsidR="00DC1D68" w:rsidRPr="00DC1D68" w:rsidRDefault="00DC1D68" w:rsidP="00DC1D68">
      <w:pPr>
        <w:pStyle w:val="normal0"/>
        <w:spacing w:after="0"/>
        <w:jc w:val="both"/>
        <w:rPr>
          <w:rFonts w:ascii="Arial" w:eastAsia="Arial" w:hAnsi="Arial" w:cs="Arial"/>
          <w:sz w:val="24"/>
          <w:szCs w:val="24"/>
        </w:rPr>
      </w:pPr>
    </w:p>
    <w:p w:rsidR="00DC1D68" w:rsidRPr="00DC1D68" w:rsidRDefault="00DC1D68" w:rsidP="00DC1D68">
      <w:pPr>
        <w:pStyle w:val="normal0"/>
        <w:spacing w:after="0"/>
        <w:jc w:val="both"/>
        <w:rPr>
          <w:rFonts w:ascii="Arial" w:eastAsia="Arial" w:hAnsi="Arial" w:cs="Arial"/>
          <w:b/>
          <w:sz w:val="24"/>
          <w:szCs w:val="24"/>
        </w:rPr>
      </w:pPr>
      <w:r w:rsidRPr="00DC1D68">
        <w:rPr>
          <w:rFonts w:ascii="Arial" w:eastAsia="Arial" w:hAnsi="Arial" w:cs="Arial"/>
          <w:b/>
          <w:sz w:val="24"/>
          <w:szCs w:val="24"/>
        </w:rPr>
        <w:t>CONSUMO INTERMEDIO</w:t>
      </w:r>
    </w:p>
    <w:p w:rsidR="00DC1D68" w:rsidRPr="00DC1D68" w:rsidRDefault="00DC1D68" w:rsidP="00DC1D68">
      <w:pPr>
        <w:pStyle w:val="normal0"/>
        <w:spacing w:after="0"/>
        <w:jc w:val="both"/>
        <w:rPr>
          <w:rFonts w:ascii="Arial" w:eastAsia="Arial" w:hAnsi="Arial" w:cs="Arial"/>
          <w:sz w:val="24"/>
          <w:szCs w:val="24"/>
        </w:rPr>
      </w:pPr>
    </w:p>
    <w:p w:rsidR="00DC1D68" w:rsidRPr="00DC1D68" w:rsidRDefault="00DC1D68" w:rsidP="00DC1D68">
      <w:pPr>
        <w:pStyle w:val="normal0"/>
        <w:spacing w:after="0"/>
        <w:jc w:val="both"/>
        <w:rPr>
          <w:rFonts w:ascii="Arial" w:eastAsia="Arial" w:hAnsi="Arial" w:cs="Arial"/>
          <w:sz w:val="24"/>
          <w:szCs w:val="24"/>
        </w:rPr>
      </w:pPr>
      <w:r w:rsidRPr="00DC1D68">
        <w:rPr>
          <w:rFonts w:ascii="Arial" w:eastAsia="Arial" w:hAnsi="Arial" w:cs="Arial"/>
          <w:sz w:val="24"/>
          <w:szCs w:val="24"/>
        </w:rPr>
        <w:t>Son los insumos que se utilizan para producir otros bienes y servicios (se incluye también como parte del Consumo Intermedio a los Gastos de Operación).</w:t>
      </w:r>
    </w:p>
    <w:p w:rsidR="00DC1D68" w:rsidRPr="00DC1D68" w:rsidRDefault="00DC1D68" w:rsidP="00DC1D68">
      <w:pPr>
        <w:pStyle w:val="normal0"/>
        <w:spacing w:after="0"/>
        <w:jc w:val="both"/>
        <w:rPr>
          <w:rFonts w:ascii="Arial" w:eastAsia="Arial" w:hAnsi="Arial" w:cs="Arial"/>
          <w:sz w:val="24"/>
          <w:szCs w:val="24"/>
        </w:rPr>
      </w:pPr>
    </w:p>
    <w:p w:rsidR="00DC1D68" w:rsidRPr="00DC1D68" w:rsidRDefault="00DC1D68" w:rsidP="00DC1D68">
      <w:pPr>
        <w:pStyle w:val="normal0"/>
        <w:spacing w:after="0"/>
        <w:jc w:val="both"/>
        <w:rPr>
          <w:rFonts w:ascii="Arial" w:eastAsia="Arial" w:hAnsi="Arial" w:cs="Arial"/>
          <w:b/>
          <w:sz w:val="24"/>
          <w:szCs w:val="24"/>
        </w:rPr>
      </w:pPr>
      <w:r w:rsidRPr="00DC1D68">
        <w:rPr>
          <w:rFonts w:ascii="Arial" w:eastAsia="Arial" w:hAnsi="Arial" w:cs="Arial"/>
          <w:b/>
          <w:sz w:val="24"/>
          <w:szCs w:val="24"/>
        </w:rPr>
        <w:t>BIENES DE CAPITAL</w:t>
      </w:r>
    </w:p>
    <w:p w:rsidR="00DC1D68" w:rsidRPr="00DC1D68" w:rsidRDefault="00DC1D68" w:rsidP="00DC1D68">
      <w:pPr>
        <w:pStyle w:val="normal0"/>
        <w:spacing w:after="0"/>
        <w:jc w:val="both"/>
        <w:rPr>
          <w:rFonts w:ascii="Arial" w:eastAsia="Arial" w:hAnsi="Arial" w:cs="Arial"/>
          <w:sz w:val="24"/>
          <w:szCs w:val="24"/>
        </w:rPr>
      </w:pPr>
    </w:p>
    <w:p w:rsidR="00DC1D68" w:rsidRPr="00DC1D68" w:rsidRDefault="00DC1D68" w:rsidP="00DC1D68">
      <w:pPr>
        <w:pStyle w:val="normal0"/>
        <w:spacing w:after="0"/>
        <w:jc w:val="both"/>
        <w:rPr>
          <w:rFonts w:ascii="Arial" w:eastAsia="Arial" w:hAnsi="Arial" w:cs="Arial"/>
          <w:sz w:val="24"/>
          <w:szCs w:val="24"/>
        </w:rPr>
      </w:pPr>
      <w:r w:rsidRPr="00DC1D68">
        <w:rPr>
          <w:rFonts w:ascii="Arial" w:eastAsia="Arial" w:hAnsi="Arial" w:cs="Arial"/>
          <w:sz w:val="24"/>
          <w:szCs w:val="24"/>
        </w:rPr>
        <w:t xml:space="preserve">Cualquier bien que se utiliza en un proceso productivo, permitiendo producir otros bienes, servicios o riquezas. Pueden ser máquinas, equipos, etc. </w:t>
      </w:r>
    </w:p>
    <w:p w:rsidR="00DC1D68" w:rsidRPr="00DC1D68" w:rsidRDefault="00DC1D68" w:rsidP="00DC1D68">
      <w:pPr>
        <w:pStyle w:val="normal0"/>
        <w:spacing w:after="0"/>
        <w:jc w:val="both"/>
        <w:rPr>
          <w:rFonts w:ascii="Arial" w:eastAsia="Arial" w:hAnsi="Arial" w:cs="Arial"/>
          <w:sz w:val="24"/>
          <w:szCs w:val="24"/>
        </w:rPr>
      </w:pPr>
      <w:r w:rsidRPr="00DC1D68">
        <w:rPr>
          <w:rFonts w:ascii="Arial" w:eastAsia="Arial" w:hAnsi="Arial" w:cs="Arial"/>
          <w:sz w:val="24"/>
          <w:szCs w:val="24"/>
        </w:rPr>
        <w:t>Fuente: Departamento Administrativo Nacional de Estadísticas DANE, Sistema de Consultas, http://www.dane.gov.co, (Consulta 10 de julio de 2014)</w:t>
      </w:r>
    </w:p>
    <w:p w:rsidR="00DC1D68" w:rsidRPr="00DC1D68" w:rsidRDefault="00DC1D68" w:rsidP="00DC1D68">
      <w:pPr>
        <w:pStyle w:val="normal0"/>
        <w:spacing w:after="0"/>
        <w:jc w:val="both"/>
        <w:rPr>
          <w:rFonts w:ascii="Arial" w:eastAsia="Arial" w:hAnsi="Arial" w:cs="Arial"/>
          <w:sz w:val="24"/>
          <w:szCs w:val="24"/>
        </w:rPr>
      </w:pPr>
    </w:p>
    <w:p w:rsidR="00DC1D68" w:rsidRPr="00DC1D68" w:rsidRDefault="00DC1D68" w:rsidP="00DC1D68">
      <w:pPr>
        <w:pStyle w:val="normal0"/>
        <w:spacing w:after="0"/>
        <w:jc w:val="both"/>
        <w:rPr>
          <w:rFonts w:ascii="Arial" w:eastAsia="Arial" w:hAnsi="Arial" w:cs="Arial"/>
          <w:b/>
          <w:sz w:val="24"/>
          <w:szCs w:val="24"/>
        </w:rPr>
      </w:pPr>
      <w:r w:rsidRPr="00DC1D68">
        <w:rPr>
          <w:rFonts w:ascii="Arial" w:eastAsia="Arial" w:hAnsi="Arial" w:cs="Arial"/>
          <w:b/>
          <w:sz w:val="24"/>
          <w:szCs w:val="24"/>
        </w:rPr>
        <w:t>INDUSTRIA MANUFACTURERA</w:t>
      </w:r>
    </w:p>
    <w:p w:rsidR="00DC1D68" w:rsidRPr="00DC1D68" w:rsidRDefault="00DC1D68" w:rsidP="00DC1D68">
      <w:pPr>
        <w:pStyle w:val="normal0"/>
        <w:spacing w:after="0"/>
        <w:jc w:val="both"/>
        <w:rPr>
          <w:rFonts w:ascii="Arial" w:eastAsia="Arial" w:hAnsi="Arial" w:cs="Arial"/>
          <w:sz w:val="24"/>
          <w:szCs w:val="24"/>
        </w:rPr>
      </w:pPr>
    </w:p>
    <w:p w:rsidR="00DC1D68" w:rsidRPr="00DC1D68" w:rsidRDefault="00DC1D68" w:rsidP="00DC1D68">
      <w:pPr>
        <w:pStyle w:val="normal0"/>
        <w:spacing w:after="0"/>
        <w:jc w:val="both"/>
        <w:rPr>
          <w:rFonts w:ascii="Arial" w:eastAsia="Arial" w:hAnsi="Arial" w:cs="Arial"/>
          <w:sz w:val="24"/>
          <w:szCs w:val="24"/>
        </w:rPr>
      </w:pPr>
      <w:r w:rsidRPr="00DC1D68">
        <w:rPr>
          <w:rFonts w:ascii="Arial" w:eastAsia="Arial" w:hAnsi="Arial" w:cs="Arial"/>
          <w:sz w:val="24"/>
          <w:szCs w:val="24"/>
        </w:rPr>
        <w:t xml:space="preserve">Es la transformación física y/o química de materiales y componentes en productos nuevos, ya sea que el trabajo se efectué con máquinas o a mano, en una fábrica o a domicilio, que los productos se vendan al por mayor o al por menor. Una </w:t>
      </w:r>
      <w:r w:rsidRPr="00DC1D68">
        <w:rPr>
          <w:rFonts w:ascii="Arial" w:eastAsia="Arial" w:hAnsi="Arial" w:cs="Arial"/>
          <w:sz w:val="24"/>
          <w:szCs w:val="24"/>
        </w:rPr>
        <w:lastRenderedPageBreak/>
        <w:t xml:space="preserve">industria consta de un grupo de establecimientos ocupados en la misma o similar clase de actividad de producción. </w:t>
      </w:r>
    </w:p>
    <w:p w:rsidR="00DC1D68" w:rsidRPr="00DC1D68" w:rsidRDefault="00DC1D68" w:rsidP="00DC1D68">
      <w:pPr>
        <w:pStyle w:val="normal0"/>
        <w:spacing w:after="0"/>
        <w:jc w:val="both"/>
        <w:rPr>
          <w:rFonts w:ascii="Arial" w:eastAsia="Arial" w:hAnsi="Arial" w:cs="Arial"/>
          <w:sz w:val="24"/>
          <w:szCs w:val="24"/>
        </w:rPr>
      </w:pPr>
      <w:r w:rsidRPr="00DC1D68">
        <w:rPr>
          <w:rFonts w:ascii="Arial" w:eastAsia="Arial" w:hAnsi="Arial" w:cs="Arial"/>
          <w:sz w:val="24"/>
          <w:szCs w:val="24"/>
        </w:rPr>
        <w:t>Fuente: Departamento Administrativo Nacional de Estadísticas DANE, Sistema de consultas, http://www.dane.gov.co, Adaptada de United Nations, "System of National Account (SNA) 1993", par. 5.5 and 5.40., (Consulta 10 de agosto de 2014)</w:t>
      </w:r>
    </w:p>
    <w:p w:rsidR="00DC1D68" w:rsidRPr="00DC1D68" w:rsidRDefault="00DC1D68" w:rsidP="00DC1D68">
      <w:pPr>
        <w:pStyle w:val="normal0"/>
        <w:spacing w:after="0"/>
        <w:jc w:val="both"/>
        <w:rPr>
          <w:rFonts w:ascii="Arial" w:eastAsia="Arial" w:hAnsi="Arial" w:cs="Arial"/>
          <w:sz w:val="24"/>
          <w:szCs w:val="24"/>
        </w:rPr>
      </w:pPr>
    </w:p>
    <w:p w:rsidR="00DC1D68" w:rsidRPr="00DC1D68" w:rsidRDefault="00DC1D68" w:rsidP="00DC1D68">
      <w:pPr>
        <w:pStyle w:val="normal0"/>
        <w:spacing w:after="0"/>
        <w:jc w:val="both"/>
        <w:rPr>
          <w:rFonts w:ascii="Arial" w:eastAsia="Arial" w:hAnsi="Arial" w:cs="Arial"/>
          <w:b/>
          <w:sz w:val="24"/>
          <w:szCs w:val="24"/>
        </w:rPr>
      </w:pPr>
      <w:r w:rsidRPr="00DC1D68">
        <w:rPr>
          <w:rFonts w:ascii="Arial" w:eastAsia="Arial" w:hAnsi="Arial" w:cs="Arial"/>
          <w:b/>
          <w:sz w:val="24"/>
          <w:szCs w:val="24"/>
        </w:rPr>
        <w:t>ÍNDICE DE COSTOS DE LA CONSTRUCCIÓN DE VIVIENDA</w:t>
      </w:r>
    </w:p>
    <w:p w:rsidR="00DC1D68" w:rsidRPr="00DC1D68" w:rsidRDefault="00DC1D68" w:rsidP="00DC1D68">
      <w:pPr>
        <w:pStyle w:val="normal0"/>
        <w:spacing w:after="0"/>
        <w:jc w:val="both"/>
        <w:rPr>
          <w:rFonts w:ascii="Arial" w:eastAsia="Arial" w:hAnsi="Arial" w:cs="Arial"/>
          <w:sz w:val="24"/>
          <w:szCs w:val="24"/>
        </w:rPr>
      </w:pPr>
    </w:p>
    <w:p w:rsidR="00DC1D68" w:rsidRPr="00DC1D68" w:rsidRDefault="00DC1D68" w:rsidP="00DC1D68">
      <w:pPr>
        <w:pStyle w:val="normal0"/>
        <w:spacing w:after="0"/>
        <w:jc w:val="both"/>
        <w:rPr>
          <w:rFonts w:ascii="Arial" w:eastAsia="Arial" w:hAnsi="Arial" w:cs="Arial"/>
          <w:sz w:val="24"/>
          <w:szCs w:val="24"/>
        </w:rPr>
      </w:pPr>
      <w:r w:rsidRPr="00DC1D68">
        <w:rPr>
          <w:rFonts w:ascii="Arial" w:eastAsia="Arial" w:hAnsi="Arial" w:cs="Arial"/>
          <w:sz w:val="24"/>
          <w:szCs w:val="24"/>
        </w:rPr>
        <w:t>Es un instrumento estadístico que permite conocer el cambio porcentual promedio de los precios de los principales insumos requeridos para la construcción de vivienda, en un periodo de tiempo Le facilita al constructor elaborar el presupuesto de construcción de cada una de las etapas de la obra y se elabora para los diferentes tipos de viviendas.</w:t>
      </w:r>
    </w:p>
    <w:p w:rsidR="00DC1D68" w:rsidRPr="00DC1D68" w:rsidRDefault="00DC1D68" w:rsidP="00DC1D68">
      <w:pPr>
        <w:pStyle w:val="normal0"/>
        <w:spacing w:after="0"/>
        <w:jc w:val="both"/>
        <w:rPr>
          <w:rFonts w:ascii="Arial" w:eastAsia="Arial" w:hAnsi="Arial" w:cs="Arial"/>
          <w:sz w:val="24"/>
          <w:szCs w:val="24"/>
        </w:rPr>
      </w:pPr>
    </w:p>
    <w:p w:rsidR="00DC1D68" w:rsidRPr="00DC1D68" w:rsidRDefault="00DC1D68" w:rsidP="00DC1D68">
      <w:pPr>
        <w:pStyle w:val="normal0"/>
        <w:spacing w:after="0"/>
        <w:jc w:val="both"/>
        <w:rPr>
          <w:rFonts w:ascii="Arial" w:eastAsia="Arial" w:hAnsi="Arial" w:cs="Arial"/>
          <w:b/>
          <w:sz w:val="24"/>
          <w:szCs w:val="24"/>
        </w:rPr>
      </w:pPr>
      <w:r w:rsidRPr="00DC1D68">
        <w:rPr>
          <w:rFonts w:ascii="Arial" w:eastAsia="Arial" w:hAnsi="Arial" w:cs="Arial"/>
          <w:b/>
          <w:sz w:val="24"/>
          <w:szCs w:val="24"/>
        </w:rPr>
        <w:t>ÍNDICE DE COSTOS DE LA CONSTRUCCIÓN PESADA</w:t>
      </w:r>
    </w:p>
    <w:p w:rsidR="00DC1D68" w:rsidRPr="00DC1D68" w:rsidRDefault="00DC1D68" w:rsidP="00DC1D68">
      <w:pPr>
        <w:pStyle w:val="normal0"/>
        <w:spacing w:after="0"/>
        <w:jc w:val="both"/>
        <w:rPr>
          <w:rFonts w:ascii="Arial" w:eastAsia="Arial" w:hAnsi="Arial" w:cs="Arial"/>
          <w:sz w:val="24"/>
          <w:szCs w:val="24"/>
        </w:rPr>
      </w:pPr>
    </w:p>
    <w:p w:rsidR="00DC1D68" w:rsidRPr="00DC1D68" w:rsidRDefault="00DC1D68" w:rsidP="00DC1D68">
      <w:pPr>
        <w:pStyle w:val="normal0"/>
        <w:spacing w:after="0"/>
        <w:jc w:val="both"/>
        <w:rPr>
          <w:rFonts w:ascii="Arial" w:eastAsia="Arial" w:hAnsi="Arial" w:cs="Arial"/>
          <w:sz w:val="24"/>
          <w:szCs w:val="24"/>
        </w:rPr>
      </w:pPr>
      <w:r w:rsidRPr="00DC1D68">
        <w:rPr>
          <w:rFonts w:ascii="Arial" w:eastAsia="Arial" w:hAnsi="Arial" w:cs="Arial"/>
          <w:sz w:val="24"/>
          <w:szCs w:val="24"/>
        </w:rPr>
        <w:t>Es un instrumento estadístico que permite conocer el cambio porcentual promedio de los precios de los principales insumos requeridos para la construcción de carreteras y puentes, en un período de estudio.</w:t>
      </w:r>
    </w:p>
    <w:p w:rsidR="00DC1D68" w:rsidRPr="00DC1D68" w:rsidRDefault="00DC1D68" w:rsidP="00DC1D68">
      <w:pPr>
        <w:pStyle w:val="normal0"/>
        <w:spacing w:after="0"/>
        <w:jc w:val="both"/>
        <w:rPr>
          <w:rFonts w:ascii="Arial" w:eastAsia="Arial" w:hAnsi="Arial" w:cs="Arial"/>
          <w:sz w:val="24"/>
          <w:szCs w:val="24"/>
        </w:rPr>
      </w:pPr>
    </w:p>
    <w:p w:rsidR="00DC1D68" w:rsidRPr="00DC1D68" w:rsidRDefault="00DC1D68" w:rsidP="00DC1D68">
      <w:pPr>
        <w:pStyle w:val="normal0"/>
        <w:spacing w:after="0"/>
        <w:jc w:val="both"/>
        <w:rPr>
          <w:rFonts w:ascii="Arial" w:eastAsia="Arial" w:hAnsi="Arial" w:cs="Arial"/>
          <w:b/>
          <w:sz w:val="24"/>
          <w:szCs w:val="24"/>
        </w:rPr>
      </w:pPr>
      <w:r w:rsidRPr="00DC1D68">
        <w:rPr>
          <w:rFonts w:ascii="Arial" w:eastAsia="Arial" w:hAnsi="Arial" w:cs="Arial"/>
          <w:b/>
          <w:sz w:val="24"/>
          <w:szCs w:val="24"/>
        </w:rPr>
        <w:t>VIVIENDA UNIFAMILIAR</w:t>
      </w:r>
    </w:p>
    <w:p w:rsidR="00DC1D68" w:rsidRPr="00DC1D68" w:rsidRDefault="00DC1D68" w:rsidP="00DC1D68">
      <w:pPr>
        <w:pStyle w:val="normal0"/>
        <w:spacing w:after="0"/>
        <w:jc w:val="both"/>
        <w:rPr>
          <w:rFonts w:ascii="Arial" w:eastAsia="Arial" w:hAnsi="Arial" w:cs="Arial"/>
          <w:sz w:val="24"/>
          <w:szCs w:val="24"/>
        </w:rPr>
      </w:pPr>
    </w:p>
    <w:p w:rsidR="00DC1D68" w:rsidRPr="00DC1D68" w:rsidRDefault="00DC1D68" w:rsidP="00DC1D68">
      <w:pPr>
        <w:pStyle w:val="normal0"/>
        <w:spacing w:after="0"/>
        <w:jc w:val="both"/>
        <w:rPr>
          <w:rFonts w:ascii="Arial" w:eastAsia="Arial" w:hAnsi="Arial" w:cs="Arial"/>
          <w:sz w:val="24"/>
          <w:szCs w:val="24"/>
        </w:rPr>
      </w:pPr>
      <w:r w:rsidRPr="00DC1D68">
        <w:rPr>
          <w:rFonts w:ascii="Arial" w:eastAsia="Arial" w:hAnsi="Arial" w:cs="Arial"/>
          <w:sz w:val="24"/>
          <w:szCs w:val="24"/>
        </w:rPr>
        <w:t>Se define como la vivienda ubicada en edificaciones no mayores de tres pisos, construidas directamente sobre el lote, y separada de las demás con salida Independiente</w:t>
      </w:r>
    </w:p>
    <w:p w:rsidR="00DC1D68" w:rsidRPr="00DC1D68" w:rsidRDefault="00DC1D68" w:rsidP="00DC1D68">
      <w:pPr>
        <w:pStyle w:val="normal0"/>
        <w:spacing w:after="0"/>
        <w:jc w:val="both"/>
        <w:rPr>
          <w:rFonts w:ascii="Arial" w:eastAsia="Arial" w:hAnsi="Arial" w:cs="Arial"/>
          <w:sz w:val="24"/>
          <w:szCs w:val="24"/>
        </w:rPr>
      </w:pPr>
    </w:p>
    <w:p w:rsidR="00DC1D68" w:rsidRPr="00DC1D68" w:rsidRDefault="00DC1D68" w:rsidP="00DC1D68">
      <w:pPr>
        <w:pStyle w:val="normal0"/>
        <w:spacing w:after="0"/>
        <w:jc w:val="both"/>
        <w:rPr>
          <w:rFonts w:ascii="Arial" w:eastAsia="Arial" w:hAnsi="Arial" w:cs="Arial"/>
          <w:b/>
          <w:sz w:val="24"/>
          <w:szCs w:val="24"/>
        </w:rPr>
      </w:pPr>
      <w:r w:rsidRPr="00DC1D68">
        <w:rPr>
          <w:rFonts w:ascii="Arial" w:eastAsia="Arial" w:hAnsi="Arial" w:cs="Arial"/>
          <w:b/>
          <w:sz w:val="24"/>
          <w:szCs w:val="24"/>
        </w:rPr>
        <w:t>VIVIENDA MULTIFAMILIAR</w:t>
      </w:r>
    </w:p>
    <w:p w:rsidR="00DC1D68" w:rsidRPr="00DC1D68" w:rsidRDefault="00DC1D68" w:rsidP="00DC1D68">
      <w:pPr>
        <w:pStyle w:val="normal0"/>
        <w:spacing w:after="0"/>
        <w:jc w:val="both"/>
        <w:rPr>
          <w:rFonts w:ascii="Arial" w:eastAsia="Arial" w:hAnsi="Arial" w:cs="Arial"/>
          <w:sz w:val="24"/>
          <w:szCs w:val="24"/>
        </w:rPr>
      </w:pPr>
    </w:p>
    <w:p w:rsidR="00DC1D68" w:rsidRPr="00DC1D68" w:rsidRDefault="00DC1D68" w:rsidP="00DC1D68">
      <w:pPr>
        <w:pStyle w:val="normal0"/>
        <w:spacing w:after="0"/>
        <w:jc w:val="both"/>
        <w:rPr>
          <w:rFonts w:ascii="Arial" w:eastAsia="Arial" w:hAnsi="Arial" w:cs="Arial"/>
          <w:sz w:val="24"/>
          <w:szCs w:val="24"/>
        </w:rPr>
      </w:pPr>
      <w:r w:rsidRPr="00DC1D68">
        <w:rPr>
          <w:rFonts w:ascii="Arial" w:eastAsia="Arial" w:hAnsi="Arial" w:cs="Arial"/>
          <w:sz w:val="24"/>
          <w:szCs w:val="24"/>
        </w:rPr>
        <w:t>Se define como la vivienda tipo apartamento ubicada en edificaciones de tres o más pisos, que comparten bienes comunes, tales como áreas de acceso, instalaciones especiales y zonas de recreación</w:t>
      </w:r>
    </w:p>
    <w:p w:rsidR="00DC1D68" w:rsidRPr="00DC1D68" w:rsidRDefault="00DC1D68" w:rsidP="00DC1D68">
      <w:pPr>
        <w:pStyle w:val="normal0"/>
        <w:spacing w:after="0"/>
        <w:jc w:val="both"/>
        <w:rPr>
          <w:rFonts w:ascii="Arial" w:eastAsia="Arial" w:hAnsi="Arial" w:cs="Arial"/>
          <w:sz w:val="24"/>
          <w:szCs w:val="24"/>
        </w:rPr>
      </w:pPr>
    </w:p>
    <w:p w:rsidR="00DC1D68" w:rsidRPr="00DC1D68" w:rsidRDefault="00DC1D68" w:rsidP="00DC1D68">
      <w:pPr>
        <w:pStyle w:val="normal0"/>
        <w:spacing w:after="0"/>
        <w:jc w:val="both"/>
        <w:rPr>
          <w:rFonts w:ascii="Arial" w:eastAsia="Arial" w:hAnsi="Arial" w:cs="Arial"/>
          <w:b/>
          <w:sz w:val="24"/>
          <w:szCs w:val="24"/>
        </w:rPr>
      </w:pPr>
      <w:r w:rsidRPr="00DC1D68">
        <w:rPr>
          <w:rFonts w:ascii="Arial" w:eastAsia="Arial" w:hAnsi="Arial" w:cs="Arial"/>
          <w:b/>
          <w:sz w:val="24"/>
          <w:szCs w:val="24"/>
        </w:rPr>
        <w:t>ÍNDICE DE VALORACIÓN PREDIAL (IVP)</w:t>
      </w:r>
    </w:p>
    <w:p w:rsidR="00DC1D68" w:rsidRPr="00DC1D68" w:rsidRDefault="00DC1D68" w:rsidP="00DC1D68">
      <w:pPr>
        <w:pStyle w:val="normal0"/>
        <w:spacing w:after="0"/>
        <w:jc w:val="both"/>
        <w:rPr>
          <w:rFonts w:ascii="Arial" w:eastAsia="Arial" w:hAnsi="Arial" w:cs="Arial"/>
          <w:sz w:val="24"/>
          <w:szCs w:val="24"/>
        </w:rPr>
      </w:pPr>
    </w:p>
    <w:p w:rsidR="00DC1D68" w:rsidRPr="00DC1D68" w:rsidRDefault="00DC1D68" w:rsidP="00DC1D68">
      <w:pPr>
        <w:pStyle w:val="normal0"/>
        <w:spacing w:after="0"/>
        <w:jc w:val="both"/>
        <w:rPr>
          <w:rFonts w:ascii="Arial" w:eastAsia="Arial" w:hAnsi="Arial" w:cs="Arial"/>
          <w:sz w:val="24"/>
          <w:szCs w:val="24"/>
        </w:rPr>
      </w:pPr>
      <w:r w:rsidRPr="00DC1D68">
        <w:rPr>
          <w:rFonts w:ascii="Arial" w:eastAsia="Arial" w:hAnsi="Arial" w:cs="Arial"/>
          <w:sz w:val="24"/>
          <w:szCs w:val="24"/>
        </w:rPr>
        <w:t xml:space="preserve">Es un índice que mide la variación en el valor de los bienes inmuebles con destino económico habitacional. Se calcula con el promedio de las variaciones de los valores comerciales reportados en una muestra de predios visitados. </w:t>
      </w:r>
    </w:p>
    <w:p w:rsidR="00DC1D68" w:rsidRPr="00DC1D68" w:rsidRDefault="00DC1D68" w:rsidP="00DC1D68">
      <w:pPr>
        <w:pStyle w:val="normal0"/>
        <w:spacing w:after="0"/>
        <w:jc w:val="both"/>
        <w:rPr>
          <w:rFonts w:ascii="Arial" w:eastAsia="Arial" w:hAnsi="Arial" w:cs="Arial"/>
          <w:sz w:val="24"/>
          <w:szCs w:val="24"/>
        </w:rPr>
      </w:pPr>
      <w:r w:rsidRPr="00DC1D68">
        <w:rPr>
          <w:rFonts w:ascii="Arial" w:eastAsia="Arial" w:hAnsi="Arial" w:cs="Arial"/>
          <w:sz w:val="24"/>
          <w:szCs w:val="24"/>
        </w:rPr>
        <w:t>Fuente: Departamento Administrativo Nacional de Estadísticas DANE, Sistema de Consultas, http://www.dane.gov, (Consulta 28 de Septiembre de 2014)</w:t>
      </w:r>
    </w:p>
    <w:p w:rsidR="00DC1D68" w:rsidRPr="00DC1D68" w:rsidRDefault="00DC1D68" w:rsidP="00DC1D68">
      <w:pPr>
        <w:pStyle w:val="normal0"/>
        <w:spacing w:after="0"/>
        <w:jc w:val="both"/>
        <w:rPr>
          <w:rFonts w:ascii="Arial" w:eastAsia="Arial" w:hAnsi="Arial" w:cs="Arial"/>
          <w:sz w:val="24"/>
          <w:szCs w:val="24"/>
        </w:rPr>
      </w:pPr>
    </w:p>
    <w:p w:rsidR="00DC1D68" w:rsidRPr="00DC1D68" w:rsidRDefault="00DC1D68" w:rsidP="00DC1D68">
      <w:pPr>
        <w:pStyle w:val="normal0"/>
        <w:spacing w:after="0"/>
        <w:jc w:val="both"/>
        <w:rPr>
          <w:rFonts w:ascii="Arial" w:eastAsia="Arial" w:hAnsi="Arial" w:cs="Arial"/>
          <w:b/>
          <w:sz w:val="24"/>
          <w:szCs w:val="24"/>
        </w:rPr>
      </w:pPr>
      <w:r w:rsidRPr="00DC1D68">
        <w:rPr>
          <w:rFonts w:ascii="Arial" w:eastAsia="Arial" w:hAnsi="Arial" w:cs="Arial"/>
          <w:b/>
          <w:sz w:val="24"/>
          <w:szCs w:val="24"/>
        </w:rPr>
        <w:t>PRECIOS MENSUALES HIDROCARBUROS</w:t>
      </w:r>
    </w:p>
    <w:p w:rsidR="00DC1D68" w:rsidRPr="00DC1D68" w:rsidRDefault="00DC1D68" w:rsidP="00DC1D68">
      <w:pPr>
        <w:pStyle w:val="normal0"/>
        <w:spacing w:after="0"/>
        <w:jc w:val="both"/>
        <w:rPr>
          <w:rFonts w:ascii="Arial" w:eastAsia="Arial" w:hAnsi="Arial" w:cs="Arial"/>
          <w:sz w:val="24"/>
          <w:szCs w:val="24"/>
        </w:rPr>
      </w:pPr>
    </w:p>
    <w:p w:rsidR="00DC1D68" w:rsidRPr="00DC1D68" w:rsidRDefault="00DC1D68" w:rsidP="00DC1D68">
      <w:pPr>
        <w:pStyle w:val="normal0"/>
        <w:spacing w:after="0"/>
        <w:jc w:val="both"/>
        <w:rPr>
          <w:rFonts w:ascii="Arial" w:eastAsia="Arial" w:hAnsi="Arial" w:cs="Arial"/>
          <w:sz w:val="24"/>
          <w:szCs w:val="24"/>
        </w:rPr>
      </w:pPr>
      <w:r w:rsidRPr="00DC1D68">
        <w:rPr>
          <w:rFonts w:ascii="Arial" w:eastAsia="Arial" w:hAnsi="Arial" w:cs="Arial"/>
          <w:sz w:val="24"/>
          <w:szCs w:val="24"/>
        </w:rPr>
        <w:t>Los precios mensuales de los componentes de la Gasolina corriente, gasolina extra, Kerosene, y del aceite combustible para motores diésel  Acpm, son establecidos por el UPME- Unidad de Planeación Minero Energética y por el Sistema de Información de Petróleo y gas Colombiano.</w:t>
      </w:r>
    </w:p>
    <w:p w:rsidR="00DC1D68" w:rsidRPr="00DC1D68" w:rsidRDefault="00DC1D68" w:rsidP="00DC1D68">
      <w:pPr>
        <w:pStyle w:val="normal0"/>
        <w:spacing w:after="0"/>
        <w:jc w:val="both"/>
        <w:rPr>
          <w:rFonts w:ascii="Arial" w:eastAsia="Arial" w:hAnsi="Arial" w:cs="Arial"/>
          <w:sz w:val="24"/>
          <w:szCs w:val="24"/>
        </w:rPr>
      </w:pPr>
    </w:p>
    <w:p w:rsidR="00DC1D68" w:rsidRPr="00DC1D68" w:rsidRDefault="00DC1D68" w:rsidP="00DC1D68">
      <w:pPr>
        <w:pStyle w:val="normal0"/>
        <w:spacing w:after="0"/>
        <w:jc w:val="both"/>
        <w:rPr>
          <w:rFonts w:ascii="Arial" w:eastAsia="Arial" w:hAnsi="Arial" w:cs="Arial"/>
          <w:b/>
          <w:sz w:val="24"/>
          <w:szCs w:val="24"/>
        </w:rPr>
      </w:pPr>
      <w:r w:rsidRPr="00DC1D68">
        <w:rPr>
          <w:rFonts w:ascii="Arial" w:eastAsia="Arial" w:hAnsi="Arial" w:cs="Arial"/>
          <w:b/>
          <w:sz w:val="24"/>
          <w:szCs w:val="24"/>
        </w:rPr>
        <w:t>ÍNDICE DE PRECIOS DE LOS INSUMOS Y SERVICIOS GANADEROS</w:t>
      </w:r>
    </w:p>
    <w:p w:rsidR="00DC1D68" w:rsidRPr="00DC1D68" w:rsidRDefault="00DC1D68" w:rsidP="00DC1D68">
      <w:pPr>
        <w:pStyle w:val="normal0"/>
        <w:spacing w:after="0"/>
        <w:jc w:val="both"/>
        <w:rPr>
          <w:rFonts w:ascii="Arial" w:eastAsia="Arial" w:hAnsi="Arial" w:cs="Arial"/>
          <w:sz w:val="24"/>
          <w:szCs w:val="24"/>
        </w:rPr>
      </w:pPr>
    </w:p>
    <w:p w:rsidR="00DC1D68" w:rsidRPr="00DC1D68" w:rsidRDefault="00DC1D68" w:rsidP="00DC1D68">
      <w:pPr>
        <w:pStyle w:val="normal0"/>
        <w:spacing w:after="0"/>
        <w:jc w:val="both"/>
        <w:rPr>
          <w:rFonts w:ascii="Arial" w:eastAsia="Arial" w:hAnsi="Arial" w:cs="Arial"/>
          <w:sz w:val="24"/>
          <w:szCs w:val="24"/>
        </w:rPr>
      </w:pPr>
      <w:r w:rsidRPr="00DC1D68">
        <w:rPr>
          <w:rFonts w:ascii="Arial" w:eastAsia="Arial" w:hAnsi="Arial" w:cs="Arial"/>
          <w:sz w:val="24"/>
          <w:szCs w:val="24"/>
        </w:rPr>
        <w:t xml:space="preserve">Es un indicador que ayuda a conocer los cambios en los precios de los insumos y servicios utilizados en la explotación ganadera. El índice se presenta mensual para ganado de leche, cría y ceba. La canasta incluye el costo de cercas, concentración, sales, mano de obra, sostenimiento de pastos, drogas, construcciones, transporte y otros no especificados. </w:t>
      </w:r>
    </w:p>
    <w:p w:rsidR="000D071C" w:rsidRPr="00DC1D68" w:rsidRDefault="00DC1D68" w:rsidP="00DC1D68">
      <w:pPr>
        <w:pStyle w:val="normal0"/>
        <w:spacing w:after="0"/>
        <w:jc w:val="both"/>
        <w:rPr>
          <w:rFonts w:ascii="Arial" w:hAnsi="Arial" w:cs="Arial"/>
          <w:sz w:val="24"/>
          <w:szCs w:val="24"/>
        </w:rPr>
      </w:pPr>
      <w:r w:rsidRPr="00DC1D68">
        <w:rPr>
          <w:rFonts w:ascii="Arial" w:eastAsia="Arial" w:hAnsi="Arial" w:cs="Arial"/>
          <w:sz w:val="24"/>
          <w:szCs w:val="24"/>
        </w:rPr>
        <w:t>Fuente: FEDEGAN, Índice de Costos Ganaderos, Diciembre 2002-marzo 2003, http://www.portal.fedegan.org.co, (Consulta 30 de Septiembre de 2014)</w:t>
      </w:r>
    </w:p>
    <w:sectPr w:rsidR="000D071C" w:rsidRPr="00DC1D68" w:rsidSect="0055774C">
      <w:headerReference w:type="default" r:id="rId7"/>
      <w:footerReference w:type="default" r:id="rId8"/>
      <w:headerReference w:type="first" r:id="rId9"/>
      <w:footerReference w:type="first" r:id="rId10"/>
      <w:pgSz w:w="12240" w:h="15840"/>
      <w:pgMar w:top="2268" w:right="1701" w:bottom="993"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52C" w:rsidRDefault="00AF152C" w:rsidP="000D071C">
      <w:pPr>
        <w:spacing w:after="0" w:line="240" w:lineRule="auto"/>
      </w:pPr>
      <w:r>
        <w:separator/>
      </w:r>
    </w:p>
  </w:endnote>
  <w:endnote w:type="continuationSeparator" w:id="1">
    <w:p w:rsidR="00AF152C" w:rsidRDefault="00AF152C" w:rsidP="000D07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6A50B4">
    <w:pPr>
      <w:pStyle w:val="normal0"/>
      <w:tabs>
        <w:tab w:val="center" w:pos="4419"/>
        <w:tab w:val="right" w:pos="8838"/>
      </w:tabs>
      <w:spacing w:after="709" w:line="240" w:lineRule="auto"/>
      <w:jc w:val="right"/>
    </w:pPr>
    <w:fldSimple w:instr="PAGE">
      <w:r w:rsidR="00DC1D68">
        <w:rPr>
          <w:noProof/>
        </w:rPr>
        <w:t>6</w:t>
      </w:r>
    </w:fldSimple>
  </w:p>
  <w:p w:rsidR="000D071C" w:rsidRDefault="000D071C">
    <w:pPr>
      <w:pStyle w:val="normal0"/>
      <w:tabs>
        <w:tab w:val="center" w:pos="4419"/>
        <w:tab w:val="right" w:pos="8838"/>
      </w:tabs>
      <w:spacing w:after="709" w:line="240" w:lineRule="auto"/>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0D071C">
    <w:pPr>
      <w:pStyle w:val="normal0"/>
      <w:tabs>
        <w:tab w:val="center" w:pos="4419"/>
        <w:tab w:val="right" w:pos="8838"/>
      </w:tabs>
      <w:spacing w:after="709"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52C" w:rsidRDefault="00AF152C" w:rsidP="000D071C">
      <w:pPr>
        <w:spacing w:after="0" w:line="240" w:lineRule="auto"/>
      </w:pPr>
      <w:r>
        <w:separator/>
      </w:r>
    </w:p>
  </w:footnote>
  <w:footnote w:type="continuationSeparator" w:id="1">
    <w:p w:rsidR="00AF152C" w:rsidRDefault="00AF152C" w:rsidP="000D07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CD38B2">
    <w:pPr>
      <w:pStyle w:val="normal0"/>
      <w:tabs>
        <w:tab w:val="center" w:pos="4419"/>
        <w:tab w:val="right" w:pos="8838"/>
      </w:tabs>
      <w:spacing w:before="709" w:after="0" w:line="240" w:lineRule="auto"/>
    </w:pPr>
    <w:bookmarkStart w:id="0" w:name="h.gjdgxs" w:colFirst="0" w:colLast="0"/>
    <w:bookmarkEnd w:id="0"/>
    <w:r>
      <w:rPr>
        <w:noProof/>
      </w:rPr>
      <w:drawing>
        <wp:anchor distT="0" distB="0" distL="114300" distR="114300" simplePos="0" relativeHeight="251658240" behindDoc="0" locked="0" layoutInCell="1" allowOverlap="1">
          <wp:simplePos x="0" y="0"/>
          <wp:positionH relativeFrom="column">
            <wp:posOffset>-1080135</wp:posOffset>
          </wp:positionH>
          <wp:positionV relativeFrom="paragraph">
            <wp:posOffset>-438150</wp:posOffset>
          </wp:positionV>
          <wp:extent cx="7753350" cy="10077450"/>
          <wp:effectExtent l="19050" t="0" r="0" b="0"/>
          <wp:wrapNone/>
          <wp:docPr id="1" name="0 Imagen" descr="FONDO BOLETIN_0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 BOLETIN_02-02.jpg"/>
                  <pic:cNvPicPr/>
                </pic:nvPicPr>
                <pic:blipFill>
                  <a:blip r:embed="rId1"/>
                  <a:stretch>
                    <a:fillRect/>
                  </a:stretch>
                </pic:blipFill>
                <pic:spPr>
                  <a:xfrm>
                    <a:off x="0" y="0"/>
                    <a:ext cx="7753350" cy="10077450"/>
                  </a:xfrm>
                  <a:prstGeom prst="rect">
                    <a:avLst/>
                  </a:prstGeom>
                </pic:spPr>
              </pic:pic>
            </a:graphicData>
          </a:graphic>
        </wp:anchor>
      </w:drawing>
    </w:r>
  </w:p>
  <w:p w:rsidR="000D071C" w:rsidRDefault="00344A27">
    <w:pPr>
      <w:pStyle w:val="normal0"/>
      <w:tabs>
        <w:tab w:val="left" w:pos="7725"/>
      </w:tabs>
    </w:pPr>
    <w:r>
      <w:tab/>
    </w:r>
  </w:p>
  <w:p w:rsidR="000D071C" w:rsidRDefault="000D071C">
    <w:pPr>
      <w:pStyle w:val="norm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0D071C">
    <w:pPr>
      <w:pStyle w:val="normal0"/>
      <w:tabs>
        <w:tab w:val="center" w:pos="4419"/>
        <w:tab w:val="right" w:pos="8838"/>
      </w:tabs>
      <w:spacing w:before="709"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C13F3B"/>
    <w:multiLevelType w:val="hybridMultilevel"/>
    <w:tmpl w:val="ED9ADC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hdrShapeDefaults>
    <o:shapedefaults v:ext="edit" spidmax="21506"/>
  </w:hdrShapeDefaults>
  <w:footnotePr>
    <w:footnote w:id="0"/>
    <w:footnote w:id="1"/>
  </w:footnotePr>
  <w:endnotePr>
    <w:endnote w:id="0"/>
    <w:endnote w:id="1"/>
  </w:endnotePr>
  <w:compat/>
  <w:rsids>
    <w:rsidRoot w:val="000D071C"/>
    <w:rsid w:val="00013B71"/>
    <w:rsid w:val="000A1505"/>
    <w:rsid w:val="000D071C"/>
    <w:rsid w:val="001516F1"/>
    <w:rsid w:val="00344A27"/>
    <w:rsid w:val="00390F67"/>
    <w:rsid w:val="004D1427"/>
    <w:rsid w:val="0055774C"/>
    <w:rsid w:val="006A50B4"/>
    <w:rsid w:val="006C15DE"/>
    <w:rsid w:val="006C47BA"/>
    <w:rsid w:val="006C7BBE"/>
    <w:rsid w:val="00801130"/>
    <w:rsid w:val="00857F24"/>
    <w:rsid w:val="00AF152C"/>
    <w:rsid w:val="00BE0C34"/>
    <w:rsid w:val="00CC4857"/>
    <w:rsid w:val="00CD38B2"/>
    <w:rsid w:val="00D212CE"/>
    <w:rsid w:val="00DC1D68"/>
    <w:rsid w:val="00FC6C6A"/>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lang w:val="es-CO" w:eastAsia="es-CO" w:bidi="ar-SA"/>
      </w:rPr>
    </w:rPrDefault>
    <w:pPrDefault>
      <w:pPr>
        <w:spacing w:after="120" w:line="285"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F67"/>
  </w:style>
  <w:style w:type="paragraph" w:styleId="Ttulo1">
    <w:name w:val="heading 1"/>
    <w:basedOn w:val="normal0"/>
    <w:next w:val="normal0"/>
    <w:rsid w:val="000D071C"/>
    <w:pPr>
      <w:keepNext/>
      <w:keepLines/>
      <w:spacing w:before="480"/>
      <w:contextualSpacing/>
      <w:outlineLvl w:val="0"/>
    </w:pPr>
    <w:rPr>
      <w:b/>
      <w:sz w:val="48"/>
    </w:rPr>
  </w:style>
  <w:style w:type="paragraph" w:styleId="Ttulo2">
    <w:name w:val="heading 2"/>
    <w:basedOn w:val="normal0"/>
    <w:next w:val="normal0"/>
    <w:rsid w:val="000D071C"/>
    <w:pPr>
      <w:keepNext/>
      <w:keepLines/>
      <w:outlineLvl w:val="1"/>
    </w:pPr>
    <w:rPr>
      <w:rFonts w:ascii="Cambria" w:eastAsia="Cambria" w:hAnsi="Cambria" w:cs="Cambria"/>
      <w:sz w:val="32"/>
    </w:rPr>
  </w:style>
  <w:style w:type="paragraph" w:styleId="Ttulo3">
    <w:name w:val="heading 3"/>
    <w:basedOn w:val="normal0"/>
    <w:next w:val="normal0"/>
    <w:rsid w:val="000D071C"/>
    <w:pPr>
      <w:keepNext/>
      <w:keepLines/>
      <w:spacing w:before="40" w:after="0"/>
      <w:outlineLvl w:val="2"/>
    </w:pPr>
    <w:rPr>
      <w:rFonts w:ascii="Cambria" w:eastAsia="Cambria" w:hAnsi="Cambria" w:cs="Cambria"/>
      <w:color w:val="243F61"/>
      <w:sz w:val="24"/>
    </w:rPr>
  </w:style>
  <w:style w:type="paragraph" w:styleId="Ttulo4">
    <w:name w:val="heading 4"/>
    <w:basedOn w:val="normal0"/>
    <w:next w:val="normal0"/>
    <w:rsid w:val="000D071C"/>
    <w:pPr>
      <w:keepNext/>
      <w:keepLines/>
      <w:spacing w:before="240" w:after="40"/>
      <w:contextualSpacing/>
      <w:outlineLvl w:val="3"/>
    </w:pPr>
    <w:rPr>
      <w:b/>
      <w:sz w:val="24"/>
    </w:rPr>
  </w:style>
  <w:style w:type="paragraph" w:styleId="Ttulo5">
    <w:name w:val="heading 5"/>
    <w:basedOn w:val="normal0"/>
    <w:next w:val="normal0"/>
    <w:rsid w:val="000D071C"/>
    <w:pPr>
      <w:keepNext/>
      <w:keepLines/>
      <w:spacing w:before="220" w:after="40"/>
      <w:contextualSpacing/>
      <w:outlineLvl w:val="4"/>
    </w:pPr>
    <w:rPr>
      <w:b/>
      <w:sz w:val="22"/>
    </w:rPr>
  </w:style>
  <w:style w:type="paragraph" w:styleId="Ttulo6">
    <w:name w:val="heading 6"/>
    <w:basedOn w:val="normal0"/>
    <w:next w:val="normal0"/>
    <w:rsid w:val="000D071C"/>
    <w:pPr>
      <w:keepNext/>
      <w:keepLines/>
      <w:spacing w:before="200" w:after="40"/>
      <w:contextualSpacing/>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0D071C"/>
  </w:style>
  <w:style w:type="table" w:customStyle="1" w:styleId="TableNormal">
    <w:name w:val="Table Normal"/>
    <w:rsid w:val="000D071C"/>
    <w:tblPr>
      <w:tblCellMar>
        <w:top w:w="0" w:type="dxa"/>
        <w:left w:w="0" w:type="dxa"/>
        <w:bottom w:w="0" w:type="dxa"/>
        <w:right w:w="0" w:type="dxa"/>
      </w:tblCellMar>
    </w:tblPr>
  </w:style>
  <w:style w:type="paragraph" w:styleId="Ttulo">
    <w:name w:val="Title"/>
    <w:basedOn w:val="normal0"/>
    <w:next w:val="normal0"/>
    <w:rsid w:val="000D071C"/>
    <w:pPr>
      <w:keepNext/>
      <w:keepLines/>
      <w:spacing w:before="480"/>
      <w:contextualSpacing/>
    </w:pPr>
    <w:rPr>
      <w:b/>
      <w:sz w:val="72"/>
    </w:rPr>
  </w:style>
  <w:style w:type="paragraph" w:styleId="Subttulo">
    <w:name w:val="Subtitle"/>
    <w:basedOn w:val="normal0"/>
    <w:next w:val="normal0"/>
    <w:rsid w:val="000D071C"/>
    <w:pPr>
      <w:keepNext/>
      <w:keepLines/>
      <w:spacing w:before="360" w:after="80"/>
      <w:contextualSpacing/>
    </w:pPr>
    <w:rPr>
      <w:rFonts w:ascii="Georgia" w:eastAsia="Georgia" w:hAnsi="Georgia" w:cs="Georgia"/>
      <w:i/>
      <w:color w:val="666666"/>
      <w:sz w:val="48"/>
    </w:rPr>
  </w:style>
  <w:style w:type="paragraph" w:styleId="Encabezado">
    <w:name w:val="header"/>
    <w:basedOn w:val="Normal"/>
    <w:link w:val="EncabezadoCar"/>
    <w:uiPriority w:val="99"/>
    <w:semiHidden/>
    <w:unhideWhenUsed/>
    <w:rsid w:val="00CD38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D38B2"/>
  </w:style>
  <w:style w:type="paragraph" w:styleId="Piedepgina">
    <w:name w:val="footer"/>
    <w:basedOn w:val="Normal"/>
    <w:link w:val="PiedepginaCar"/>
    <w:uiPriority w:val="99"/>
    <w:semiHidden/>
    <w:unhideWhenUsed/>
    <w:rsid w:val="00CD38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D38B2"/>
  </w:style>
  <w:style w:type="paragraph" w:styleId="Textodeglobo">
    <w:name w:val="Balloon Text"/>
    <w:basedOn w:val="Normal"/>
    <w:link w:val="TextodegloboCar"/>
    <w:uiPriority w:val="99"/>
    <w:semiHidden/>
    <w:unhideWhenUsed/>
    <w:rsid w:val="00CD38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38B2"/>
    <w:rPr>
      <w:rFonts w:ascii="Tahoma" w:hAnsi="Tahoma" w:cs="Tahoma"/>
      <w:sz w:val="16"/>
      <w:szCs w:val="16"/>
    </w:rPr>
  </w:style>
  <w:style w:type="character" w:styleId="Hipervnculo">
    <w:name w:val="Hyperlink"/>
    <w:basedOn w:val="Fuentedeprrafopredeter"/>
    <w:uiPriority w:val="99"/>
    <w:unhideWhenUsed/>
    <w:rsid w:val="0055774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52473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1360</Words>
  <Characters>7480</Characters>
  <Application>Microsoft Office Word</Application>
  <DocSecurity>0</DocSecurity>
  <Lines>62</Lines>
  <Paragraphs>17</Paragraphs>
  <ScaleCrop>false</ScaleCrop>
  <Company/>
  <LinksUpToDate>false</LinksUpToDate>
  <CharactersWithSpaces>8823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Luisa</cp:lastModifiedBy>
  <cp:revision>8</cp:revision>
  <dcterms:created xsi:type="dcterms:W3CDTF">2015-02-26T02:56:00Z</dcterms:created>
  <dcterms:modified xsi:type="dcterms:W3CDTF">2015-02-26T04:24:00Z</dcterms:modified>
</cp:coreProperties>
</file>