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C2" w:rsidRPr="006D60C2" w:rsidRDefault="006D60C2" w:rsidP="006D60C2">
      <w:pPr>
        <w:spacing w:after="200" w:line="360" w:lineRule="auto"/>
        <w:ind w:right="49"/>
        <w:jc w:val="both"/>
        <w:rPr>
          <w:rFonts w:ascii="Arial" w:eastAsiaTheme="majorEastAsia" w:hAnsi="Arial" w:cs="Arial"/>
          <w:b/>
          <w:color w:val="76923C" w:themeColor="accent3" w:themeShade="BF"/>
          <w:sz w:val="28"/>
          <w:szCs w:val="28"/>
        </w:rPr>
      </w:pPr>
      <w:bookmarkStart w:id="0" w:name="_GoBack"/>
      <w:r w:rsidRPr="006D60C2">
        <w:rPr>
          <w:rFonts w:ascii="Arial" w:eastAsiaTheme="majorEastAsia" w:hAnsi="Arial" w:cs="Arial"/>
          <w:b/>
          <w:color w:val="76923C" w:themeColor="accent3" w:themeShade="BF"/>
          <w:sz w:val="28"/>
          <w:szCs w:val="28"/>
        </w:rPr>
        <w:t>¿Para qué es útil la medición de estos indicadores?</w:t>
      </w:r>
    </w:p>
    <w:bookmarkEnd w:id="0"/>
    <w:p w:rsidR="006D60C2" w:rsidRDefault="006D60C2" w:rsidP="006D60C2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BC649C">
        <w:rPr>
          <w:rFonts w:ascii="Arial" w:hAnsi="Arial" w:cs="Arial"/>
          <w:bCs/>
          <w:sz w:val="22"/>
          <w:szCs w:val="22"/>
          <w:lang w:val="es-ES_tradnl"/>
        </w:rPr>
        <w:t>Para responder esta pregunta se debe comprender su alcance, dado que como se mencionó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anteriormente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, los índices se diseñaron para conocer las condiciones de vida de los hogares con el fin de posibilitar el diseño, la medición y el seguimiento de las acciones o políticas públicas de las entidades territoriales, sin considerar como objetivo principal el poder compararlos con otros indicadores internacionales o los oficiales definidos por el ente rector a nivel nacional DANE.</w:t>
      </w:r>
    </w:p>
    <w:p w:rsidR="009C533D" w:rsidRPr="006D60C2" w:rsidRDefault="009C533D" w:rsidP="006D60C2">
      <w:pPr>
        <w:rPr>
          <w:lang w:val="es-ES_tradnl"/>
        </w:rPr>
      </w:pPr>
    </w:p>
    <w:sectPr w:rsidR="009C533D" w:rsidRPr="006D60C2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9C" w:rsidRDefault="0025539C" w:rsidP="003B3910">
      <w:pPr>
        <w:spacing w:after="0" w:line="240" w:lineRule="auto"/>
      </w:pPr>
      <w:r>
        <w:separator/>
      </w:r>
    </w:p>
  </w:endnote>
  <w:endnote w:type="continuationSeparator" w:id="0">
    <w:p w:rsidR="0025539C" w:rsidRDefault="0025539C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C2" w:rsidRPr="006D60C2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9C" w:rsidRDefault="0025539C" w:rsidP="003B3910">
      <w:pPr>
        <w:spacing w:after="0" w:line="240" w:lineRule="auto"/>
      </w:pPr>
      <w:r>
        <w:separator/>
      </w:r>
    </w:p>
  </w:footnote>
  <w:footnote w:type="continuationSeparator" w:id="0">
    <w:p w:rsidR="0025539C" w:rsidRDefault="0025539C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39C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60C2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0B2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112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3AD130CC-4AB4-40B2-9EFB-3650936A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9</cp:revision>
  <cp:lastPrinted>2015-01-21T17:22:00Z</cp:lastPrinted>
  <dcterms:created xsi:type="dcterms:W3CDTF">2015-01-27T22:06:00Z</dcterms:created>
  <dcterms:modified xsi:type="dcterms:W3CDTF">2015-01-28T16:23:00Z</dcterms:modified>
</cp:coreProperties>
</file>