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2C24" w:rsidRPr="00D12C24" w:rsidRDefault="00D12C24" w:rsidP="00D12C24">
      <w:pPr>
        <w:spacing w:before="100" w:beforeAutospacing="1" w:after="100" w:afterAutospacing="1"/>
        <w:jc w:val="left"/>
        <w:outlineLvl w:val="1"/>
        <w:rPr>
          <w:rFonts w:eastAsia="Times New Roman" w:cs="Times New Roman"/>
          <w:b/>
          <w:bCs/>
          <w:kern w:val="0"/>
          <w:sz w:val="36"/>
          <w:szCs w:val="36"/>
          <w:lang w:eastAsia="es-ES"/>
        </w:rPr>
      </w:pPr>
      <w:r w:rsidRPr="00D12C24">
        <w:rPr>
          <w:rFonts w:eastAsia="Times New Roman" w:cs="Times New Roman"/>
          <w:b/>
          <w:bCs/>
          <w:kern w:val="0"/>
          <w:sz w:val="36"/>
          <w:szCs w:val="36"/>
          <w:lang w:eastAsia="es-ES"/>
        </w:rPr>
        <w:t>Sentencia de tutela T257 de 1993. T-257-93</w:t>
      </w:r>
    </w:p>
    <w:p w:rsidR="00D12C24" w:rsidRPr="00D12C24" w:rsidRDefault="00D12C24" w:rsidP="00D12C24">
      <w:pPr>
        <w:spacing w:after="0"/>
        <w:jc w:val="left"/>
        <w:rPr>
          <w:rFonts w:eastAsia="Times New Roman" w:cs="Times New Roman"/>
          <w:kern w:val="0"/>
          <w:szCs w:val="24"/>
          <w:lang w:eastAsia="es-ES"/>
        </w:rPr>
      </w:pPr>
      <w:r w:rsidRPr="00D12C24">
        <w:rPr>
          <w:rFonts w:eastAsia="Times New Roman" w:cs="Times New Roman"/>
          <w:kern w:val="0"/>
          <w:szCs w:val="24"/>
          <w:lang w:eastAsia="es-ES"/>
        </w:rPr>
        <w:t xml:space="preserve">Persona </w:t>
      </w:r>
      <w:proofErr w:type="spellStart"/>
      <w:r w:rsidRPr="00D12C24">
        <w:rPr>
          <w:rFonts w:eastAsia="Times New Roman" w:cs="Times New Roman"/>
          <w:kern w:val="0"/>
          <w:szCs w:val="24"/>
          <w:lang w:eastAsia="es-ES"/>
        </w:rPr>
        <w:t>juridica</w:t>
      </w:r>
      <w:proofErr w:type="spellEnd"/>
      <w:r w:rsidRPr="00D12C24">
        <w:rPr>
          <w:rFonts w:eastAsia="Times New Roman" w:cs="Times New Roman"/>
          <w:kern w:val="0"/>
          <w:szCs w:val="24"/>
          <w:lang w:eastAsia="es-ES"/>
        </w:rPr>
        <w:t xml:space="preserve"> como titular de la </w:t>
      </w:r>
      <w:proofErr w:type="spellStart"/>
      <w:r w:rsidRPr="00D12C24">
        <w:rPr>
          <w:rFonts w:eastAsia="Times New Roman" w:cs="Times New Roman"/>
          <w:kern w:val="0"/>
          <w:szCs w:val="24"/>
          <w:lang w:eastAsia="es-ES"/>
        </w:rPr>
        <w:t>accion</w:t>
      </w:r>
      <w:proofErr w:type="spellEnd"/>
      <w:r w:rsidRPr="00D12C24">
        <w:rPr>
          <w:rFonts w:eastAsia="Times New Roman" w:cs="Times New Roman"/>
          <w:kern w:val="0"/>
          <w:szCs w:val="24"/>
          <w:lang w:eastAsia="es-ES"/>
        </w:rPr>
        <w:t xml:space="preserve"> de tutela. Existencia de otro medio de defensa. Negada. </w:t>
      </w:r>
    </w:p>
    <w:p w:rsidR="00D12C24" w:rsidRPr="00D12C24" w:rsidRDefault="00D12C24" w:rsidP="00D12C24">
      <w:pPr>
        <w:spacing w:before="100" w:beforeAutospacing="1" w:after="100" w:afterAutospacing="1"/>
        <w:jc w:val="left"/>
        <w:rPr>
          <w:rFonts w:eastAsia="Times New Roman" w:cs="Times New Roman"/>
          <w:kern w:val="0"/>
          <w:szCs w:val="24"/>
          <w:lang w:eastAsia="es-ES"/>
        </w:rPr>
      </w:pPr>
      <w:r w:rsidRPr="00D12C24">
        <w:rPr>
          <w:rFonts w:eastAsia="Times New Roman" w:cs="Times New Roman"/>
          <w:b/>
          <w:bCs/>
          <w:kern w:val="0"/>
          <w:szCs w:val="24"/>
          <w:lang w:eastAsia="es-ES"/>
        </w:rPr>
        <w:t>Sentencia No. T-257/93</w:t>
      </w:r>
    </w:p>
    <w:p w:rsidR="00D12C24" w:rsidRPr="00D12C24" w:rsidRDefault="00D12C24" w:rsidP="00D12C24">
      <w:pPr>
        <w:spacing w:before="100" w:beforeAutospacing="1" w:after="100" w:afterAutospacing="1"/>
        <w:jc w:val="left"/>
        <w:rPr>
          <w:rFonts w:eastAsia="Times New Roman" w:cs="Times New Roman"/>
          <w:kern w:val="0"/>
          <w:szCs w:val="24"/>
          <w:lang w:eastAsia="es-ES"/>
        </w:rPr>
      </w:pPr>
      <w:r w:rsidRPr="00D12C24">
        <w:rPr>
          <w:rFonts w:eastAsia="Times New Roman" w:cs="Times New Roman"/>
          <w:b/>
          <w:bCs/>
          <w:kern w:val="0"/>
          <w:szCs w:val="24"/>
          <w:lang w:eastAsia="es-ES"/>
        </w:rPr>
        <w:t>ACCION DE TUTELA-</w:t>
      </w:r>
      <w:r w:rsidRPr="00D12C24">
        <w:rPr>
          <w:rFonts w:eastAsia="Times New Roman" w:cs="Times New Roman"/>
          <w:kern w:val="0"/>
          <w:szCs w:val="24"/>
          <w:lang w:eastAsia="es-ES"/>
        </w:rPr>
        <w:t>Titularidad</w:t>
      </w:r>
      <w:r w:rsidRPr="00D12C24">
        <w:rPr>
          <w:rFonts w:eastAsia="Times New Roman" w:cs="Times New Roman"/>
          <w:b/>
          <w:bCs/>
          <w:kern w:val="0"/>
          <w:szCs w:val="24"/>
          <w:lang w:eastAsia="es-ES"/>
        </w:rPr>
        <w:t>/PERSONA JURIDICA</w:t>
      </w:r>
    </w:p>
    <w:p w:rsidR="00D12C24" w:rsidRPr="00D12C24" w:rsidRDefault="00D12C24" w:rsidP="00D12C24">
      <w:pPr>
        <w:spacing w:before="100" w:beforeAutospacing="1" w:after="100" w:afterAutospacing="1"/>
        <w:jc w:val="left"/>
        <w:rPr>
          <w:rFonts w:eastAsia="Times New Roman" w:cs="Times New Roman"/>
          <w:kern w:val="0"/>
          <w:szCs w:val="24"/>
          <w:lang w:eastAsia="es-ES"/>
        </w:rPr>
      </w:pPr>
      <w:r w:rsidRPr="00D12C24">
        <w:rPr>
          <w:rFonts w:eastAsia="Times New Roman" w:cs="Times New Roman"/>
          <w:i/>
          <w:iCs/>
          <w:kern w:val="0"/>
          <w:szCs w:val="24"/>
          <w:lang w:eastAsia="es-ES"/>
        </w:rPr>
        <w:t>En principio, es necesario tutelar los derechos constitucionales fundamentales de las personas jurídicas, no per se, sino que en tanto que vehículo para garantizar los derechos fundamentales, en caso concreto, a  criterio razonable del juez de tutela. Las personas jurídicas sí son titulares de la acción de tutela para la protección de determinados derechos fundamentales.</w:t>
      </w:r>
    </w:p>
    <w:p w:rsidR="00D12C24" w:rsidRPr="00D12C24" w:rsidRDefault="00D12C24" w:rsidP="00D12C24">
      <w:pPr>
        <w:spacing w:before="100" w:beforeAutospacing="1" w:after="100" w:afterAutospacing="1"/>
        <w:jc w:val="left"/>
        <w:rPr>
          <w:rFonts w:eastAsia="Times New Roman" w:cs="Times New Roman"/>
          <w:kern w:val="0"/>
          <w:szCs w:val="24"/>
          <w:lang w:eastAsia="es-ES"/>
        </w:rPr>
      </w:pPr>
      <w:r w:rsidRPr="00D12C24">
        <w:rPr>
          <w:rFonts w:eastAsia="Times New Roman" w:cs="Times New Roman"/>
          <w:b/>
          <w:bCs/>
          <w:kern w:val="0"/>
          <w:szCs w:val="24"/>
          <w:lang w:eastAsia="es-ES"/>
        </w:rPr>
        <w:t>RESGUARDO INDIGENA/PROPIEDAD COLECTIVA</w:t>
      </w:r>
    </w:p>
    <w:p w:rsidR="00D12C24" w:rsidRPr="00D12C24" w:rsidRDefault="00D12C24" w:rsidP="00D12C24">
      <w:pPr>
        <w:spacing w:before="100" w:beforeAutospacing="1" w:after="100" w:afterAutospacing="1"/>
        <w:jc w:val="left"/>
        <w:rPr>
          <w:rFonts w:eastAsia="Times New Roman" w:cs="Times New Roman"/>
          <w:kern w:val="0"/>
          <w:szCs w:val="24"/>
          <w:lang w:eastAsia="es-ES"/>
        </w:rPr>
      </w:pPr>
      <w:r w:rsidRPr="00D12C24">
        <w:rPr>
          <w:rFonts w:eastAsia="Times New Roman" w:cs="Times New Roman"/>
          <w:i/>
          <w:iCs/>
          <w:kern w:val="0"/>
          <w:szCs w:val="24"/>
          <w:lang w:eastAsia="es-ES"/>
        </w:rPr>
        <w:t>Un resguardo no es una entidad territorial sino una forma de propiedad colectiva de la tierra. La propiedad colectiva que surge del resguardo es desarrollo de varios artículos del Convenio 169 de la O.I.T., mediante el cual los pueblos indígenas tienen derecho a participar en la utilización, administración  y conservación de los recursos naturales existentes en sus tierras.</w:t>
      </w:r>
    </w:p>
    <w:p w:rsidR="00D12C24" w:rsidRPr="00D12C24" w:rsidRDefault="00D12C24" w:rsidP="00D12C24">
      <w:pPr>
        <w:spacing w:before="100" w:beforeAutospacing="1" w:after="100" w:afterAutospacing="1"/>
        <w:jc w:val="left"/>
        <w:rPr>
          <w:rFonts w:eastAsia="Times New Roman" w:cs="Times New Roman"/>
          <w:kern w:val="0"/>
          <w:szCs w:val="24"/>
          <w:lang w:eastAsia="es-ES"/>
        </w:rPr>
      </w:pPr>
      <w:r w:rsidRPr="00D12C24">
        <w:rPr>
          <w:rFonts w:eastAsia="Times New Roman" w:cs="Times New Roman"/>
          <w:b/>
          <w:bCs/>
          <w:kern w:val="0"/>
          <w:szCs w:val="24"/>
          <w:lang w:eastAsia="es-ES"/>
        </w:rPr>
        <w:t>LIBERTAD DE LOCOMOCION</w:t>
      </w:r>
      <w:r w:rsidRPr="00D12C24">
        <w:rPr>
          <w:rFonts w:eastAsia="Times New Roman" w:cs="Times New Roman"/>
          <w:kern w:val="0"/>
          <w:szCs w:val="24"/>
          <w:lang w:eastAsia="es-ES"/>
        </w:rPr>
        <w:t>-Límites</w:t>
      </w:r>
      <w:r w:rsidRPr="00D12C24">
        <w:rPr>
          <w:rFonts w:eastAsia="Times New Roman" w:cs="Times New Roman"/>
          <w:b/>
          <w:bCs/>
          <w:kern w:val="0"/>
          <w:szCs w:val="24"/>
          <w:lang w:eastAsia="es-ES"/>
        </w:rPr>
        <w:t>/RESGUARDO INDIGENA</w:t>
      </w:r>
    </w:p>
    <w:p w:rsidR="00D12C24" w:rsidRPr="00D12C24" w:rsidRDefault="00D12C24" w:rsidP="00D12C24">
      <w:pPr>
        <w:spacing w:before="100" w:beforeAutospacing="1" w:after="100" w:afterAutospacing="1"/>
        <w:jc w:val="left"/>
        <w:rPr>
          <w:rFonts w:eastAsia="Times New Roman" w:cs="Times New Roman"/>
          <w:kern w:val="0"/>
          <w:szCs w:val="24"/>
          <w:lang w:eastAsia="es-ES"/>
        </w:rPr>
      </w:pPr>
      <w:r w:rsidRPr="00D12C24">
        <w:rPr>
          <w:rFonts w:eastAsia="Times New Roman" w:cs="Times New Roman"/>
          <w:i/>
          <w:iCs/>
          <w:kern w:val="0"/>
          <w:szCs w:val="24"/>
          <w:lang w:eastAsia="es-ES"/>
        </w:rPr>
        <w:t xml:space="preserve">De la Constitución se derivan obvias restricciones a la libertad de locomoción en los resguardos indígenas, ya que estas normas establecen que la propiedad de los resguardos es colectiva y no enajenable y facultan a los Consejos Indígenas para velar por la aplicación de las normas legales sobre usos del suelo y poblamiento de sus territorios. La propiedad que ejerce una comunidad indígena sobre un resguardo es una propiedad que se rige por el artículo 58 de la Constitución Política. Por lo tanto, la propiedad sobre un resguardo es un derecho-deber. La decisión de la Aeronáutica Civil de exigir el consentimiento de la comunidad   -por conducto de su representante legal-,  para la operación de la pista </w:t>
      </w:r>
      <w:proofErr w:type="spellStart"/>
      <w:r w:rsidRPr="00D12C24">
        <w:rPr>
          <w:rFonts w:eastAsia="Times New Roman" w:cs="Times New Roman"/>
          <w:i/>
          <w:iCs/>
          <w:kern w:val="0"/>
          <w:szCs w:val="24"/>
          <w:lang w:eastAsia="es-ES"/>
        </w:rPr>
        <w:t>Yutica-Yapima</w:t>
      </w:r>
      <w:proofErr w:type="spellEnd"/>
      <w:r w:rsidRPr="00D12C24">
        <w:rPr>
          <w:rFonts w:eastAsia="Times New Roman" w:cs="Times New Roman"/>
          <w:i/>
          <w:iCs/>
          <w:kern w:val="0"/>
          <w:szCs w:val="24"/>
          <w:lang w:eastAsia="es-ES"/>
        </w:rPr>
        <w:t>, en su carácter de dueño, se fundamenta en  las disposiciones constitucionales, legales y en los pactos internacionales.</w:t>
      </w:r>
      <w:r w:rsidRPr="00D12C24">
        <w:rPr>
          <w:rFonts w:eastAsia="Times New Roman" w:cs="Times New Roman"/>
          <w:b/>
          <w:bCs/>
          <w:kern w:val="0"/>
          <w:szCs w:val="24"/>
          <w:lang w:eastAsia="es-ES"/>
        </w:rPr>
        <w:t> </w:t>
      </w:r>
    </w:p>
    <w:p w:rsidR="00D12C24" w:rsidRPr="00D12C24" w:rsidRDefault="00D12C24" w:rsidP="00D12C24">
      <w:pPr>
        <w:spacing w:before="100" w:beforeAutospacing="1" w:after="100" w:afterAutospacing="1"/>
        <w:jc w:val="left"/>
        <w:rPr>
          <w:rFonts w:eastAsia="Times New Roman" w:cs="Times New Roman"/>
          <w:kern w:val="0"/>
          <w:szCs w:val="24"/>
          <w:lang w:eastAsia="es-ES"/>
        </w:rPr>
      </w:pPr>
      <w:r w:rsidRPr="00D12C24">
        <w:rPr>
          <w:rFonts w:eastAsia="Times New Roman" w:cs="Times New Roman"/>
          <w:b/>
          <w:bCs/>
          <w:kern w:val="0"/>
          <w:szCs w:val="24"/>
          <w:lang w:eastAsia="es-ES"/>
        </w:rPr>
        <w:t>REF: EXPEDIENTE T-10.239</w:t>
      </w:r>
    </w:p>
    <w:p w:rsidR="00D12C24" w:rsidRPr="00D12C24" w:rsidRDefault="00D12C24" w:rsidP="00D12C24">
      <w:pPr>
        <w:spacing w:before="100" w:beforeAutospacing="1" w:after="100" w:afterAutospacing="1"/>
        <w:jc w:val="left"/>
        <w:rPr>
          <w:rFonts w:eastAsia="Times New Roman" w:cs="Times New Roman"/>
          <w:kern w:val="0"/>
          <w:szCs w:val="24"/>
          <w:lang w:eastAsia="es-ES"/>
        </w:rPr>
      </w:pPr>
      <w:r w:rsidRPr="00D12C24">
        <w:rPr>
          <w:rFonts w:eastAsia="Times New Roman" w:cs="Times New Roman"/>
          <w:b/>
          <w:bCs/>
          <w:kern w:val="0"/>
          <w:szCs w:val="24"/>
          <w:lang w:eastAsia="es-ES"/>
        </w:rPr>
        <w:t>Peticionario: Asociación Evangélica Nuevas Tribus de Colombia.</w:t>
      </w:r>
    </w:p>
    <w:p w:rsidR="00D12C24" w:rsidRPr="00D12C24" w:rsidRDefault="00D12C24" w:rsidP="00D12C24">
      <w:pPr>
        <w:spacing w:before="100" w:beforeAutospacing="1" w:after="100" w:afterAutospacing="1"/>
        <w:jc w:val="left"/>
        <w:rPr>
          <w:rFonts w:eastAsia="Times New Roman" w:cs="Times New Roman"/>
          <w:kern w:val="0"/>
          <w:szCs w:val="24"/>
          <w:lang w:eastAsia="es-ES"/>
        </w:rPr>
      </w:pPr>
      <w:r w:rsidRPr="00D12C24">
        <w:rPr>
          <w:rFonts w:eastAsia="Times New Roman" w:cs="Times New Roman"/>
          <w:b/>
          <w:bCs/>
          <w:kern w:val="0"/>
          <w:szCs w:val="24"/>
          <w:lang w:eastAsia="es-ES"/>
        </w:rPr>
        <w:t>Procedencia: Consejo de Estado -Sala Plena de lo Contencioso Administrativo-.</w:t>
      </w:r>
    </w:p>
    <w:p w:rsidR="00D12C24" w:rsidRPr="00D12C24" w:rsidRDefault="00D12C24" w:rsidP="00D12C24">
      <w:pPr>
        <w:spacing w:before="100" w:beforeAutospacing="1" w:after="100" w:afterAutospacing="1"/>
        <w:jc w:val="left"/>
        <w:rPr>
          <w:rFonts w:eastAsia="Times New Roman" w:cs="Times New Roman"/>
          <w:kern w:val="0"/>
          <w:szCs w:val="24"/>
          <w:lang w:eastAsia="es-ES"/>
        </w:rPr>
      </w:pPr>
      <w:r w:rsidRPr="00D12C24">
        <w:rPr>
          <w:rFonts w:eastAsia="Times New Roman" w:cs="Times New Roman"/>
          <w:b/>
          <w:bCs/>
          <w:kern w:val="0"/>
          <w:szCs w:val="24"/>
          <w:lang w:eastAsia="es-ES"/>
        </w:rPr>
        <w:t> </w:t>
      </w:r>
    </w:p>
    <w:p w:rsidR="00D12C24" w:rsidRPr="00D12C24" w:rsidRDefault="00D12C24" w:rsidP="00D12C24">
      <w:pPr>
        <w:spacing w:before="100" w:beforeAutospacing="1" w:after="100" w:afterAutospacing="1"/>
        <w:jc w:val="left"/>
        <w:rPr>
          <w:rFonts w:eastAsia="Times New Roman" w:cs="Times New Roman"/>
          <w:kern w:val="0"/>
          <w:szCs w:val="24"/>
          <w:lang w:eastAsia="es-ES"/>
        </w:rPr>
      </w:pPr>
      <w:r w:rsidRPr="00D12C24">
        <w:rPr>
          <w:rFonts w:eastAsia="Times New Roman" w:cs="Times New Roman"/>
          <w:b/>
          <w:bCs/>
          <w:kern w:val="0"/>
          <w:szCs w:val="24"/>
          <w:lang w:eastAsia="es-ES"/>
        </w:rPr>
        <w:t>Magistrado Ponente: </w:t>
      </w:r>
    </w:p>
    <w:p w:rsidR="00D12C24" w:rsidRPr="00D12C24" w:rsidRDefault="00D12C24" w:rsidP="00D12C24">
      <w:pPr>
        <w:spacing w:before="100" w:beforeAutospacing="1" w:after="100" w:afterAutospacing="1"/>
        <w:jc w:val="left"/>
        <w:rPr>
          <w:rFonts w:eastAsia="Times New Roman" w:cs="Times New Roman"/>
          <w:kern w:val="0"/>
          <w:szCs w:val="24"/>
          <w:lang w:eastAsia="es-ES"/>
        </w:rPr>
      </w:pPr>
      <w:r w:rsidRPr="00D12C24">
        <w:rPr>
          <w:rFonts w:eastAsia="Times New Roman" w:cs="Times New Roman"/>
          <w:b/>
          <w:bCs/>
          <w:kern w:val="0"/>
          <w:szCs w:val="24"/>
          <w:lang w:eastAsia="es-ES"/>
        </w:rPr>
        <w:t>ALEJANDRO MARTINEZ CABALLERO.</w:t>
      </w:r>
    </w:p>
    <w:p w:rsidR="00D12C24" w:rsidRPr="00D12C24" w:rsidRDefault="00D12C24" w:rsidP="00D12C24">
      <w:pPr>
        <w:spacing w:before="100" w:beforeAutospacing="1" w:after="100" w:afterAutospacing="1"/>
        <w:jc w:val="left"/>
        <w:rPr>
          <w:rFonts w:eastAsia="Times New Roman" w:cs="Times New Roman"/>
          <w:kern w:val="0"/>
          <w:szCs w:val="24"/>
          <w:lang w:eastAsia="es-ES"/>
        </w:rPr>
      </w:pPr>
      <w:r w:rsidRPr="00D12C24">
        <w:rPr>
          <w:rFonts w:eastAsia="Times New Roman" w:cs="Times New Roman"/>
          <w:kern w:val="0"/>
          <w:szCs w:val="24"/>
          <w:lang w:eastAsia="es-ES"/>
        </w:rPr>
        <w:t>Santafé de Bogotá D.C., junio  treinta  (30) de mil novecientos noventa y tres (1993).</w:t>
      </w:r>
    </w:p>
    <w:p w:rsidR="00D12C24" w:rsidRPr="00D12C24" w:rsidRDefault="00D12C24" w:rsidP="00D12C24">
      <w:pPr>
        <w:spacing w:before="100" w:beforeAutospacing="1" w:after="100" w:afterAutospacing="1"/>
        <w:jc w:val="left"/>
        <w:rPr>
          <w:rFonts w:eastAsia="Times New Roman" w:cs="Times New Roman"/>
          <w:kern w:val="0"/>
          <w:szCs w:val="24"/>
          <w:lang w:eastAsia="es-ES"/>
        </w:rPr>
      </w:pPr>
      <w:r w:rsidRPr="00D12C24">
        <w:rPr>
          <w:rFonts w:eastAsia="Times New Roman" w:cs="Times New Roman"/>
          <w:kern w:val="0"/>
          <w:szCs w:val="24"/>
          <w:lang w:eastAsia="es-ES"/>
        </w:rPr>
        <w:lastRenderedPageBreak/>
        <w:t>La Sala Séptima  de Revisión de la Corte Constitucional, integrada por los Magistrados Alejandro Martínez Caballero -Presidente de la Sala-, Fabio Morón Díaz y Vladimiro Naranjo Mesa.</w:t>
      </w:r>
    </w:p>
    <w:p w:rsidR="00D12C24" w:rsidRPr="00D12C24" w:rsidRDefault="00D12C24" w:rsidP="00D12C24">
      <w:pPr>
        <w:spacing w:before="100" w:beforeAutospacing="1" w:after="100" w:afterAutospacing="1"/>
        <w:jc w:val="center"/>
        <w:rPr>
          <w:rFonts w:eastAsia="Times New Roman" w:cs="Times New Roman"/>
          <w:kern w:val="0"/>
          <w:szCs w:val="24"/>
          <w:lang w:eastAsia="es-ES"/>
        </w:rPr>
      </w:pPr>
      <w:r w:rsidRPr="00D12C24">
        <w:rPr>
          <w:rFonts w:eastAsia="Times New Roman" w:cs="Times New Roman"/>
          <w:b/>
          <w:bCs/>
          <w:kern w:val="0"/>
          <w:szCs w:val="24"/>
          <w:lang w:eastAsia="es-ES"/>
        </w:rPr>
        <w:t>EN NOMBRE DEL PUEBLO</w:t>
      </w:r>
    </w:p>
    <w:p w:rsidR="00D12C24" w:rsidRPr="00D12C24" w:rsidRDefault="00D12C24" w:rsidP="00D12C24">
      <w:pPr>
        <w:spacing w:before="100" w:beforeAutospacing="1" w:after="100" w:afterAutospacing="1"/>
        <w:jc w:val="center"/>
        <w:rPr>
          <w:rFonts w:eastAsia="Times New Roman" w:cs="Times New Roman"/>
          <w:kern w:val="0"/>
          <w:szCs w:val="24"/>
          <w:lang w:eastAsia="es-ES"/>
        </w:rPr>
      </w:pPr>
      <w:r w:rsidRPr="00D12C24">
        <w:rPr>
          <w:rFonts w:eastAsia="Times New Roman" w:cs="Times New Roman"/>
          <w:b/>
          <w:bCs/>
          <w:kern w:val="0"/>
          <w:szCs w:val="24"/>
          <w:lang w:eastAsia="es-ES"/>
        </w:rPr>
        <w:t>Y</w:t>
      </w:r>
    </w:p>
    <w:p w:rsidR="00D12C24" w:rsidRPr="00D12C24" w:rsidRDefault="00D12C24" w:rsidP="00D12C24">
      <w:pPr>
        <w:spacing w:before="100" w:beforeAutospacing="1" w:after="100" w:afterAutospacing="1"/>
        <w:jc w:val="center"/>
        <w:rPr>
          <w:rFonts w:eastAsia="Times New Roman" w:cs="Times New Roman"/>
          <w:kern w:val="0"/>
          <w:szCs w:val="24"/>
          <w:lang w:eastAsia="es-ES"/>
        </w:rPr>
      </w:pPr>
      <w:r w:rsidRPr="00D12C24">
        <w:rPr>
          <w:rFonts w:eastAsia="Times New Roman" w:cs="Times New Roman"/>
          <w:b/>
          <w:bCs/>
          <w:kern w:val="0"/>
          <w:szCs w:val="24"/>
          <w:lang w:eastAsia="es-ES"/>
        </w:rPr>
        <w:t>POR MANDATO DE LA CONSTITUCION</w:t>
      </w:r>
    </w:p>
    <w:p w:rsidR="00D12C24" w:rsidRPr="00D12C24" w:rsidRDefault="00D12C24" w:rsidP="00D12C24">
      <w:pPr>
        <w:spacing w:before="100" w:beforeAutospacing="1" w:after="100" w:afterAutospacing="1"/>
        <w:jc w:val="left"/>
        <w:rPr>
          <w:rFonts w:eastAsia="Times New Roman" w:cs="Times New Roman"/>
          <w:kern w:val="0"/>
          <w:szCs w:val="24"/>
          <w:lang w:eastAsia="es-ES"/>
        </w:rPr>
      </w:pPr>
      <w:r w:rsidRPr="00D12C24">
        <w:rPr>
          <w:rFonts w:eastAsia="Times New Roman" w:cs="Times New Roman"/>
          <w:kern w:val="0"/>
          <w:szCs w:val="24"/>
          <w:lang w:eastAsia="es-ES"/>
        </w:rPr>
        <w:t>Ha pronunciado la siguiente</w:t>
      </w:r>
    </w:p>
    <w:p w:rsidR="00D12C24" w:rsidRPr="00D12C24" w:rsidRDefault="00D12C24" w:rsidP="00D12C24">
      <w:pPr>
        <w:spacing w:before="100" w:beforeAutospacing="1" w:after="100" w:afterAutospacing="1"/>
        <w:jc w:val="center"/>
        <w:rPr>
          <w:rFonts w:eastAsia="Times New Roman" w:cs="Times New Roman"/>
          <w:kern w:val="0"/>
          <w:szCs w:val="24"/>
          <w:lang w:eastAsia="es-ES"/>
        </w:rPr>
      </w:pPr>
      <w:r w:rsidRPr="00D12C24">
        <w:rPr>
          <w:rFonts w:eastAsia="Times New Roman" w:cs="Times New Roman"/>
          <w:b/>
          <w:bCs/>
          <w:kern w:val="0"/>
          <w:szCs w:val="24"/>
          <w:lang w:eastAsia="es-ES"/>
        </w:rPr>
        <w:t>SENTENCIA</w:t>
      </w:r>
    </w:p>
    <w:p w:rsidR="00D12C24" w:rsidRPr="00D12C24" w:rsidRDefault="00D12C24" w:rsidP="00D12C24">
      <w:pPr>
        <w:spacing w:before="100" w:beforeAutospacing="1" w:after="100" w:afterAutospacing="1"/>
        <w:jc w:val="left"/>
        <w:rPr>
          <w:rFonts w:eastAsia="Times New Roman" w:cs="Times New Roman"/>
          <w:kern w:val="0"/>
          <w:szCs w:val="24"/>
          <w:lang w:eastAsia="es-ES"/>
        </w:rPr>
      </w:pPr>
      <w:r w:rsidRPr="00D12C24">
        <w:rPr>
          <w:rFonts w:eastAsia="Times New Roman" w:cs="Times New Roman"/>
          <w:kern w:val="0"/>
          <w:szCs w:val="24"/>
          <w:lang w:eastAsia="es-ES"/>
        </w:rPr>
        <w:t>En proceso de tutela identificado con el número de radicación T-10.239, adelantado por la Asociación Evangélica Nuevas Tribus de Colombia,</w:t>
      </w:r>
    </w:p>
    <w:p w:rsidR="00D12C24" w:rsidRPr="00D12C24" w:rsidRDefault="00D12C24" w:rsidP="00D12C24">
      <w:pPr>
        <w:spacing w:before="100" w:beforeAutospacing="1" w:after="100" w:afterAutospacing="1"/>
        <w:jc w:val="center"/>
        <w:rPr>
          <w:rFonts w:eastAsia="Times New Roman" w:cs="Times New Roman"/>
          <w:kern w:val="0"/>
          <w:szCs w:val="24"/>
          <w:lang w:eastAsia="es-ES"/>
        </w:rPr>
      </w:pPr>
      <w:r w:rsidRPr="00D12C24">
        <w:rPr>
          <w:rFonts w:eastAsia="Times New Roman" w:cs="Times New Roman"/>
          <w:b/>
          <w:bCs/>
          <w:kern w:val="0"/>
          <w:szCs w:val="24"/>
          <w:lang w:eastAsia="es-ES"/>
        </w:rPr>
        <w:t>I.  ANTECEDENTES</w:t>
      </w:r>
    </w:p>
    <w:p w:rsidR="00D12C24" w:rsidRPr="00D12C24" w:rsidRDefault="00D12C24" w:rsidP="00D12C24">
      <w:pPr>
        <w:spacing w:before="100" w:beforeAutospacing="1" w:after="100" w:afterAutospacing="1"/>
        <w:jc w:val="center"/>
        <w:rPr>
          <w:rFonts w:eastAsia="Times New Roman" w:cs="Times New Roman"/>
          <w:kern w:val="0"/>
          <w:szCs w:val="24"/>
          <w:lang w:eastAsia="es-ES"/>
        </w:rPr>
      </w:pPr>
      <w:r w:rsidRPr="00D12C24">
        <w:rPr>
          <w:rFonts w:eastAsia="Times New Roman" w:cs="Times New Roman"/>
          <w:kern w:val="0"/>
          <w:szCs w:val="24"/>
          <w:lang w:eastAsia="es-ES"/>
        </w:rPr>
        <w:t> </w:t>
      </w:r>
    </w:p>
    <w:p w:rsidR="00D12C24" w:rsidRPr="00D12C24" w:rsidRDefault="00D12C24" w:rsidP="00D12C24">
      <w:pPr>
        <w:spacing w:before="100" w:beforeAutospacing="1" w:after="100" w:afterAutospacing="1"/>
        <w:jc w:val="left"/>
        <w:rPr>
          <w:rFonts w:eastAsia="Times New Roman" w:cs="Times New Roman"/>
          <w:kern w:val="0"/>
          <w:szCs w:val="24"/>
          <w:lang w:eastAsia="es-ES"/>
        </w:rPr>
      </w:pPr>
      <w:r w:rsidRPr="00D12C24">
        <w:rPr>
          <w:rFonts w:eastAsia="Times New Roman" w:cs="Times New Roman"/>
          <w:kern w:val="0"/>
          <w:szCs w:val="24"/>
          <w:lang w:eastAsia="es-ES"/>
        </w:rPr>
        <w:t>Con base en los artículos 86 de la Constitución Política y 33 del Decreto 2591 de 1991, la Sala de Selección correspondiente de la Corte Constitucional escogió, para efectos de su revisión, la acción de tutela de la referencia.</w:t>
      </w:r>
    </w:p>
    <w:p w:rsidR="00D12C24" w:rsidRPr="00D12C24" w:rsidRDefault="00D12C24" w:rsidP="00D12C24">
      <w:pPr>
        <w:spacing w:before="100" w:beforeAutospacing="1" w:after="100" w:afterAutospacing="1"/>
        <w:jc w:val="left"/>
        <w:rPr>
          <w:rFonts w:eastAsia="Times New Roman" w:cs="Times New Roman"/>
          <w:kern w:val="0"/>
          <w:szCs w:val="24"/>
          <w:lang w:eastAsia="es-ES"/>
        </w:rPr>
      </w:pPr>
      <w:r w:rsidRPr="00D12C24">
        <w:rPr>
          <w:rFonts w:eastAsia="Times New Roman" w:cs="Times New Roman"/>
          <w:kern w:val="0"/>
          <w:szCs w:val="24"/>
          <w:lang w:eastAsia="es-ES"/>
        </w:rPr>
        <w:t>De conformidad con el artículo 34 del Decreto 2591, esta Sala de Revisión de la Corte entra a dictar sentencia de revisión.</w:t>
      </w:r>
    </w:p>
    <w:p w:rsidR="00D12C24" w:rsidRPr="00D12C24" w:rsidRDefault="00D12C24" w:rsidP="00D12C24">
      <w:pPr>
        <w:spacing w:before="100" w:beforeAutospacing="1" w:after="100" w:afterAutospacing="1"/>
        <w:jc w:val="left"/>
        <w:rPr>
          <w:rFonts w:eastAsia="Times New Roman" w:cs="Times New Roman"/>
          <w:kern w:val="0"/>
          <w:szCs w:val="24"/>
          <w:lang w:eastAsia="es-ES"/>
        </w:rPr>
      </w:pPr>
      <w:r w:rsidRPr="00D12C24">
        <w:rPr>
          <w:rFonts w:eastAsia="Times New Roman" w:cs="Times New Roman"/>
          <w:b/>
          <w:bCs/>
          <w:kern w:val="0"/>
          <w:szCs w:val="24"/>
          <w:lang w:eastAsia="es-ES"/>
        </w:rPr>
        <w:t>1. Solicitud.</w:t>
      </w:r>
    </w:p>
    <w:p w:rsidR="00D12C24" w:rsidRPr="00D12C24" w:rsidRDefault="00D12C24" w:rsidP="00D12C24">
      <w:pPr>
        <w:spacing w:before="100" w:beforeAutospacing="1" w:after="100" w:afterAutospacing="1"/>
        <w:jc w:val="left"/>
        <w:rPr>
          <w:rFonts w:eastAsia="Times New Roman" w:cs="Times New Roman"/>
          <w:kern w:val="0"/>
          <w:szCs w:val="24"/>
          <w:lang w:eastAsia="es-ES"/>
        </w:rPr>
      </w:pPr>
      <w:r w:rsidRPr="00D12C24">
        <w:rPr>
          <w:rFonts w:eastAsia="Times New Roman" w:cs="Times New Roman"/>
          <w:kern w:val="0"/>
          <w:szCs w:val="24"/>
          <w:lang w:eastAsia="es-ES"/>
        </w:rPr>
        <w:t xml:space="preserve">Víctor Velásquez Reyes, representante de la Asociación Evangélica denominada Nuevas Tribus de Colombia, solicitó tutela transitoria contra los funcionarios del Departamento Administrativo de la Aeronáutica Civil y contra los Funcionarios de la División de Asuntos Indígenas del Ministerio de Gobierno, con el fin de obtener permiso definitivo para la operación del aeródromo de </w:t>
      </w:r>
      <w:proofErr w:type="spellStart"/>
      <w:r w:rsidRPr="00D12C24">
        <w:rPr>
          <w:rFonts w:eastAsia="Times New Roman" w:cs="Times New Roman"/>
          <w:kern w:val="0"/>
          <w:szCs w:val="24"/>
          <w:lang w:eastAsia="es-ES"/>
        </w:rPr>
        <w:t>Yapima</w:t>
      </w:r>
      <w:proofErr w:type="spellEnd"/>
      <w:r w:rsidRPr="00D12C24">
        <w:rPr>
          <w:rFonts w:eastAsia="Times New Roman" w:cs="Times New Roman"/>
          <w:kern w:val="0"/>
          <w:szCs w:val="24"/>
          <w:lang w:eastAsia="es-ES"/>
        </w:rPr>
        <w:t>.</w:t>
      </w:r>
    </w:p>
    <w:p w:rsidR="00D12C24" w:rsidRPr="00D12C24" w:rsidRDefault="00D12C24" w:rsidP="00D12C24">
      <w:pPr>
        <w:spacing w:before="100" w:beforeAutospacing="1" w:after="100" w:afterAutospacing="1"/>
        <w:jc w:val="left"/>
        <w:rPr>
          <w:rFonts w:eastAsia="Times New Roman" w:cs="Times New Roman"/>
          <w:kern w:val="0"/>
          <w:szCs w:val="24"/>
          <w:lang w:eastAsia="es-ES"/>
        </w:rPr>
      </w:pPr>
      <w:r w:rsidRPr="00D12C24">
        <w:rPr>
          <w:rFonts w:eastAsia="Times New Roman" w:cs="Times New Roman"/>
          <w:kern w:val="0"/>
          <w:szCs w:val="24"/>
          <w:lang w:eastAsia="es-ES"/>
        </w:rPr>
        <w:t>Los hechos que dieron origen a la petición se resumen en los siguientes:</w:t>
      </w:r>
    </w:p>
    <w:p w:rsidR="00D12C24" w:rsidRPr="00D12C24" w:rsidRDefault="00D12C24" w:rsidP="00D12C24">
      <w:pPr>
        <w:spacing w:before="100" w:beforeAutospacing="1" w:after="100" w:afterAutospacing="1"/>
        <w:jc w:val="left"/>
        <w:rPr>
          <w:rFonts w:eastAsia="Times New Roman" w:cs="Times New Roman"/>
          <w:kern w:val="0"/>
          <w:szCs w:val="24"/>
          <w:lang w:eastAsia="es-ES"/>
        </w:rPr>
      </w:pPr>
      <w:r w:rsidRPr="00D12C24">
        <w:rPr>
          <w:rFonts w:eastAsia="Times New Roman" w:cs="Times New Roman"/>
          <w:kern w:val="0"/>
          <w:szCs w:val="24"/>
          <w:lang w:eastAsia="es-ES"/>
        </w:rPr>
        <w:t>a. La Asociación Evangélica Nuevas Tribus de Colombia tiene como finalidad la promulgación y difusión del evangelio entre tribus indígenas desde el año de 1967, por lo que en cumplimiento de tales objetivos el Gobierno le ha otorgado los permisos necesarios para evangelizar en los territorios indígenas.</w:t>
      </w:r>
    </w:p>
    <w:p w:rsidR="00D12C24" w:rsidRPr="00D12C24" w:rsidRDefault="00D12C24" w:rsidP="00D12C24">
      <w:pPr>
        <w:spacing w:before="100" w:beforeAutospacing="1" w:after="100" w:afterAutospacing="1"/>
        <w:jc w:val="left"/>
        <w:rPr>
          <w:rFonts w:eastAsia="Times New Roman" w:cs="Times New Roman"/>
          <w:kern w:val="0"/>
          <w:szCs w:val="24"/>
          <w:lang w:eastAsia="es-ES"/>
        </w:rPr>
      </w:pPr>
      <w:r w:rsidRPr="00D12C24">
        <w:rPr>
          <w:rFonts w:eastAsia="Times New Roman" w:cs="Times New Roman"/>
          <w:kern w:val="0"/>
          <w:szCs w:val="24"/>
          <w:lang w:eastAsia="es-ES"/>
        </w:rPr>
        <w:t xml:space="preserve">b. Mediante la Resolución Nº 12.256 del 30 de agosto de 1988, el Jefe del Departamento Administrativo de la Aeronáutica Civil otorgó el permiso de operaciones en la pista de </w:t>
      </w:r>
      <w:proofErr w:type="spellStart"/>
      <w:r w:rsidRPr="00D12C24">
        <w:rPr>
          <w:rFonts w:eastAsia="Times New Roman" w:cs="Times New Roman"/>
          <w:kern w:val="0"/>
          <w:szCs w:val="24"/>
          <w:lang w:eastAsia="es-ES"/>
        </w:rPr>
        <w:t>Yapima</w:t>
      </w:r>
      <w:proofErr w:type="spellEnd"/>
      <w:r w:rsidRPr="00D12C24">
        <w:rPr>
          <w:rFonts w:eastAsia="Times New Roman" w:cs="Times New Roman"/>
          <w:kern w:val="0"/>
          <w:szCs w:val="24"/>
          <w:lang w:eastAsia="es-ES"/>
        </w:rPr>
        <w:t xml:space="preserve"> (Vaupés), a la Asociación Evangélica Nuevas Tribus de Colombia,  por el término de tres (3)  años.</w:t>
      </w:r>
    </w:p>
    <w:p w:rsidR="00D12C24" w:rsidRPr="00D12C24" w:rsidRDefault="00D12C24" w:rsidP="00D12C24">
      <w:pPr>
        <w:spacing w:before="100" w:beforeAutospacing="1" w:after="100" w:afterAutospacing="1"/>
        <w:jc w:val="left"/>
        <w:rPr>
          <w:rFonts w:eastAsia="Times New Roman" w:cs="Times New Roman"/>
          <w:kern w:val="0"/>
          <w:szCs w:val="24"/>
          <w:lang w:eastAsia="es-ES"/>
        </w:rPr>
      </w:pPr>
      <w:r w:rsidRPr="00D12C24">
        <w:rPr>
          <w:rFonts w:eastAsia="Times New Roman" w:cs="Times New Roman"/>
          <w:kern w:val="0"/>
          <w:szCs w:val="24"/>
          <w:lang w:eastAsia="es-ES"/>
        </w:rPr>
        <w:t xml:space="preserve">c. Vencido el término la Asociación inició los trámites para la obtención del permiso de operaciones, pero como se desprende del oficio Nro. 5635 de 29 de agosto de 1991, </w:t>
      </w:r>
      <w:r w:rsidRPr="00D12C24">
        <w:rPr>
          <w:rFonts w:eastAsia="Times New Roman" w:cs="Times New Roman"/>
          <w:kern w:val="0"/>
          <w:szCs w:val="24"/>
          <w:lang w:eastAsia="es-ES"/>
        </w:rPr>
        <w:lastRenderedPageBreak/>
        <w:t>suscrito por el Jefe de la Oficina Jurídica de la Aeronáutica Civil,  se requería la presentación de "título de propiedad del terreno donde se construirá el aeródromo o pista".</w:t>
      </w:r>
    </w:p>
    <w:p w:rsidR="00D12C24" w:rsidRPr="00D12C24" w:rsidRDefault="00D12C24" w:rsidP="00D12C24">
      <w:pPr>
        <w:spacing w:before="100" w:beforeAutospacing="1" w:after="100" w:afterAutospacing="1"/>
        <w:jc w:val="left"/>
        <w:rPr>
          <w:rFonts w:eastAsia="Times New Roman" w:cs="Times New Roman"/>
          <w:kern w:val="0"/>
          <w:szCs w:val="24"/>
          <w:lang w:eastAsia="es-ES"/>
        </w:rPr>
      </w:pPr>
      <w:r w:rsidRPr="00D12C24">
        <w:rPr>
          <w:rFonts w:eastAsia="Times New Roman" w:cs="Times New Roman"/>
          <w:kern w:val="0"/>
          <w:szCs w:val="24"/>
          <w:lang w:eastAsia="es-ES"/>
        </w:rPr>
        <w:t>d. Posteriormente, el 6 de noviembre de 1991, el Subjefe de la Aeronáutica Civil concedió un permiso provisional por sesenta días (60) para que en éste lapso de tiempo, la Asociación allegara los requisitos exigidos para el otorgamiento del permiso definitivo.</w:t>
      </w:r>
    </w:p>
    <w:p w:rsidR="00D12C24" w:rsidRPr="00D12C24" w:rsidRDefault="00D12C24" w:rsidP="00D12C24">
      <w:pPr>
        <w:spacing w:before="100" w:beforeAutospacing="1" w:after="100" w:afterAutospacing="1"/>
        <w:jc w:val="left"/>
        <w:rPr>
          <w:rFonts w:eastAsia="Times New Roman" w:cs="Times New Roman"/>
          <w:kern w:val="0"/>
          <w:szCs w:val="24"/>
          <w:lang w:eastAsia="es-ES"/>
        </w:rPr>
      </w:pPr>
      <w:r w:rsidRPr="00D12C24">
        <w:rPr>
          <w:rFonts w:eastAsia="Times New Roman" w:cs="Times New Roman"/>
          <w:kern w:val="0"/>
          <w:szCs w:val="24"/>
          <w:lang w:eastAsia="es-ES"/>
        </w:rPr>
        <w:t xml:space="preserve">e. Sin embargo, en respuesta a una solicitud formulada por el ciudadano Víctor Velásquez Reyes, la Jefe de la Oficina Jurídica de la Aeronáutica Civil manifestó que de conformidad con  la Constitución de 1991, la circulación en el  Territorio Nacional se encuentra limitada por la propiedad privada. La porción de terreno ocupada por la pista </w:t>
      </w:r>
      <w:proofErr w:type="spellStart"/>
      <w:r w:rsidRPr="00D12C24">
        <w:rPr>
          <w:rFonts w:eastAsia="Times New Roman" w:cs="Times New Roman"/>
          <w:kern w:val="0"/>
          <w:szCs w:val="24"/>
          <w:lang w:eastAsia="es-ES"/>
        </w:rPr>
        <w:t>Yapima</w:t>
      </w:r>
      <w:proofErr w:type="spellEnd"/>
      <w:r w:rsidRPr="00D12C24">
        <w:rPr>
          <w:rFonts w:eastAsia="Times New Roman" w:cs="Times New Roman"/>
          <w:kern w:val="0"/>
          <w:szCs w:val="24"/>
          <w:lang w:eastAsia="es-ES"/>
        </w:rPr>
        <w:t xml:space="preserve"> es propiedad de la comunidad indígena que la habita, puesto que mediante Resolución del INCORA, fue constituida en resguardo indígena, por lo que se hace necesario el consentimiento de dicha comunidad a fin de legitimar al interesado para obtener el respectivo permiso de operaciones.</w:t>
      </w:r>
    </w:p>
    <w:p w:rsidR="00D12C24" w:rsidRPr="00D12C24" w:rsidRDefault="00D12C24" w:rsidP="00D12C24">
      <w:pPr>
        <w:spacing w:before="100" w:beforeAutospacing="1" w:after="100" w:afterAutospacing="1"/>
        <w:jc w:val="left"/>
        <w:rPr>
          <w:rFonts w:eastAsia="Times New Roman" w:cs="Times New Roman"/>
          <w:kern w:val="0"/>
          <w:szCs w:val="24"/>
          <w:lang w:eastAsia="es-ES"/>
        </w:rPr>
      </w:pPr>
      <w:r w:rsidRPr="00D12C24">
        <w:rPr>
          <w:rFonts w:eastAsia="Times New Roman" w:cs="Times New Roman"/>
          <w:kern w:val="0"/>
          <w:szCs w:val="24"/>
          <w:lang w:eastAsia="es-ES"/>
        </w:rPr>
        <w:t xml:space="preserve">f. Desde septiembre de 1991, el Director de la División de Asuntos Indígenas del Ministerio de Gobierno dirigió una  comunicación a la  Jefe de la Oficina Jurídica del Ministerio de Gobierno, y ésta a su vez, se la remitió al Departamento Jurídico de la Aeronáutica Civil, justificando la negativa en el otorgamiento de los permisos para utilizar la pista de </w:t>
      </w:r>
      <w:proofErr w:type="spellStart"/>
      <w:r w:rsidRPr="00D12C24">
        <w:rPr>
          <w:rFonts w:eastAsia="Times New Roman" w:cs="Times New Roman"/>
          <w:kern w:val="0"/>
          <w:szCs w:val="24"/>
          <w:lang w:eastAsia="es-ES"/>
        </w:rPr>
        <w:t>Yapima</w:t>
      </w:r>
      <w:proofErr w:type="spellEnd"/>
      <w:r w:rsidRPr="00D12C24">
        <w:rPr>
          <w:rFonts w:eastAsia="Times New Roman" w:cs="Times New Roman"/>
          <w:kern w:val="0"/>
          <w:szCs w:val="24"/>
          <w:lang w:eastAsia="es-ES"/>
        </w:rPr>
        <w:t>, con fundamento en que  "los indígenas manifiestan que en el mencionado aeródromo estuvo operando hace un tiempo la Misión Nuevas Tribus, pero hoy la comunidad no desea que vuelva", según se manifiesta en el oficio de 19 de marzo de 1992, enviado por la doctora María Teresa Escobar Sánchez de la Aeronáutica Civil.</w:t>
      </w:r>
    </w:p>
    <w:p w:rsidR="00D12C24" w:rsidRPr="00D12C24" w:rsidRDefault="00D12C24" w:rsidP="00D12C24">
      <w:pPr>
        <w:spacing w:before="100" w:beforeAutospacing="1" w:after="100" w:afterAutospacing="1"/>
        <w:jc w:val="left"/>
        <w:rPr>
          <w:rFonts w:eastAsia="Times New Roman" w:cs="Times New Roman"/>
          <w:kern w:val="0"/>
          <w:szCs w:val="24"/>
          <w:lang w:eastAsia="es-ES"/>
        </w:rPr>
      </w:pPr>
      <w:r w:rsidRPr="00D12C24">
        <w:rPr>
          <w:rFonts w:eastAsia="Times New Roman" w:cs="Times New Roman"/>
          <w:kern w:val="0"/>
          <w:szCs w:val="24"/>
          <w:lang w:eastAsia="es-ES"/>
        </w:rPr>
        <w:t xml:space="preserve">g. En comunicación  del 19 de marzo de 1992, la Oficina Jurídica de la Aeronáutica Civil le manifiesta al señor Alan </w:t>
      </w:r>
      <w:proofErr w:type="spellStart"/>
      <w:r w:rsidRPr="00D12C24">
        <w:rPr>
          <w:rFonts w:eastAsia="Times New Roman" w:cs="Times New Roman"/>
          <w:kern w:val="0"/>
          <w:szCs w:val="24"/>
          <w:lang w:eastAsia="es-ES"/>
        </w:rPr>
        <w:t>Fletcher</w:t>
      </w:r>
      <w:proofErr w:type="spellEnd"/>
      <w:r w:rsidRPr="00D12C24">
        <w:rPr>
          <w:rFonts w:eastAsia="Times New Roman" w:cs="Times New Roman"/>
          <w:kern w:val="0"/>
          <w:szCs w:val="24"/>
          <w:lang w:eastAsia="es-ES"/>
        </w:rPr>
        <w:t xml:space="preserve"> de la Asociación  Evangélica Nuevas Tribus de Colombia la necesidad de obtener una autorización por parte de la autoridad de la comunidad indígena respectiva para operar la pista de </w:t>
      </w:r>
      <w:proofErr w:type="spellStart"/>
      <w:r w:rsidRPr="00D12C24">
        <w:rPr>
          <w:rFonts w:eastAsia="Times New Roman" w:cs="Times New Roman"/>
          <w:kern w:val="0"/>
          <w:szCs w:val="24"/>
          <w:lang w:eastAsia="es-ES"/>
        </w:rPr>
        <w:t>Yapima</w:t>
      </w:r>
      <w:proofErr w:type="spellEnd"/>
      <w:r w:rsidRPr="00D12C24">
        <w:rPr>
          <w:rFonts w:eastAsia="Times New Roman" w:cs="Times New Roman"/>
          <w:kern w:val="0"/>
          <w:szCs w:val="24"/>
          <w:lang w:eastAsia="es-ES"/>
        </w:rPr>
        <w:t xml:space="preserve"> con fundamento en los artículos 206 y 287 de la Constitución.</w:t>
      </w:r>
    </w:p>
    <w:p w:rsidR="00D12C24" w:rsidRPr="00D12C24" w:rsidRDefault="00D12C24" w:rsidP="00D12C24">
      <w:pPr>
        <w:spacing w:before="100" w:beforeAutospacing="1" w:after="100" w:afterAutospacing="1"/>
        <w:jc w:val="left"/>
        <w:rPr>
          <w:rFonts w:eastAsia="Times New Roman" w:cs="Times New Roman"/>
          <w:kern w:val="0"/>
          <w:szCs w:val="24"/>
          <w:lang w:eastAsia="es-ES"/>
        </w:rPr>
      </w:pPr>
      <w:r w:rsidRPr="00D12C24">
        <w:rPr>
          <w:rFonts w:eastAsia="Times New Roman" w:cs="Times New Roman"/>
          <w:kern w:val="0"/>
          <w:szCs w:val="24"/>
          <w:lang w:eastAsia="es-ES"/>
        </w:rPr>
        <w:t xml:space="preserve">h. La Aeronáutica Civil cada día exige un nuevo requisito y pone nuevas trabas para la renovación del permiso a la Asociación Evangélica Nuevas Tribus de Colombia, como el hecho de que el Presidente de la Asociación sea de nacionalidad </w:t>
      </w:r>
      <w:proofErr w:type="spellStart"/>
      <w:r w:rsidRPr="00D12C24">
        <w:rPr>
          <w:rFonts w:eastAsia="Times New Roman" w:cs="Times New Roman"/>
          <w:kern w:val="0"/>
          <w:szCs w:val="24"/>
          <w:lang w:eastAsia="es-ES"/>
        </w:rPr>
        <w:t>estadinense</w:t>
      </w:r>
      <w:proofErr w:type="spellEnd"/>
      <w:r w:rsidRPr="00D12C24">
        <w:rPr>
          <w:rFonts w:eastAsia="Times New Roman" w:cs="Times New Roman"/>
          <w:kern w:val="0"/>
          <w:szCs w:val="24"/>
          <w:lang w:eastAsia="es-ES"/>
        </w:rPr>
        <w:t>.</w:t>
      </w:r>
    </w:p>
    <w:p w:rsidR="00D12C24" w:rsidRPr="00D12C24" w:rsidRDefault="00D12C24" w:rsidP="00D12C24">
      <w:pPr>
        <w:spacing w:before="100" w:beforeAutospacing="1" w:after="100" w:afterAutospacing="1"/>
        <w:jc w:val="left"/>
        <w:rPr>
          <w:rFonts w:eastAsia="Times New Roman" w:cs="Times New Roman"/>
          <w:kern w:val="0"/>
          <w:szCs w:val="24"/>
          <w:lang w:eastAsia="es-ES"/>
        </w:rPr>
      </w:pPr>
      <w:r w:rsidRPr="00D12C24">
        <w:rPr>
          <w:rFonts w:eastAsia="Times New Roman" w:cs="Times New Roman"/>
          <w:kern w:val="0"/>
          <w:szCs w:val="24"/>
          <w:lang w:eastAsia="es-ES"/>
        </w:rPr>
        <w:t>Por la situación anteriormente expuesta la accionante considera violados los derechos de igualdad jurídica -discriminación por razones de nacionalidad y religión- (artículo 13 C.P.), de difundir una religión (artículo 19 C.P.),  de petición (artículo 23 C.P.) y libre circulación por el Territorio Nacional (artículo 24 C.P). </w:t>
      </w:r>
    </w:p>
    <w:p w:rsidR="00D12C24" w:rsidRPr="00D12C24" w:rsidRDefault="00D12C24" w:rsidP="00D12C24">
      <w:pPr>
        <w:spacing w:before="100" w:beforeAutospacing="1" w:after="100" w:afterAutospacing="1"/>
        <w:jc w:val="left"/>
        <w:rPr>
          <w:rFonts w:eastAsia="Times New Roman" w:cs="Times New Roman"/>
          <w:kern w:val="0"/>
          <w:szCs w:val="24"/>
          <w:lang w:eastAsia="es-ES"/>
        </w:rPr>
      </w:pPr>
      <w:r w:rsidRPr="00D12C24">
        <w:rPr>
          <w:rFonts w:eastAsia="Times New Roman" w:cs="Times New Roman"/>
          <w:b/>
          <w:bCs/>
          <w:kern w:val="0"/>
          <w:szCs w:val="24"/>
          <w:lang w:eastAsia="es-ES"/>
        </w:rPr>
        <w:t>2. Fallos.</w:t>
      </w:r>
    </w:p>
    <w:p w:rsidR="00D12C24" w:rsidRPr="00D12C24" w:rsidRDefault="00D12C24" w:rsidP="00D12C24">
      <w:pPr>
        <w:spacing w:before="100" w:beforeAutospacing="1" w:after="100" w:afterAutospacing="1"/>
        <w:jc w:val="left"/>
        <w:rPr>
          <w:rFonts w:eastAsia="Times New Roman" w:cs="Times New Roman"/>
          <w:kern w:val="0"/>
          <w:szCs w:val="24"/>
          <w:lang w:eastAsia="es-ES"/>
        </w:rPr>
      </w:pPr>
      <w:r w:rsidRPr="00D12C24">
        <w:rPr>
          <w:rFonts w:eastAsia="Times New Roman" w:cs="Times New Roman"/>
          <w:b/>
          <w:bCs/>
          <w:kern w:val="0"/>
          <w:szCs w:val="24"/>
          <w:lang w:eastAsia="es-ES"/>
        </w:rPr>
        <w:t>2.1. Del Tribunal Administrativo de Cundinamarca -Sección Primera-, providencia de diciembre 2 de 1992.</w:t>
      </w:r>
    </w:p>
    <w:p w:rsidR="00D12C24" w:rsidRPr="00D12C24" w:rsidRDefault="00D12C24" w:rsidP="00D12C24">
      <w:pPr>
        <w:spacing w:before="100" w:beforeAutospacing="1" w:after="100" w:afterAutospacing="1"/>
        <w:jc w:val="left"/>
        <w:rPr>
          <w:rFonts w:eastAsia="Times New Roman" w:cs="Times New Roman"/>
          <w:kern w:val="0"/>
          <w:szCs w:val="24"/>
          <w:lang w:eastAsia="es-ES"/>
        </w:rPr>
      </w:pPr>
      <w:r w:rsidRPr="00D12C24">
        <w:rPr>
          <w:rFonts w:eastAsia="Times New Roman" w:cs="Times New Roman"/>
          <w:kern w:val="0"/>
          <w:szCs w:val="24"/>
          <w:lang w:eastAsia="es-ES"/>
        </w:rPr>
        <w:t>El Tribunal Administrativo de Cundinamarca rechazó la tutela impetrada por la Asociación Evangélica Nuevas Tribus de Colombia, con fundamento en las siguientes consideraciones:</w:t>
      </w:r>
    </w:p>
    <w:p w:rsidR="00D12C24" w:rsidRPr="00D12C24" w:rsidRDefault="00D12C24" w:rsidP="00D12C24">
      <w:pPr>
        <w:spacing w:before="100" w:beforeAutospacing="1" w:after="100" w:afterAutospacing="1"/>
        <w:jc w:val="left"/>
        <w:rPr>
          <w:rFonts w:eastAsia="Times New Roman" w:cs="Times New Roman"/>
          <w:kern w:val="0"/>
          <w:szCs w:val="24"/>
          <w:lang w:eastAsia="es-ES"/>
        </w:rPr>
      </w:pPr>
      <w:r w:rsidRPr="00D12C24">
        <w:rPr>
          <w:rFonts w:eastAsia="Times New Roman" w:cs="Times New Roman"/>
          <w:kern w:val="0"/>
          <w:szCs w:val="24"/>
          <w:lang w:eastAsia="es-ES"/>
        </w:rPr>
        <w:lastRenderedPageBreak/>
        <w:t>El fallador empieza por establecer que "el Departamento Administrativo de la Aeronáutica Civil, ante las varias solicitudes que la Asociación peticionaria de la tutela le ha formulado para que se le renueve el mencionado permiso de operación, se ha pronunciado en el sentido de señalar que cuando se reúnan los requisitos exigidos se lo otorgará, pues considera que aquella no ha reunido uno de ellos, esto es el de acreditar que es la propietaria de los terrenos en donde se encuentra ubicado el aeródromo o, en su lugar, su condición de explotador mediante auto jurídico o permiso proveniente de las personas que tengan la representación legal de las comunidades indígenas propietarias de los terrenos en donde está la mencionada pista, pues éstos hacen parte de reserva indígena, conforme a las Resoluciones 144 del 20 de diciembre de 1982 y 086 del 27 de julio del mismo año del Instituto Colombiano para la Reforma Agraria INCORA".</w:t>
      </w:r>
    </w:p>
    <w:p w:rsidR="00D12C24" w:rsidRPr="00D12C24" w:rsidRDefault="00D12C24" w:rsidP="00D12C24">
      <w:pPr>
        <w:spacing w:before="100" w:beforeAutospacing="1" w:after="100" w:afterAutospacing="1"/>
        <w:jc w:val="left"/>
        <w:rPr>
          <w:rFonts w:eastAsia="Times New Roman" w:cs="Times New Roman"/>
          <w:kern w:val="0"/>
          <w:szCs w:val="24"/>
          <w:lang w:eastAsia="es-ES"/>
        </w:rPr>
      </w:pPr>
      <w:r w:rsidRPr="00D12C24">
        <w:rPr>
          <w:rFonts w:eastAsia="Times New Roman" w:cs="Times New Roman"/>
          <w:kern w:val="0"/>
          <w:szCs w:val="24"/>
          <w:lang w:eastAsia="es-ES"/>
        </w:rPr>
        <w:t>Añade el Tribunal que "existe la posibilidad de ejercer la acción de nulidad y restablecimiento del derecho consagrada en el artículo 85 del C.C.A. con el fin de obtener la nulidad de los actos administrativos implícitos que de allí surgen y el consiguiente restablecimiento del derecho en orden a que la correspondiente autoridad judicial disponga que el departamento Administrativo de Aeronáutica Civil conceda el permiso". </w:t>
      </w:r>
    </w:p>
    <w:p w:rsidR="00D12C24" w:rsidRPr="00D12C24" w:rsidRDefault="00D12C24" w:rsidP="00D12C24">
      <w:pPr>
        <w:spacing w:before="100" w:beforeAutospacing="1" w:after="100" w:afterAutospacing="1"/>
        <w:jc w:val="left"/>
        <w:rPr>
          <w:rFonts w:eastAsia="Times New Roman" w:cs="Times New Roman"/>
          <w:kern w:val="0"/>
          <w:szCs w:val="24"/>
          <w:lang w:eastAsia="es-ES"/>
        </w:rPr>
      </w:pPr>
      <w:r w:rsidRPr="00D12C24">
        <w:rPr>
          <w:rFonts w:eastAsia="Times New Roman" w:cs="Times New Roman"/>
          <w:kern w:val="0"/>
          <w:szCs w:val="24"/>
          <w:lang w:eastAsia="es-ES"/>
        </w:rPr>
        <w:t xml:space="preserve">Al respecto de la naturaleza del posible perjuicio consideró que "éste no sería irremediable, por cuanto no toda su reparación se obtendría mediante indemnización, pues de prosperar la acción de nulidad y restablecimiento del derecho, precisamente, una de las consecuencias de ese </w:t>
      </w:r>
      <w:proofErr w:type="gramStart"/>
      <w:r w:rsidRPr="00D12C24">
        <w:rPr>
          <w:rFonts w:eastAsia="Times New Roman" w:cs="Times New Roman"/>
          <w:kern w:val="0"/>
          <w:szCs w:val="24"/>
          <w:lang w:eastAsia="es-ES"/>
        </w:rPr>
        <w:t>restablecimiento ...</w:t>
      </w:r>
      <w:proofErr w:type="gramEnd"/>
      <w:r w:rsidRPr="00D12C24">
        <w:rPr>
          <w:rFonts w:eastAsia="Times New Roman" w:cs="Times New Roman"/>
          <w:kern w:val="0"/>
          <w:szCs w:val="24"/>
          <w:lang w:eastAsia="es-ES"/>
        </w:rPr>
        <w:t xml:space="preserve"> sería el de ordenar que se concediera el mencionado permiso".</w:t>
      </w:r>
    </w:p>
    <w:p w:rsidR="00D12C24" w:rsidRPr="00D12C24" w:rsidRDefault="00D12C24" w:rsidP="00D12C24">
      <w:pPr>
        <w:spacing w:before="100" w:beforeAutospacing="1" w:after="100" w:afterAutospacing="1"/>
        <w:jc w:val="left"/>
        <w:rPr>
          <w:rFonts w:eastAsia="Times New Roman" w:cs="Times New Roman"/>
          <w:kern w:val="0"/>
          <w:szCs w:val="24"/>
          <w:lang w:eastAsia="es-ES"/>
        </w:rPr>
      </w:pPr>
      <w:r w:rsidRPr="00D12C24">
        <w:rPr>
          <w:rFonts w:eastAsia="Times New Roman" w:cs="Times New Roman"/>
          <w:kern w:val="0"/>
          <w:szCs w:val="24"/>
          <w:lang w:eastAsia="es-ES"/>
        </w:rPr>
        <w:t>La sentencia del Tribunal Contencioso Administrativo de Cundinamarca fue impugnada por el apoderado de la Asociación Evangélica Nuevas Tribus de Colombia por cuanto consideró que las exigencias de la Aeronáutica Civil eran contrarias a la ley.</w:t>
      </w:r>
    </w:p>
    <w:p w:rsidR="00D12C24" w:rsidRPr="00D12C24" w:rsidRDefault="00D12C24" w:rsidP="00D12C24">
      <w:pPr>
        <w:spacing w:before="100" w:beforeAutospacing="1" w:after="100" w:afterAutospacing="1"/>
        <w:jc w:val="left"/>
        <w:rPr>
          <w:rFonts w:eastAsia="Times New Roman" w:cs="Times New Roman"/>
          <w:kern w:val="0"/>
          <w:szCs w:val="24"/>
          <w:lang w:eastAsia="es-ES"/>
        </w:rPr>
      </w:pPr>
      <w:r w:rsidRPr="00D12C24">
        <w:rPr>
          <w:rFonts w:eastAsia="Times New Roman" w:cs="Times New Roman"/>
          <w:b/>
          <w:bCs/>
          <w:kern w:val="0"/>
          <w:szCs w:val="24"/>
          <w:lang w:eastAsia="es-ES"/>
        </w:rPr>
        <w:t>2.2. Fallo del Consejo de Estado  -Sala Plena de lo Contencioso Administrativo-, de fecha enero 20 de 1993.</w:t>
      </w:r>
    </w:p>
    <w:p w:rsidR="00D12C24" w:rsidRPr="00D12C24" w:rsidRDefault="00D12C24" w:rsidP="00D12C24">
      <w:pPr>
        <w:spacing w:before="100" w:beforeAutospacing="1" w:after="100" w:afterAutospacing="1"/>
        <w:jc w:val="left"/>
        <w:rPr>
          <w:rFonts w:eastAsia="Times New Roman" w:cs="Times New Roman"/>
          <w:kern w:val="0"/>
          <w:szCs w:val="24"/>
          <w:lang w:eastAsia="es-ES"/>
        </w:rPr>
      </w:pPr>
      <w:r w:rsidRPr="00D12C24">
        <w:rPr>
          <w:rFonts w:eastAsia="Times New Roman" w:cs="Times New Roman"/>
          <w:kern w:val="0"/>
          <w:szCs w:val="24"/>
          <w:lang w:eastAsia="es-ES"/>
        </w:rPr>
        <w:t>Considera el Consejo de Estado que "Esta Corporación tiene sentado que la acción de tutela no puede ser incoada por las personas jurídicas, pues, en principio, ella se instituyó en la Carta para la salvaguarda de los derechos fundamentales consagrados en favor de la persona humana".</w:t>
      </w:r>
    </w:p>
    <w:p w:rsidR="00D12C24" w:rsidRPr="00D12C24" w:rsidRDefault="00D12C24" w:rsidP="00D12C24">
      <w:pPr>
        <w:spacing w:before="100" w:beforeAutospacing="1" w:after="100" w:afterAutospacing="1"/>
        <w:jc w:val="left"/>
        <w:rPr>
          <w:rFonts w:eastAsia="Times New Roman" w:cs="Times New Roman"/>
          <w:kern w:val="0"/>
          <w:szCs w:val="24"/>
          <w:lang w:eastAsia="es-ES"/>
        </w:rPr>
      </w:pPr>
      <w:r w:rsidRPr="00D12C24">
        <w:rPr>
          <w:rFonts w:eastAsia="Times New Roman" w:cs="Times New Roman"/>
          <w:kern w:val="0"/>
          <w:szCs w:val="24"/>
          <w:lang w:eastAsia="es-ES"/>
        </w:rPr>
        <w:t xml:space="preserve">Así las cosas, el Consejo de Estado revocó el fallo impugnado por razones de </w:t>
      </w:r>
      <w:proofErr w:type="spellStart"/>
      <w:proofErr w:type="gramStart"/>
      <w:r w:rsidRPr="00D12C24">
        <w:rPr>
          <w:rFonts w:eastAsia="Times New Roman" w:cs="Times New Roman"/>
          <w:kern w:val="0"/>
          <w:szCs w:val="24"/>
          <w:lang w:eastAsia="es-ES"/>
        </w:rPr>
        <w:t>procedibilidad</w:t>
      </w:r>
      <w:proofErr w:type="spellEnd"/>
      <w:r w:rsidRPr="00D12C24">
        <w:rPr>
          <w:rFonts w:eastAsia="Times New Roman" w:cs="Times New Roman"/>
          <w:kern w:val="0"/>
          <w:szCs w:val="24"/>
          <w:lang w:eastAsia="es-ES"/>
        </w:rPr>
        <w:t xml:space="preserve"> ,</w:t>
      </w:r>
      <w:proofErr w:type="gramEnd"/>
      <w:r w:rsidRPr="00D12C24">
        <w:rPr>
          <w:rFonts w:eastAsia="Times New Roman" w:cs="Times New Roman"/>
          <w:kern w:val="0"/>
          <w:szCs w:val="24"/>
          <w:lang w:eastAsia="es-ES"/>
        </w:rPr>
        <w:t xml:space="preserve"> pero también denegó la acción ejercitada.</w:t>
      </w:r>
    </w:p>
    <w:p w:rsidR="00D12C24" w:rsidRPr="00D12C24" w:rsidRDefault="00D12C24" w:rsidP="00D12C24">
      <w:pPr>
        <w:spacing w:before="100" w:beforeAutospacing="1" w:after="100" w:afterAutospacing="1"/>
        <w:jc w:val="left"/>
        <w:rPr>
          <w:rFonts w:eastAsia="Times New Roman" w:cs="Times New Roman"/>
          <w:kern w:val="0"/>
          <w:szCs w:val="24"/>
          <w:lang w:eastAsia="es-ES"/>
        </w:rPr>
      </w:pPr>
      <w:r w:rsidRPr="00D12C24">
        <w:rPr>
          <w:rFonts w:eastAsia="Times New Roman" w:cs="Times New Roman"/>
          <w:kern w:val="0"/>
          <w:szCs w:val="24"/>
          <w:lang w:eastAsia="es-ES"/>
        </w:rPr>
        <w:t xml:space="preserve">Salvaron el voto los siguientes Consejeros de Estado: Miguel González Rodríguez, </w:t>
      </w:r>
      <w:proofErr w:type="spellStart"/>
      <w:r w:rsidRPr="00D12C24">
        <w:rPr>
          <w:rFonts w:eastAsia="Times New Roman" w:cs="Times New Roman"/>
          <w:kern w:val="0"/>
          <w:szCs w:val="24"/>
          <w:lang w:eastAsia="es-ES"/>
        </w:rPr>
        <w:t>Alvaro</w:t>
      </w:r>
      <w:proofErr w:type="spellEnd"/>
      <w:r w:rsidRPr="00D12C24">
        <w:rPr>
          <w:rFonts w:eastAsia="Times New Roman" w:cs="Times New Roman"/>
          <w:kern w:val="0"/>
          <w:szCs w:val="24"/>
          <w:lang w:eastAsia="es-ES"/>
        </w:rPr>
        <w:t xml:space="preserve"> </w:t>
      </w:r>
      <w:proofErr w:type="spellStart"/>
      <w:r w:rsidRPr="00D12C24">
        <w:rPr>
          <w:rFonts w:eastAsia="Times New Roman" w:cs="Times New Roman"/>
          <w:kern w:val="0"/>
          <w:szCs w:val="24"/>
          <w:lang w:eastAsia="es-ES"/>
        </w:rPr>
        <w:t>Lecompte</w:t>
      </w:r>
      <w:proofErr w:type="spellEnd"/>
      <w:r w:rsidRPr="00D12C24">
        <w:rPr>
          <w:rFonts w:eastAsia="Times New Roman" w:cs="Times New Roman"/>
          <w:kern w:val="0"/>
          <w:szCs w:val="24"/>
          <w:lang w:eastAsia="es-ES"/>
        </w:rPr>
        <w:t xml:space="preserve"> Luna, </w:t>
      </w:r>
      <w:proofErr w:type="spellStart"/>
      <w:r w:rsidRPr="00D12C24">
        <w:rPr>
          <w:rFonts w:eastAsia="Times New Roman" w:cs="Times New Roman"/>
          <w:kern w:val="0"/>
          <w:szCs w:val="24"/>
          <w:lang w:eastAsia="es-ES"/>
        </w:rPr>
        <w:t>Libardo</w:t>
      </w:r>
      <w:proofErr w:type="spellEnd"/>
      <w:r w:rsidRPr="00D12C24">
        <w:rPr>
          <w:rFonts w:eastAsia="Times New Roman" w:cs="Times New Roman"/>
          <w:kern w:val="0"/>
          <w:szCs w:val="24"/>
          <w:lang w:eastAsia="es-ES"/>
        </w:rPr>
        <w:t xml:space="preserve"> Rodríguez </w:t>
      </w:r>
      <w:proofErr w:type="spellStart"/>
      <w:r w:rsidRPr="00D12C24">
        <w:rPr>
          <w:rFonts w:eastAsia="Times New Roman" w:cs="Times New Roman"/>
          <w:kern w:val="0"/>
          <w:szCs w:val="24"/>
          <w:lang w:eastAsia="es-ES"/>
        </w:rPr>
        <w:t>Rodríguez</w:t>
      </w:r>
      <w:proofErr w:type="spellEnd"/>
      <w:r w:rsidRPr="00D12C24">
        <w:rPr>
          <w:rFonts w:eastAsia="Times New Roman" w:cs="Times New Roman"/>
          <w:kern w:val="0"/>
          <w:szCs w:val="24"/>
          <w:lang w:eastAsia="es-ES"/>
        </w:rPr>
        <w:t>, Daniel Suárez Hernández, Julio Cesar Uribe Acosta, considerando que la persona jurídica Asociación Evangélica Nuevas Tribus de Colombia, sí es titular de la acción de tutela debido a que la mencionada acción protege derechos fundamentales y no sólo los derechos humanos; así mismo, la Carta no diferencia al mencionar al titular, ya que establece que "toda persona" puede ejercitar la tutela.</w:t>
      </w:r>
    </w:p>
    <w:p w:rsidR="00D12C24" w:rsidRPr="00D12C24" w:rsidRDefault="00D12C24" w:rsidP="00D12C24">
      <w:pPr>
        <w:spacing w:before="100" w:beforeAutospacing="1" w:after="100" w:afterAutospacing="1"/>
        <w:jc w:val="center"/>
        <w:rPr>
          <w:rFonts w:eastAsia="Times New Roman" w:cs="Times New Roman"/>
          <w:kern w:val="0"/>
          <w:szCs w:val="24"/>
          <w:lang w:eastAsia="es-ES"/>
        </w:rPr>
      </w:pPr>
      <w:r w:rsidRPr="00D12C24">
        <w:rPr>
          <w:rFonts w:eastAsia="Times New Roman" w:cs="Times New Roman"/>
          <w:b/>
          <w:bCs/>
          <w:kern w:val="0"/>
          <w:szCs w:val="24"/>
          <w:lang w:eastAsia="es-ES"/>
        </w:rPr>
        <w:t>II. FUNDAMENTOS JURIDICOS</w:t>
      </w:r>
    </w:p>
    <w:p w:rsidR="00D12C24" w:rsidRPr="00D12C24" w:rsidRDefault="00D12C24" w:rsidP="00D12C24">
      <w:pPr>
        <w:spacing w:before="100" w:beforeAutospacing="1" w:after="100" w:afterAutospacing="1"/>
        <w:jc w:val="left"/>
        <w:rPr>
          <w:rFonts w:eastAsia="Times New Roman" w:cs="Times New Roman"/>
          <w:kern w:val="0"/>
          <w:szCs w:val="24"/>
          <w:lang w:eastAsia="es-ES"/>
        </w:rPr>
      </w:pPr>
      <w:r w:rsidRPr="00D12C24">
        <w:rPr>
          <w:rFonts w:eastAsia="Times New Roman" w:cs="Times New Roman"/>
          <w:b/>
          <w:bCs/>
          <w:kern w:val="0"/>
          <w:szCs w:val="24"/>
          <w:lang w:eastAsia="es-ES"/>
        </w:rPr>
        <w:lastRenderedPageBreak/>
        <w:t>1. Competencia.</w:t>
      </w:r>
    </w:p>
    <w:p w:rsidR="00D12C24" w:rsidRPr="00D12C24" w:rsidRDefault="00D12C24" w:rsidP="00D12C24">
      <w:pPr>
        <w:spacing w:before="100" w:beforeAutospacing="1" w:after="100" w:afterAutospacing="1"/>
        <w:jc w:val="left"/>
        <w:rPr>
          <w:rFonts w:eastAsia="Times New Roman" w:cs="Times New Roman"/>
          <w:kern w:val="0"/>
          <w:szCs w:val="24"/>
          <w:lang w:eastAsia="es-ES"/>
        </w:rPr>
      </w:pPr>
      <w:r w:rsidRPr="00D12C24">
        <w:rPr>
          <w:rFonts w:eastAsia="Times New Roman" w:cs="Times New Roman"/>
          <w:kern w:val="0"/>
          <w:szCs w:val="24"/>
          <w:lang w:eastAsia="es-ES"/>
        </w:rPr>
        <w:t>Es competente esta Sala de Revisión de la Corte Constitucional para proferir sentencia de revisión dentro de la acción de tutela de la referencia, con fundamento en los artículos 86 inciso tercero y 241 numeral noveno de la Constitución Política, en concordancia con los artículos 33, 34, 35 y 36 del Decreto No. 2591 de 1991; además, su examen se hace por virtud de la selección que de dichas acciones practicó la Sala correspondiente, y del reparto que se verificó en la forma señalada por el Reglamento de esta Corporación.</w:t>
      </w:r>
    </w:p>
    <w:p w:rsidR="00D12C24" w:rsidRPr="00D12C24" w:rsidRDefault="00D12C24" w:rsidP="00D12C24">
      <w:pPr>
        <w:spacing w:before="100" w:beforeAutospacing="1" w:after="100" w:afterAutospacing="1"/>
        <w:jc w:val="left"/>
        <w:rPr>
          <w:rFonts w:eastAsia="Times New Roman" w:cs="Times New Roman"/>
          <w:kern w:val="0"/>
          <w:szCs w:val="24"/>
          <w:lang w:eastAsia="es-ES"/>
        </w:rPr>
      </w:pPr>
      <w:r w:rsidRPr="00D12C24">
        <w:rPr>
          <w:rFonts w:eastAsia="Times New Roman" w:cs="Times New Roman"/>
          <w:b/>
          <w:bCs/>
          <w:kern w:val="0"/>
          <w:szCs w:val="24"/>
          <w:lang w:eastAsia="es-ES"/>
        </w:rPr>
        <w:t>2.   Del tema jurídico en estudio. </w:t>
      </w:r>
    </w:p>
    <w:p w:rsidR="00D12C24" w:rsidRPr="00D12C24" w:rsidRDefault="00D12C24" w:rsidP="00D12C24">
      <w:pPr>
        <w:spacing w:before="100" w:beforeAutospacing="1" w:after="100" w:afterAutospacing="1"/>
        <w:jc w:val="left"/>
        <w:rPr>
          <w:rFonts w:eastAsia="Times New Roman" w:cs="Times New Roman"/>
          <w:kern w:val="0"/>
          <w:szCs w:val="24"/>
          <w:lang w:eastAsia="es-ES"/>
        </w:rPr>
      </w:pPr>
      <w:r w:rsidRPr="00D12C24">
        <w:rPr>
          <w:rFonts w:eastAsia="Times New Roman" w:cs="Times New Roman"/>
          <w:kern w:val="0"/>
          <w:szCs w:val="24"/>
          <w:lang w:eastAsia="es-ES"/>
        </w:rPr>
        <w:t>El caso a estudio plantea de manera esencial dos interrogantes formales y uno material, a saber:</w:t>
      </w:r>
    </w:p>
    <w:p w:rsidR="00D12C24" w:rsidRPr="00D12C24" w:rsidRDefault="00D12C24" w:rsidP="00D12C24">
      <w:pPr>
        <w:spacing w:before="100" w:beforeAutospacing="1" w:after="100" w:afterAutospacing="1"/>
        <w:jc w:val="left"/>
        <w:rPr>
          <w:rFonts w:eastAsia="Times New Roman" w:cs="Times New Roman"/>
          <w:kern w:val="0"/>
          <w:szCs w:val="24"/>
          <w:lang w:eastAsia="es-ES"/>
        </w:rPr>
      </w:pPr>
      <w:r w:rsidRPr="00D12C24">
        <w:rPr>
          <w:rFonts w:eastAsia="Times New Roman" w:cs="Times New Roman"/>
          <w:b/>
          <w:bCs/>
          <w:kern w:val="0"/>
          <w:szCs w:val="24"/>
          <w:lang w:eastAsia="es-ES"/>
        </w:rPr>
        <w:t>2.1. Temas formales:</w:t>
      </w:r>
    </w:p>
    <w:p w:rsidR="00D12C24" w:rsidRPr="00D12C24" w:rsidRDefault="00D12C24" w:rsidP="00D12C24">
      <w:pPr>
        <w:spacing w:before="100" w:beforeAutospacing="1" w:after="100" w:afterAutospacing="1"/>
        <w:jc w:val="left"/>
        <w:rPr>
          <w:rFonts w:eastAsia="Times New Roman" w:cs="Times New Roman"/>
          <w:kern w:val="0"/>
          <w:szCs w:val="24"/>
          <w:lang w:eastAsia="es-ES"/>
        </w:rPr>
      </w:pPr>
      <w:r w:rsidRPr="00D12C24">
        <w:rPr>
          <w:rFonts w:eastAsia="Times New Roman" w:cs="Times New Roman"/>
          <w:b/>
          <w:bCs/>
          <w:kern w:val="0"/>
          <w:szCs w:val="24"/>
          <w:lang w:eastAsia="es-ES"/>
        </w:rPr>
        <w:t xml:space="preserve">2.1.1. </w:t>
      </w:r>
      <w:r w:rsidRPr="00D12C24">
        <w:rPr>
          <w:rFonts w:eastAsia="Times New Roman" w:cs="Times New Roman"/>
          <w:kern w:val="0"/>
          <w:szCs w:val="24"/>
          <w:lang w:eastAsia="es-ES"/>
        </w:rPr>
        <w:t>¿Son las personas jurídicas titulares de la acción de tutela consagrada en el artículo 86 de la Constitución, para la protección de sus derechos constitucionales fundamentales?</w:t>
      </w:r>
    </w:p>
    <w:p w:rsidR="00D12C24" w:rsidRPr="00D12C24" w:rsidRDefault="00D12C24" w:rsidP="00D12C24">
      <w:pPr>
        <w:spacing w:before="100" w:beforeAutospacing="1" w:after="100" w:afterAutospacing="1"/>
        <w:jc w:val="left"/>
        <w:rPr>
          <w:rFonts w:eastAsia="Times New Roman" w:cs="Times New Roman"/>
          <w:kern w:val="0"/>
          <w:szCs w:val="24"/>
          <w:lang w:eastAsia="es-ES"/>
        </w:rPr>
      </w:pPr>
      <w:r w:rsidRPr="00D12C24">
        <w:rPr>
          <w:rFonts w:eastAsia="Times New Roman" w:cs="Times New Roman"/>
          <w:b/>
          <w:bCs/>
          <w:kern w:val="0"/>
          <w:szCs w:val="24"/>
          <w:lang w:eastAsia="es-ES"/>
        </w:rPr>
        <w:t xml:space="preserve">2.1.2. </w:t>
      </w:r>
      <w:r w:rsidRPr="00D12C24">
        <w:rPr>
          <w:rFonts w:eastAsia="Times New Roman" w:cs="Times New Roman"/>
          <w:kern w:val="0"/>
          <w:szCs w:val="24"/>
          <w:lang w:eastAsia="es-ES"/>
        </w:rPr>
        <w:t>¿El acto impugnado por vía de tutela es un acto administrativo?</w:t>
      </w:r>
    </w:p>
    <w:p w:rsidR="00D12C24" w:rsidRPr="00D12C24" w:rsidRDefault="00D12C24" w:rsidP="00D12C24">
      <w:pPr>
        <w:spacing w:before="100" w:beforeAutospacing="1" w:after="100" w:afterAutospacing="1"/>
        <w:jc w:val="left"/>
        <w:rPr>
          <w:rFonts w:eastAsia="Times New Roman" w:cs="Times New Roman"/>
          <w:kern w:val="0"/>
          <w:szCs w:val="24"/>
          <w:lang w:eastAsia="es-ES"/>
        </w:rPr>
      </w:pPr>
      <w:r w:rsidRPr="00D12C24">
        <w:rPr>
          <w:rFonts w:eastAsia="Times New Roman" w:cs="Times New Roman"/>
          <w:b/>
          <w:bCs/>
          <w:kern w:val="0"/>
          <w:szCs w:val="24"/>
          <w:lang w:eastAsia="es-ES"/>
        </w:rPr>
        <w:t>2.2. Tema material:</w:t>
      </w:r>
    </w:p>
    <w:p w:rsidR="00D12C24" w:rsidRPr="00D12C24" w:rsidRDefault="00D12C24" w:rsidP="00D12C24">
      <w:pPr>
        <w:spacing w:before="100" w:beforeAutospacing="1" w:after="100" w:afterAutospacing="1"/>
        <w:jc w:val="left"/>
        <w:rPr>
          <w:rFonts w:eastAsia="Times New Roman" w:cs="Times New Roman"/>
          <w:kern w:val="0"/>
          <w:szCs w:val="24"/>
          <w:lang w:eastAsia="es-ES"/>
        </w:rPr>
      </w:pPr>
      <w:r w:rsidRPr="00D12C24">
        <w:rPr>
          <w:rFonts w:eastAsia="Times New Roman" w:cs="Times New Roman"/>
          <w:kern w:val="0"/>
          <w:szCs w:val="24"/>
          <w:lang w:eastAsia="es-ES"/>
        </w:rPr>
        <w:t>En general, ¿el derecho de locomoción es un derecho absoluto o relativo? y en particular, ¿cuáles son sus nexos con la propiedad que los indígenas tienen sobre un resguardo?</w:t>
      </w:r>
    </w:p>
    <w:p w:rsidR="00D12C24" w:rsidRPr="00D12C24" w:rsidRDefault="00D12C24" w:rsidP="00D12C24">
      <w:pPr>
        <w:spacing w:before="100" w:beforeAutospacing="1" w:after="100" w:afterAutospacing="1"/>
        <w:jc w:val="left"/>
        <w:rPr>
          <w:rFonts w:eastAsia="Times New Roman" w:cs="Times New Roman"/>
          <w:kern w:val="0"/>
          <w:szCs w:val="24"/>
          <w:lang w:eastAsia="es-ES"/>
        </w:rPr>
      </w:pPr>
      <w:r w:rsidRPr="00D12C24">
        <w:rPr>
          <w:rFonts w:eastAsia="Times New Roman" w:cs="Times New Roman"/>
          <w:b/>
          <w:bCs/>
          <w:kern w:val="0"/>
          <w:szCs w:val="24"/>
          <w:lang w:eastAsia="es-ES"/>
        </w:rPr>
        <w:t>3. De la persona jurídica como titular de la acción de tutela.</w:t>
      </w:r>
    </w:p>
    <w:p w:rsidR="00D12C24" w:rsidRPr="00D12C24" w:rsidRDefault="00D12C24" w:rsidP="00D12C24">
      <w:pPr>
        <w:spacing w:before="100" w:beforeAutospacing="1" w:after="100" w:afterAutospacing="1"/>
        <w:jc w:val="left"/>
        <w:rPr>
          <w:rFonts w:eastAsia="Times New Roman" w:cs="Times New Roman"/>
          <w:kern w:val="0"/>
          <w:szCs w:val="24"/>
          <w:lang w:eastAsia="es-ES"/>
        </w:rPr>
      </w:pPr>
      <w:r w:rsidRPr="00D12C24">
        <w:rPr>
          <w:rFonts w:eastAsia="Times New Roman" w:cs="Times New Roman"/>
          <w:kern w:val="0"/>
          <w:szCs w:val="24"/>
          <w:lang w:eastAsia="es-ES"/>
        </w:rPr>
        <w:t>El artículo 86 de la Constitución establece que toda persona tendrá acción de tutela así:</w:t>
      </w:r>
    </w:p>
    <w:p w:rsidR="00D12C24" w:rsidRPr="00D12C24" w:rsidRDefault="00D12C24" w:rsidP="00D12C24">
      <w:pPr>
        <w:spacing w:before="100" w:beforeAutospacing="1" w:after="100" w:afterAutospacing="1"/>
        <w:jc w:val="left"/>
        <w:rPr>
          <w:rFonts w:eastAsia="Times New Roman" w:cs="Times New Roman"/>
          <w:kern w:val="0"/>
          <w:szCs w:val="24"/>
          <w:lang w:eastAsia="es-ES"/>
        </w:rPr>
      </w:pPr>
      <w:r w:rsidRPr="00D12C24">
        <w:rPr>
          <w:rFonts w:eastAsia="Times New Roman" w:cs="Times New Roman"/>
          <w:b/>
          <w:bCs/>
          <w:kern w:val="0"/>
          <w:szCs w:val="24"/>
          <w:lang w:eastAsia="es-ES"/>
        </w:rPr>
        <w:t>Toda</w:t>
      </w:r>
      <w:r w:rsidRPr="00D12C24">
        <w:rPr>
          <w:rFonts w:eastAsia="Times New Roman" w:cs="Times New Roman"/>
          <w:kern w:val="0"/>
          <w:szCs w:val="24"/>
          <w:lang w:eastAsia="es-ES"/>
        </w:rPr>
        <w:t xml:space="preserve"> </w:t>
      </w:r>
      <w:r w:rsidRPr="00D12C24">
        <w:rPr>
          <w:rFonts w:eastAsia="Times New Roman" w:cs="Times New Roman"/>
          <w:b/>
          <w:bCs/>
          <w:kern w:val="0"/>
          <w:szCs w:val="24"/>
          <w:lang w:eastAsia="es-ES"/>
        </w:rPr>
        <w:t>persona</w:t>
      </w:r>
      <w:r w:rsidRPr="00D12C24">
        <w:rPr>
          <w:rFonts w:eastAsia="Times New Roman" w:cs="Times New Roman"/>
          <w:kern w:val="0"/>
          <w:szCs w:val="24"/>
          <w:lang w:eastAsia="es-ES"/>
        </w:rPr>
        <w:t xml:space="preserve"> tendrá acción de tutela para reclamar de los jueces en todo momento y lugar, mediante un procedimiento preferente y sumario, por sí misma o por quien actúe a su nombre, la protección inmediata de sus derechos constitucionales fundamentales</w:t>
      </w:r>
      <w:proofErr w:type="gramStart"/>
      <w:r w:rsidRPr="00D12C24">
        <w:rPr>
          <w:rFonts w:eastAsia="Times New Roman" w:cs="Times New Roman"/>
          <w:kern w:val="0"/>
          <w:szCs w:val="24"/>
          <w:lang w:eastAsia="es-ES"/>
        </w:rPr>
        <w:t>...(</w:t>
      </w:r>
      <w:proofErr w:type="gramEnd"/>
      <w:r w:rsidRPr="00D12C24">
        <w:rPr>
          <w:rFonts w:eastAsia="Times New Roman" w:cs="Times New Roman"/>
          <w:kern w:val="0"/>
          <w:szCs w:val="24"/>
          <w:lang w:eastAsia="es-ES"/>
        </w:rPr>
        <w:t>negrillas y subrayas no originales).</w:t>
      </w:r>
    </w:p>
    <w:p w:rsidR="00D12C24" w:rsidRPr="00D12C24" w:rsidRDefault="00D12C24" w:rsidP="00D12C24">
      <w:pPr>
        <w:spacing w:before="100" w:beforeAutospacing="1" w:after="100" w:afterAutospacing="1"/>
        <w:jc w:val="left"/>
        <w:rPr>
          <w:rFonts w:eastAsia="Times New Roman" w:cs="Times New Roman"/>
          <w:kern w:val="0"/>
          <w:szCs w:val="24"/>
          <w:lang w:eastAsia="es-ES"/>
        </w:rPr>
      </w:pPr>
      <w:r w:rsidRPr="00D12C24">
        <w:rPr>
          <w:rFonts w:eastAsia="Times New Roman" w:cs="Times New Roman"/>
          <w:kern w:val="0"/>
          <w:szCs w:val="24"/>
          <w:lang w:eastAsia="es-ES"/>
        </w:rPr>
        <w:t xml:space="preserve">El artículo 10º del Decreto 2591 de </w:t>
      </w:r>
      <w:proofErr w:type="gramStart"/>
      <w:r w:rsidRPr="00D12C24">
        <w:rPr>
          <w:rFonts w:eastAsia="Times New Roman" w:cs="Times New Roman"/>
          <w:kern w:val="0"/>
          <w:szCs w:val="24"/>
          <w:lang w:eastAsia="es-ES"/>
        </w:rPr>
        <w:t>1991 ,</w:t>
      </w:r>
      <w:proofErr w:type="gramEnd"/>
      <w:r w:rsidRPr="00D12C24">
        <w:rPr>
          <w:rFonts w:eastAsia="Times New Roman" w:cs="Times New Roman"/>
          <w:kern w:val="0"/>
          <w:szCs w:val="24"/>
          <w:lang w:eastAsia="es-ES"/>
        </w:rPr>
        <w:t xml:space="preserve"> establece:</w:t>
      </w:r>
    </w:p>
    <w:p w:rsidR="00D12C24" w:rsidRPr="00D12C24" w:rsidRDefault="00D12C24" w:rsidP="00D12C24">
      <w:pPr>
        <w:spacing w:before="100" w:beforeAutospacing="1" w:after="100" w:afterAutospacing="1"/>
        <w:jc w:val="left"/>
        <w:rPr>
          <w:rFonts w:eastAsia="Times New Roman" w:cs="Times New Roman"/>
          <w:kern w:val="0"/>
          <w:szCs w:val="24"/>
          <w:lang w:eastAsia="es-ES"/>
        </w:rPr>
      </w:pPr>
      <w:r w:rsidRPr="00D12C24">
        <w:rPr>
          <w:rFonts w:eastAsia="Times New Roman" w:cs="Times New Roman"/>
          <w:kern w:val="0"/>
          <w:szCs w:val="24"/>
          <w:lang w:eastAsia="es-ES"/>
        </w:rPr>
        <w:t xml:space="preserve">La acción de tutela podrá ser ejercida, en todo momento y lugar, por </w:t>
      </w:r>
      <w:r w:rsidRPr="00D12C24">
        <w:rPr>
          <w:rFonts w:eastAsia="Times New Roman" w:cs="Times New Roman"/>
          <w:b/>
          <w:bCs/>
          <w:kern w:val="0"/>
          <w:szCs w:val="24"/>
          <w:lang w:eastAsia="es-ES"/>
        </w:rPr>
        <w:t>cualquier</w:t>
      </w:r>
      <w:r w:rsidRPr="00D12C24">
        <w:rPr>
          <w:rFonts w:eastAsia="Times New Roman" w:cs="Times New Roman"/>
          <w:kern w:val="0"/>
          <w:szCs w:val="24"/>
          <w:lang w:eastAsia="es-ES"/>
        </w:rPr>
        <w:t xml:space="preserve"> </w:t>
      </w:r>
      <w:r w:rsidRPr="00D12C24">
        <w:rPr>
          <w:rFonts w:eastAsia="Times New Roman" w:cs="Times New Roman"/>
          <w:b/>
          <w:bCs/>
          <w:kern w:val="0"/>
          <w:szCs w:val="24"/>
          <w:lang w:eastAsia="es-ES"/>
        </w:rPr>
        <w:t>persona</w:t>
      </w:r>
      <w:r w:rsidRPr="00D12C24">
        <w:rPr>
          <w:rFonts w:eastAsia="Times New Roman" w:cs="Times New Roman"/>
          <w:kern w:val="0"/>
          <w:szCs w:val="24"/>
          <w:lang w:eastAsia="es-ES"/>
        </w:rPr>
        <w:t>... (</w:t>
      </w:r>
      <w:proofErr w:type="gramStart"/>
      <w:r w:rsidRPr="00D12C24">
        <w:rPr>
          <w:rFonts w:eastAsia="Times New Roman" w:cs="Times New Roman"/>
          <w:kern w:val="0"/>
          <w:szCs w:val="24"/>
          <w:lang w:eastAsia="es-ES"/>
        </w:rPr>
        <w:t>subrayas</w:t>
      </w:r>
      <w:proofErr w:type="gramEnd"/>
      <w:r w:rsidRPr="00D12C24">
        <w:rPr>
          <w:rFonts w:eastAsia="Times New Roman" w:cs="Times New Roman"/>
          <w:kern w:val="0"/>
          <w:szCs w:val="24"/>
          <w:lang w:eastAsia="es-ES"/>
        </w:rPr>
        <w:t xml:space="preserve"> y negrillas no originales).</w:t>
      </w:r>
    </w:p>
    <w:p w:rsidR="00D12C24" w:rsidRPr="00D12C24" w:rsidRDefault="00D12C24" w:rsidP="00D12C24">
      <w:pPr>
        <w:spacing w:before="100" w:beforeAutospacing="1" w:after="100" w:afterAutospacing="1"/>
        <w:jc w:val="left"/>
        <w:rPr>
          <w:rFonts w:eastAsia="Times New Roman" w:cs="Times New Roman"/>
          <w:kern w:val="0"/>
          <w:szCs w:val="24"/>
          <w:lang w:eastAsia="es-ES"/>
        </w:rPr>
      </w:pPr>
      <w:r w:rsidRPr="00D12C24">
        <w:rPr>
          <w:rFonts w:eastAsia="Times New Roman" w:cs="Times New Roman"/>
          <w:kern w:val="0"/>
          <w:szCs w:val="24"/>
          <w:lang w:eastAsia="es-ES"/>
        </w:rPr>
        <w:t>En el ordenamiento jurídico  colombiano se distinguen dos tipos de personas, a saber: las personas naturales y las personas jurídicas (art. 73 del Código Civil).</w:t>
      </w:r>
    </w:p>
    <w:p w:rsidR="00D12C24" w:rsidRPr="00D12C24" w:rsidRDefault="00D12C24" w:rsidP="00D12C24">
      <w:pPr>
        <w:spacing w:before="100" w:beforeAutospacing="1" w:after="100" w:afterAutospacing="1"/>
        <w:jc w:val="left"/>
        <w:rPr>
          <w:rFonts w:eastAsia="Times New Roman" w:cs="Times New Roman"/>
          <w:kern w:val="0"/>
          <w:szCs w:val="24"/>
          <w:lang w:eastAsia="es-ES"/>
        </w:rPr>
      </w:pPr>
      <w:r w:rsidRPr="00D12C24">
        <w:rPr>
          <w:rFonts w:eastAsia="Times New Roman" w:cs="Times New Roman"/>
          <w:kern w:val="0"/>
          <w:szCs w:val="24"/>
          <w:lang w:eastAsia="es-ES"/>
        </w:rPr>
        <w:t>a) Personas naturales: son absolutamente todos los seres humanos (artículo 74 del Código Civil.</w:t>
      </w:r>
    </w:p>
    <w:p w:rsidR="00D12C24" w:rsidRPr="00D12C24" w:rsidRDefault="00D12C24" w:rsidP="00D12C24">
      <w:pPr>
        <w:spacing w:before="100" w:beforeAutospacing="1" w:after="100" w:afterAutospacing="1"/>
        <w:jc w:val="left"/>
        <w:rPr>
          <w:rFonts w:eastAsia="Times New Roman" w:cs="Times New Roman"/>
          <w:kern w:val="0"/>
          <w:szCs w:val="24"/>
          <w:lang w:eastAsia="es-ES"/>
        </w:rPr>
      </w:pPr>
      <w:r w:rsidRPr="00D12C24">
        <w:rPr>
          <w:rFonts w:eastAsia="Times New Roman" w:cs="Times New Roman"/>
          <w:kern w:val="0"/>
          <w:szCs w:val="24"/>
          <w:lang w:eastAsia="es-ES"/>
        </w:rPr>
        <w:t>b) Personas jurídicas: el artículo 633 del Código Civil las define de la siguiente manera:</w:t>
      </w:r>
    </w:p>
    <w:p w:rsidR="00D12C24" w:rsidRPr="00D12C24" w:rsidRDefault="00D12C24" w:rsidP="00D12C24">
      <w:pPr>
        <w:spacing w:before="100" w:beforeAutospacing="1" w:after="100" w:afterAutospacing="1"/>
        <w:jc w:val="left"/>
        <w:rPr>
          <w:rFonts w:eastAsia="Times New Roman" w:cs="Times New Roman"/>
          <w:kern w:val="0"/>
          <w:szCs w:val="24"/>
          <w:lang w:eastAsia="es-ES"/>
        </w:rPr>
      </w:pPr>
      <w:r w:rsidRPr="00D12C24">
        <w:rPr>
          <w:rFonts w:eastAsia="Times New Roman" w:cs="Times New Roman"/>
          <w:kern w:val="0"/>
          <w:szCs w:val="24"/>
          <w:lang w:eastAsia="es-ES"/>
        </w:rPr>
        <w:lastRenderedPageBreak/>
        <w:t>Se llama persona jurídica, una persona ficticia, capaz de ejercer derechos y contraer obligaciones civiles, y de ser representada judicial y extrajudicialmente.</w:t>
      </w:r>
    </w:p>
    <w:p w:rsidR="00D12C24" w:rsidRPr="00D12C24" w:rsidRDefault="00D12C24" w:rsidP="00D12C24">
      <w:pPr>
        <w:spacing w:before="100" w:beforeAutospacing="1" w:after="100" w:afterAutospacing="1"/>
        <w:jc w:val="left"/>
        <w:rPr>
          <w:rFonts w:eastAsia="Times New Roman" w:cs="Times New Roman"/>
          <w:kern w:val="0"/>
          <w:szCs w:val="24"/>
          <w:lang w:eastAsia="es-ES"/>
        </w:rPr>
      </w:pPr>
      <w:r w:rsidRPr="00D12C24">
        <w:rPr>
          <w:rFonts w:eastAsia="Times New Roman" w:cs="Times New Roman"/>
          <w:kern w:val="0"/>
          <w:szCs w:val="24"/>
          <w:lang w:eastAsia="es-ES"/>
        </w:rPr>
        <w:t>Sobre la titularidad de las personas jurídicas ya la Corte Constitucional se ha pronunciado de la siguiente forma: </w:t>
      </w:r>
    </w:p>
    <w:p w:rsidR="00D12C24" w:rsidRPr="00D12C24" w:rsidRDefault="00D12C24" w:rsidP="00D12C24">
      <w:pPr>
        <w:spacing w:before="100" w:beforeAutospacing="1" w:after="100" w:afterAutospacing="1"/>
        <w:jc w:val="left"/>
        <w:rPr>
          <w:rFonts w:eastAsia="Times New Roman" w:cs="Times New Roman"/>
          <w:kern w:val="0"/>
          <w:szCs w:val="24"/>
          <w:lang w:eastAsia="es-ES"/>
        </w:rPr>
      </w:pPr>
      <w:r w:rsidRPr="00D12C24">
        <w:rPr>
          <w:rFonts w:eastAsia="Times New Roman" w:cs="Times New Roman"/>
          <w:kern w:val="0"/>
          <w:szCs w:val="24"/>
          <w:lang w:eastAsia="es-ES"/>
        </w:rPr>
        <w:t>Para los efectos relacionados con la titularidad de la acción de tutela, se debe entender que existen derechos fundamentales que se predican exclusivamente de la persona humana como el derecho a la vida y la exclusión de la pena de muerte (art. 11); prohibición de la desaparición forzada, torturas, tratos o penas crueles, inhumanos o degradantes (art. 12); el derecho a la intimidad familiar (art. 15), entre otros.</w:t>
      </w:r>
    </w:p>
    <w:p w:rsidR="00D12C24" w:rsidRPr="00D12C24" w:rsidRDefault="00D12C24" w:rsidP="00D12C24">
      <w:pPr>
        <w:spacing w:before="100" w:beforeAutospacing="1" w:after="100" w:afterAutospacing="1"/>
        <w:jc w:val="left"/>
        <w:rPr>
          <w:rFonts w:eastAsia="Times New Roman" w:cs="Times New Roman"/>
          <w:kern w:val="0"/>
          <w:szCs w:val="24"/>
          <w:lang w:eastAsia="es-ES"/>
        </w:rPr>
      </w:pPr>
      <w:r w:rsidRPr="00D12C24">
        <w:rPr>
          <w:rFonts w:eastAsia="Times New Roman" w:cs="Times New Roman"/>
          <w:kern w:val="0"/>
          <w:szCs w:val="24"/>
          <w:lang w:eastAsia="es-ES"/>
        </w:rPr>
        <w:t>Pero otros derechos ya no son exclusivos de los individuos aisladamente considerados, sino también en cuanto se encuentran en grupos y organizaciones, cuya finalidad sea específicamente la de defender determinados ámbitos de libertad o realizar los intereses comunes.</w:t>
      </w:r>
    </w:p>
    <w:p w:rsidR="00D12C24" w:rsidRPr="00D12C24" w:rsidRDefault="00D12C24" w:rsidP="00D12C24">
      <w:pPr>
        <w:spacing w:before="100" w:beforeAutospacing="1" w:after="100" w:afterAutospacing="1"/>
        <w:jc w:val="left"/>
        <w:rPr>
          <w:rFonts w:eastAsia="Times New Roman" w:cs="Times New Roman"/>
          <w:kern w:val="0"/>
          <w:szCs w:val="24"/>
          <w:lang w:eastAsia="es-ES"/>
        </w:rPr>
      </w:pPr>
      <w:r w:rsidRPr="00D12C24">
        <w:rPr>
          <w:rFonts w:eastAsia="Times New Roman" w:cs="Times New Roman"/>
          <w:kern w:val="0"/>
          <w:szCs w:val="24"/>
          <w:lang w:eastAsia="es-ES"/>
        </w:rPr>
        <w:t xml:space="preserve">En consecuencia, en principio, es necesario tutelar los derechos constitucionales fundamentales de las personas jurídicas, no per se, sino que en tanto que vehículo para garantizar los derechos fundamentales, en caso concreto, a  criterio razonable del juez de </w:t>
      </w:r>
      <w:proofErr w:type="gramStart"/>
      <w:r w:rsidRPr="00D12C24">
        <w:rPr>
          <w:rFonts w:eastAsia="Times New Roman" w:cs="Times New Roman"/>
          <w:kern w:val="0"/>
          <w:szCs w:val="24"/>
          <w:lang w:eastAsia="es-ES"/>
        </w:rPr>
        <w:t>tutela1 .</w:t>
      </w:r>
      <w:proofErr w:type="gramEnd"/>
    </w:p>
    <w:p w:rsidR="00D12C24" w:rsidRPr="00D12C24" w:rsidRDefault="00D12C24" w:rsidP="00D12C24">
      <w:pPr>
        <w:spacing w:before="100" w:beforeAutospacing="1" w:after="100" w:afterAutospacing="1"/>
        <w:jc w:val="left"/>
        <w:rPr>
          <w:rFonts w:eastAsia="Times New Roman" w:cs="Times New Roman"/>
          <w:kern w:val="0"/>
          <w:szCs w:val="24"/>
          <w:lang w:eastAsia="es-ES"/>
        </w:rPr>
      </w:pPr>
      <w:r w:rsidRPr="00D12C24">
        <w:rPr>
          <w:rFonts w:eastAsia="Times New Roman" w:cs="Times New Roman"/>
          <w:kern w:val="0"/>
          <w:szCs w:val="24"/>
          <w:lang w:eastAsia="es-ES"/>
        </w:rPr>
        <w:t>Ahora bien, algunos derechos fundamentales son predicables indistintamente de las personas individuales y de las personas colectivas. Así, pues, corresponde al juez de tutela examinar si el derecho de cuyo amparo se trata, se aviene o no con el anterior criterio.</w:t>
      </w:r>
    </w:p>
    <w:p w:rsidR="00D12C24" w:rsidRPr="00D12C24" w:rsidRDefault="00D12C24" w:rsidP="00D12C24">
      <w:pPr>
        <w:spacing w:before="100" w:beforeAutospacing="1" w:after="100" w:afterAutospacing="1"/>
        <w:jc w:val="left"/>
        <w:rPr>
          <w:rFonts w:eastAsia="Times New Roman" w:cs="Times New Roman"/>
          <w:kern w:val="0"/>
          <w:szCs w:val="24"/>
          <w:lang w:eastAsia="es-ES"/>
        </w:rPr>
      </w:pPr>
      <w:r w:rsidRPr="00D12C24">
        <w:rPr>
          <w:rFonts w:eastAsia="Times New Roman" w:cs="Times New Roman"/>
          <w:kern w:val="0"/>
          <w:szCs w:val="24"/>
          <w:lang w:eastAsia="es-ES"/>
        </w:rPr>
        <w:t>En otras ocasiones, las personas colectivas como realidades jurídicas y económicas que son, resultan por éste sólo aspecto titulares directas del derecho fundamental consagrado en los siguientes artículos:</w:t>
      </w:r>
    </w:p>
    <w:p w:rsidR="00D12C24" w:rsidRPr="00D12C24" w:rsidRDefault="00D12C24" w:rsidP="00D12C24">
      <w:pPr>
        <w:spacing w:before="100" w:beforeAutospacing="1" w:after="100" w:afterAutospacing="1"/>
        <w:jc w:val="left"/>
        <w:rPr>
          <w:rFonts w:eastAsia="Times New Roman" w:cs="Times New Roman"/>
          <w:kern w:val="0"/>
          <w:szCs w:val="24"/>
          <w:lang w:eastAsia="es-ES"/>
        </w:rPr>
      </w:pPr>
      <w:r w:rsidRPr="00D12C24">
        <w:rPr>
          <w:rFonts w:eastAsia="Times New Roman" w:cs="Times New Roman"/>
          <w:kern w:val="0"/>
          <w:szCs w:val="24"/>
          <w:lang w:eastAsia="es-ES"/>
        </w:rPr>
        <w:t>13 (igualdad), 15 (buen nombre), 23 (petición), 28 (inviolabilidad de domicilio), 29 (debido proceso), 31 (</w:t>
      </w:r>
      <w:proofErr w:type="spellStart"/>
      <w:r w:rsidRPr="00D12C24">
        <w:rPr>
          <w:rFonts w:eastAsia="Times New Roman" w:cs="Times New Roman"/>
          <w:kern w:val="0"/>
          <w:szCs w:val="24"/>
          <w:lang w:eastAsia="es-ES"/>
        </w:rPr>
        <w:t>reformatio</w:t>
      </w:r>
      <w:proofErr w:type="spellEnd"/>
      <w:r w:rsidRPr="00D12C24">
        <w:rPr>
          <w:rFonts w:eastAsia="Times New Roman" w:cs="Times New Roman"/>
          <w:kern w:val="0"/>
          <w:szCs w:val="24"/>
          <w:lang w:eastAsia="es-ES"/>
        </w:rPr>
        <w:t xml:space="preserve"> in </w:t>
      </w:r>
      <w:proofErr w:type="spellStart"/>
      <w:r w:rsidRPr="00D12C24">
        <w:rPr>
          <w:rFonts w:eastAsia="Times New Roman" w:cs="Times New Roman"/>
          <w:kern w:val="0"/>
          <w:szCs w:val="24"/>
          <w:lang w:eastAsia="es-ES"/>
        </w:rPr>
        <w:t>pejus</w:t>
      </w:r>
      <w:proofErr w:type="spellEnd"/>
      <w:r w:rsidRPr="00D12C24">
        <w:rPr>
          <w:rFonts w:eastAsia="Times New Roman" w:cs="Times New Roman"/>
          <w:kern w:val="0"/>
          <w:szCs w:val="24"/>
          <w:lang w:eastAsia="es-ES"/>
        </w:rPr>
        <w:t>), 34 (no confiscación), 36 (libre asociación), 39 (sindicación), entre otros.</w:t>
      </w:r>
    </w:p>
    <w:p w:rsidR="00D12C24" w:rsidRPr="00D12C24" w:rsidRDefault="00D12C24" w:rsidP="00D12C24">
      <w:pPr>
        <w:spacing w:before="100" w:beforeAutospacing="1" w:after="100" w:afterAutospacing="1"/>
        <w:jc w:val="left"/>
        <w:rPr>
          <w:rFonts w:eastAsia="Times New Roman" w:cs="Times New Roman"/>
          <w:kern w:val="0"/>
          <w:szCs w:val="24"/>
          <w:lang w:eastAsia="es-ES"/>
        </w:rPr>
      </w:pPr>
      <w:r w:rsidRPr="00D12C24">
        <w:rPr>
          <w:rFonts w:eastAsia="Times New Roman" w:cs="Times New Roman"/>
          <w:kern w:val="0"/>
          <w:szCs w:val="24"/>
          <w:lang w:eastAsia="es-ES"/>
        </w:rPr>
        <w:t>Luego las personas jurídicas poseen derechos constitucionales fundamentales por dos vías:</w:t>
      </w:r>
    </w:p>
    <w:p w:rsidR="00D12C24" w:rsidRPr="00D12C24" w:rsidRDefault="00D12C24" w:rsidP="00D12C24">
      <w:pPr>
        <w:spacing w:before="100" w:beforeAutospacing="1" w:after="100" w:afterAutospacing="1"/>
        <w:jc w:val="left"/>
        <w:rPr>
          <w:rFonts w:eastAsia="Times New Roman" w:cs="Times New Roman"/>
          <w:kern w:val="0"/>
          <w:szCs w:val="24"/>
          <w:lang w:eastAsia="es-ES"/>
        </w:rPr>
      </w:pPr>
      <w:r w:rsidRPr="00D12C24">
        <w:rPr>
          <w:rFonts w:eastAsia="Times New Roman" w:cs="Times New Roman"/>
          <w:kern w:val="0"/>
          <w:szCs w:val="24"/>
          <w:lang w:eastAsia="es-ES"/>
        </w:rPr>
        <w:t>a) Directamente: cuando las personas jurídicas son titulares de derechos fundamentales no porque actúan en subordinación de sus miembros, sino que lo son por sí mismas, siempre, claro está, que esos derechos por su naturaleza sean ejercitables por ellas mismas.</w:t>
      </w:r>
    </w:p>
    <w:p w:rsidR="00D12C24" w:rsidRPr="00D12C24" w:rsidRDefault="00D12C24" w:rsidP="00D12C24">
      <w:pPr>
        <w:spacing w:before="100" w:beforeAutospacing="1" w:after="100" w:afterAutospacing="1"/>
        <w:jc w:val="left"/>
        <w:rPr>
          <w:rFonts w:eastAsia="Times New Roman" w:cs="Times New Roman"/>
          <w:kern w:val="0"/>
          <w:szCs w:val="24"/>
          <w:lang w:eastAsia="es-ES"/>
        </w:rPr>
      </w:pPr>
      <w:r w:rsidRPr="00D12C24">
        <w:rPr>
          <w:rFonts w:eastAsia="Times New Roman" w:cs="Times New Roman"/>
          <w:kern w:val="0"/>
          <w:szCs w:val="24"/>
          <w:lang w:eastAsia="es-ES"/>
        </w:rPr>
        <w:t>b) Indirectamente: cuando la esencialidad de la protección gira alrededor de la tutela de derechos constitucionales fundamentales de las personas naturales asociadas.</w:t>
      </w:r>
    </w:p>
    <w:p w:rsidR="00D12C24" w:rsidRPr="00D12C24" w:rsidRDefault="00D12C24" w:rsidP="00D12C24">
      <w:pPr>
        <w:spacing w:before="100" w:beforeAutospacing="1" w:after="100" w:afterAutospacing="1"/>
        <w:jc w:val="left"/>
        <w:rPr>
          <w:rFonts w:eastAsia="Times New Roman" w:cs="Times New Roman"/>
          <w:kern w:val="0"/>
          <w:szCs w:val="24"/>
          <w:lang w:eastAsia="es-ES"/>
        </w:rPr>
      </w:pPr>
      <w:r w:rsidRPr="00D12C24">
        <w:rPr>
          <w:rFonts w:eastAsia="Times New Roman" w:cs="Times New Roman"/>
          <w:kern w:val="0"/>
          <w:szCs w:val="24"/>
          <w:lang w:eastAsia="es-ES"/>
        </w:rPr>
        <w:t xml:space="preserve">Esta tesis ha sido adoptada por el derecho comparado, así: en Alemania, por ejemplo, se admite que el recurso de amparo constitucional puede ser intentado ante el Tribunal Constitucional Federal por los municipios o las agrupaciones municipales y los </w:t>
      </w:r>
      <w:proofErr w:type="spellStart"/>
      <w:r w:rsidRPr="00D12C24">
        <w:rPr>
          <w:rFonts w:eastAsia="Times New Roman" w:cs="Times New Roman"/>
          <w:kern w:val="0"/>
          <w:szCs w:val="24"/>
          <w:lang w:eastAsia="es-ES"/>
        </w:rPr>
        <w:t>Läender</w:t>
      </w:r>
      <w:proofErr w:type="spellEnd"/>
      <w:r w:rsidRPr="00D12C24">
        <w:rPr>
          <w:rFonts w:eastAsia="Times New Roman" w:cs="Times New Roman"/>
          <w:kern w:val="0"/>
          <w:szCs w:val="24"/>
          <w:lang w:eastAsia="es-ES"/>
        </w:rPr>
        <w:t xml:space="preserve">, alegando que un derecho a la autonomía administrativa reconocida en la Ley </w:t>
      </w:r>
      <w:r w:rsidRPr="00D12C24">
        <w:rPr>
          <w:rFonts w:eastAsia="Times New Roman" w:cs="Times New Roman"/>
          <w:kern w:val="0"/>
          <w:szCs w:val="24"/>
          <w:lang w:eastAsia="es-ES"/>
        </w:rPr>
        <w:lastRenderedPageBreak/>
        <w:t xml:space="preserve">Fundamental (art. 28-2), les ha sido violado por una disposición legislativa. Una situación similar, aún cuando discutida, se presenta en Austria con el recurso constitucional. En España doctrinariamente se considera procedente la posibilidad del ejercicio del recurso de amparo, por personas jurídicas de derecho público que se encuentran facultadas para intentar la acción de amparo para la protección de sus derechos </w:t>
      </w:r>
      <w:proofErr w:type="gramStart"/>
      <w:r w:rsidRPr="00D12C24">
        <w:rPr>
          <w:rFonts w:eastAsia="Times New Roman" w:cs="Times New Roman"/>
          <w:kern w:val="0"/>
          <w:szCs w:val="24"/>
          <w:lang w:eastAsia="es-ES"/>
        </w:rPr>
        <w:t>fundamentales2 .</w:t>
      </w:r>
      <w:proofErr w:type="gramEnd"/>
    </w:p>
    <w:p w:rsidR="00D12C24" w:rsidRPr="00D12C24" w:rsidRDefault="00D12C24" w:rsidP="00D12C24">
      <w:pPr>
        <w:spacing w:before="100" w:beforeAutospacing="1" w:after="100" w:afterAutospacing="1"/>
        <w:jc w:val="left"/>
        <w:rPr>
          <w:rFonts w:eastAsia="Times New Roman" w:cs="Times New Roman"/>
          <w:kern w:val="0"/>
          <w:szCs w:val="24"/>
          <w:lang w:eastAsia="es-ES"/>
        </w:rPr>
      </w:pPr>
      <w:r w:rsidRPr="00D12C24">
        <w:rPr>
          <w:rFonts w:eastAsia="Times New Roman" w:cs="Times New Roman"/>
          <w:kern w:val="0"/>
          <w:szCs w:val="24"/>
          <w:lang w:eastAsia="es-ES"/>
        </w:rPr>
        <w:t>La tesis de la procedencia de la acción de tutela ejercida por personas jurídicas, fue acogida también por la Sala Plena de la Corte Constitucional en la Sentencia C-067 de 1993:</w:t>
      </w:r>
    </w:p>
    <w:p w:rsidR="00D12C24" w:rsidRPr="00D12C24" w:rsidRDefault="00D12C24" w:rsidP="00D12C24">
      <w:pPr>
        <w:spacing w:before="100" w:beforeAutospacing="1" w:after="100" w:afterAutospacing="1"/>
        <w:jc w:val="left"/>
        <w:rPr>
          <w:rFonts w:eastAsia="Times New Roman" w:cs="Times New Roman"/>
          <w:kern w:val="0"/>
          <w:szCs w:val="24"/>
          <w:lang w:eastAsia="es-ES"/>
        </w:rPr>
      </w:pPr>
      <w:r w:rsidRPr="00D12C24">
        <w:rPr>
          <w:rFonts w:eastAsia="Times New Roman" w:cs="Times New Roman"/>
          <w:kern w:val="0"/>
          <w:szCs w:val="24"/>
          <w:lang w:eastAsia="es-ES"/>
        </w:rPr>
        <w:t>...por voluntad expresa del Constituyente ésta -se refiere a la Constitución de 1991-, fue mucho más allá al incrementar no sólo el número de los derechos fundamentales de la persona humana y al hacer extensiva su eventual protección judicial a todas las personas, inclusive en algunas situaciones jurídicas, a la persona moral, sino al establecer mayores y más efectivos mecanismos de su amparo judicial, como ocurre con la denominada acción de tutela consagrada en el artículo 86 de la Carta, enderezada de modo complementario hacia la protección de los derechos constitucionales fundamentales de las personas...</w:t>
      </w:r>
    </w:p>
    <w:p w:rsidR="00D12C24" w:rsidRPr="00D12C24" w:rsidRDefault="00D12C24" w:rsidP="00D12C24">
      <w:pPr>
        <w:spacing w:before="100" w:beforeAutospacing="1" w:after="100" w:afterAutospacing="1"/>
        <w:jc w:val="left"/>
        <w:rPr>
          <w:rFonts w:eastAsia="Times New Roman" w:cs="Times New Roman"/>
          <w:kern w:val="0"/>
          <w:szCs w:val="24"/>
          <w:lang w:eastAsia="es-ES"/>
        </w:rPr>
      </w:pPr>
      <w:r w:rsidRPr="00D12C24">
        <w:rPr>
          <w:rFonts w:eastAsia="Times New Roman" w:cs="Times New Roman"/>
          <w:kern w:val="0"/>
          <w:szCs w:val="24"/>
          <w:lang w:eastAsia="es-ES"/>
        </w:rPr>
        <w:t xml:space="preserve">...En estas condiciones, como las personas jurídicas son titulares de muy determinados derechos constitucionales fundamentales, sólo pueden ejercer esta acción para obtener el amparo judicial específico y directo de precisos derechos constitucionales fundamentales de </w:t>
      </w:r>
      <w:proofErr w:type="gramStart"/>
      <w:r w:rsidRPr="00D12C24">
        <w:rPr>
          <w:rFonts w:eastAsia="Times New Roman" w:cs="Times New Roman"/>
          <w:kern w:val="0"/>
          <w:szCs w:val="24"/>
          <w:lang w:eastAsia="es-ES"/>
        </w:rPr>
        <w:t>aquellas3 .</w:t>
      </w:r>
      <w:proofErr w:type="gramEnd"/>
    </w:p>
    <w:p w:rsidR="00D12C24" w:rsidRPr="00D12C24" w:rsidRDefault="00D12C24" w:rsidP="00D12C24">
      <w:pPr>
        <w:spacing w:before="100" w:beforeAutospacing="1" w:after="100" w:afterAutospacing="1"/>
        <w:jc w:val="left"/>
        <w:rPr>
          <w:rFonts w:eastAsia="Times New Roman" w:cs="Times New Roman"/>
          <w:kern w:val="0"/>
          <w:szCs w:val="24"/>
          <w:lang w:eastAsia="es-ES"/>
        </w:rPr>
      </w:pPr>
      <w:r w:rsidRPr="00D12C24">
        <w:rPr>
          <w:rFonts w:eastAsia="Times New Roman" w:cs="Times New Roman"/>
          <w:kern w:val="0"/>
          <w:szCs w:val="24"/>
          <w:lang w:eastAsia="es-ES"/>
        </w:rPr>
        <w:t xml:space="preserve">Por lo tanto, la Sala Séptima de la Corte Constitucional, reiterando la Jurisprudencia de la Sala  Plena de la Corporación, considera, que </w:t>
      </w:r>
      <w:r w:rsidRPr="00D12C24">
        <w:rPr>
          <w:rFonts w:eastAsia="Times New Roman" w:cs="Times New Roman"/>
          <w:b/>
          <w:bCs/>
          <w:kern w:val="0"/>
          <w:szCs w:val="24"/>
          <w:lang w:eastAsia="es-ES"/>
        </w:rPr>
        <w:t>las personas jurídicas sí son titulares de la acción de tutela para la protección de determinados derechos fundamentales.</w:t>
      </w:r>
    </w:p>
    <w:p w:rsidR="00D12C24" w:rsidRPr="00D12C24" w:rsidRDefault="00D12C24" w:rsidP="00D12C24">
      <w:pPr>
        <w:spacing w:before="100" w:beforeAutospacing="1" w:after="100" w:afterAutospacing="1"/>
        <w:jc w:val="left"/>
        <w:rPr>
          <w:rFonts w:eastAsia="Times New Roman" w:cs="Times New Roman"/>
          <w:kern w:val="0"/>
          <w:szCs w:val="24"/>
          <w:lang w:eastAsia="es-ES"/>
        </w:rPr>
      </w:pPr>
      <w:r w:rsidRPr="00D12C24">
        <w:rPr>
          <w:rFonts w:eastAsia="Times New Roman" w:cs="Times New Roman"/>
          <w:b/>
          <w:bCs/>
          <w:kern w:val="0"/>
          <w:szCs w:val="24"/>
          <w:lang w:eastAsia="es-ES"/>
        </w:rPr>
        <w:t>4. El acto impugnado por vía de tutela es un acto administrativo.</w:t>
      </w:r>
    </w:p>
    <w:p w:rsidR="00D12C24" w:rsidRPr="00D12C24" w:rsidRDefault="00D12C24" w:rsidP="00D12C24">
      <w:pPr>
        <w:spacing w:before="100" w:beforeAutospacing="1" w:after="100" w:afterAutospacing="1"/>
        <w:jc w:val="left"/>
        <w:rPr>
          <w:rFonts w:eastAsia="Times New Roman" w:cs="Times New Roman"/>
          <w:kern w:val="0"/>
          <w:szCs w:val="24"/>
          <w:lang w:eastAsia="es-ES"/>
        </w:rPr>
      </w:pPr>
      <w:r w:rsidRPr="00D12C24">
        <w:rPr>
          <w:rFonts w:eastAsia="Times New Roman" w:cs="Times New Roman"/>
          <w:kern w:val="0"/>
          <w:szCs w:val="24"/>
          <w:lang w:eastAsia="es-ES"/>
        </w:rPr>
        <w:t xml:space="preserve">Para la Corte Constitucional los oficios Números 442-991 de septiembre de 1991,  442-1512 de noviembre de 1991 y el AFTN-SKBOYAYO 211611 de enero de 1992, expedidos por la Aeronáutica Civil, </w:t>
      </w:r>
      <w:r w:rsidRPr="00D12C24">
        <w:rPr>
          <w:rFonts w:eastAsia="Times New Roman" w:cs="Times New Roman"/>
          <w:b/>
          <w:bCs/>
          <w:kern w:val="0"/>
          <w:szCs w:val="24"/>
          <w:lang w:eastAsia="es-ES"/>
        </w:rPr>
        <w:t>son claramente actos administrativos</w:t>
      </w:r>
      <w:r w:rsidRPr="00D12C24">
        <w:rPr>
          <w:rFonts w:eastAsia="Times New Roman" w:cs="Times New Roman"/>
          <w:kern w:val="0"/>
          <w:szCs w:val="24"/>
          <w:lang w:eastAsia="es-ES"/>
        </w:rPr>
        <w:t>, acogiendo para ello la tesis de la doctrina Nacional y extranjera, cuya más reciente expresión es el fallo del Máximo Tribunal de lo Contencioso Administrativo, cuando se refirió al oficio expedido por  la Contraloría  General de la República, en respuesta a la posición de la Federación de Cafeteros sobre la determinación de extender el control fiscal a todos los ámbitos de la actividad de la Federación. Consideró el Consejo de Estado lo siguiente:</w:t>
      </w:r>
    </w:p>
    <w:p w:rsidR="00D12C24" w:rsidRPr="00D12C24" w:rsidRDefault="00D12C24" w:rsidP="00D12C24">
      <w:pPr>
        <w:spacing w:before="100" w:beforeAutospacing="1" w:after="100" w:afterAutospacing="1"/>
        <w:jc w:val="left"/>
        <w:rPr>
          <w:rFonts w:eastAsia="Times New Roman" w:cs="Times New Roman"/>
          <w:kern w:val="0"/>
          <w:szCs w:val="24"/>
          <w:lang w:eastAsia="es-ES"/>
        </w:rPr>
      </w:pPr>
      <w:r w:rsidRPr="00D12C24">
        <w:rPr>
          <w:rFonts w:eastAsia="Times New Roman" w:cs="Times New Roman"/>
          <w:kern w:val="0"/>
          <w:szCs w:val="24"/>
          <w:lang w:eastAsia="es-ES"/>
        </w:rPr>
        <w:t xml:space="preserve">La comunicación parcialmente transcrita u </w:t>
      </w:r>
      <w:r w:rsidRPr="00D12C24">
        <w:rPr>
          <w:rFonts w:eastAsia="Times New Roman" w:cs="Times New Roman"/>
          <w:b/>
          <w:bCs/>
          <w:kern w:val="0"/>
          <w:szCs w:val="24"/>
          <w:lang w:eastAsia="es-ES"/>
        </w:rPr>
        <w:t>oficio</w:t>
      </w:r>
      <w:r w:rsidRPr="00D12C24">
        <w:rPr>
          <w:rFonts w:eastAsia="Times New Roman" w:cs="Times New Roman"/>
          <w:kern w:val="0"/>
          <w:szCs w:val="24"/>
          <w:lang w:eastAsia="es-ES"/>
        </w:rPr>
        <w:t xml:space="preserve"> de 30 de noviembre de 1988, </w:t>
      </w:r>
      <w:r w:rsidRPr="00D12C24">
        <w:rPr>
          <w:rFonts w:eastAsia="Times New Roman" w:cs="Times New Roman"/>
          <w:b/>
          <w:bCs/>
          <w:kern w:val="0"/>
          <w:szCs w:val="24"/>
          <w:lang w:eastAsia="es-ES"/>
        </w:rPr>
        <w:t>es un acto administrativo</w:t>
      </w:r>
      <w:r w:rsidRPr="00D12C24">
        <w:rPr>
          <w:rFonts w:eastAsia="Times New Roman" w:cs="Times New Roman"/>
          <w:kern w:val="0"/>
          <w:szCs w:val="24"/>
          <w:lang w:eastAsia="es-ES"/>
        </w:rPr>
        <w:t xml:space="preserve"> por cuanto </w:t>
      </w:r>
      <w:r w:rsidRPr="00D12C24">
        <w:rPr>
          <w:rFonts w:eastAsia="Times New Roman" w:cs="Times New Roman"/>
          <w:b/>
          <w:bCs/>
          <w:kern w:val="0"/>
          <w:szCs w:val="24"/>
          <w:lang w:eastAsia="es-ES"/>
        </w:rPr>
        <w:t>emana de una autoridad pública</w:t>
      </w:r>
      <w:r w:rsidRPr="00D12C24">
        <w:rPr>
          <w:rFonts w:eastAsia="Times New Roman" w:cs="Times New Roman"/>
          <w:kern w:val="0"/>
          <w:szCs w:val="24"/>
          <w:lang w:eastAsia="es-ES"/>
        </w:rPr>
        <w:t xml:space="preserve">...con competencia para expedirlo, </w:t>
      </w:r>
      <w:r w:rsidRPr="00D12C24">
        <w:rPr>
          <w:rFonts w:eastAsia="Times New Roman" w:cs="Times New Roman"/>
          <w:b/>
          <w:bCs/>
          <w:kern w:val="0"/>
          <w:szCs w:val="24"/>
          <w:lang w:eastAsia="es-ES"/>
        </w:rPr>
        <w:t>tiene carácter obligatorio</w:t>
      </w:r>
      <w:r w:rsidRPr="00D12C24">
        <w:rPr>
          <w:rFonts w:eastAsia="Times New Roman" w:cs="Times New Roman"/>
          <w:kern w:val="0"/>
          <w:szCs w:val="24"/>
          <w:lang w:eastAsia="es-ES"/>
        </w:rPr>
        <w:t>..</w:t>
      </w:r>
      <w:r w:rsidRPr="00D12C24">
        <w:rPr>
          <w:rFonts w:eastAsia="Times New Roman" w:cs="Times New Roman"/>
          <w:b/>
          <w:bCs/>
          <w:kern w:val="0"/>
          <w:szCs w:val="24"/>
          <w:lang w:eastAsia="es-ES"/>
        </w:rPr>
        <w:t>.y produce los efectos jurídicos</w:t>
      </w:r>
      <w:r w:rsidRPr="00D12C24">
        <w:rPr>
          <w:rFonts w:eastAsia="Times New Roman" w:cs="Times New Roman"/>
          <w:kern w:val="0"/>
          <w:szCs w:val="24"/>
          <w:lang w:eastAsia="es-ES"/>
        </w:rPr>
        <w:t xml:space="preserve"> buscados con su expedición; como acto administrativo, es objeto del control que ejerce esta jurisdicción4 negrillas no originales).</w:t>
      </w:r>
    </w:p>
    <w:p w:rsidR="00D12C24" w:rsidRPr="00D12C24" w:rsidRDefault="00D12C24" w:rsidP="00D12C24">
      <w:pPr>
        <w:spacing w:before="100" w:beforeAutospacing="1" w:after="100" w:afterAutospacing="1"/>
        <w:jc w:val="left"/>
        <w:rPr>
          <w:rFonts w:eastAsia="Times New Roman" w:cs="Times New Roman"/>
          <w:kern w:val="0"/>
          <w:szCs w:val="24"/>
          <w:lang w:eastAsia="es-ES"/>
        </w:rPr>
      </w:pPr>
      <w:r w:rsidRPr="00D12C24">
        <w:rPr>
          <w:rFonts w:eastAsia="Times New Roman" w:cs="Times New Roman"/>
          <w:kern w:val="0"/>
          <w:szCs w:val="24"/>
          <w:lang w:eastAsia="es-ES"/>
        </w:rPr>
        <w:t>Dicho acto administrativo posee como mecanismo de defensa judicial específico la acción de nulidad y restablecimiento del derecho, consagrada en el artículo 85 del Código Contencioso Administrativo.</w:t>
      </w:r>
    </w:p>
    <w:p w:rsidR="00D12C24" w:rsidRPr="00D12C24" w:rsidRDefault="00D12C24" w:rsidP="00D12C24">
      <w:pPr>
        <w:spacing w:before="100" w:beforeAutospacing="1" w:after="100" w:afterAutospacing="1"/>
        <w:jc w:val="left"/>
        <w:rPr>
          <w:rFonts w:eastAsia="Times New Roman" w:cs="Times New Roman"/>
          <w:kern w:val="0"/>
          <w:szCs w:val="24"/>
          <w:lang w:eastAsia="es-ES"/>
        </w:rPr>
      </w:pPr>
      <w:r w:rsidRPr="00D12C24">
        <w:rPr>
          <w:rFonts w:eastAsia="Times New Roman" w:cs="Times New Roman"/>
          <w:kern w:val="0"/>
          <w:szCs w:val="24"/>
          <w:lang w:eastAsia="es-ES"/>
        </w:rPr>
        <w:lastRenderedPageBreak/>
        <w:t>La acción de tutela es un mecanismo subsidiario, según el artículo 86 de la Constitución Política, que opera sólo a falta de otro medio judicial de defensa, salvo el daño irreparable. </w:t>
      </w:r>
    </w:p>
    <w:p w:rsidR="00D12C24" w:rsidRPr="00D12C24" w:rsidRDefault="00D12C24" w:rsidP="00D12C24">
      <w:pPr>
        <w:spacing w:before="100" w:beforeAutospacing="1" w:after="100" w:afterAutospacing="1"/>
        <w:jc w:val="left"/>
        <w:rPr>
          <w:rFonts w:eastAsia="Times New Roman" w:cs="Times New Roman"/>
          <w:kern w:val="0"/>
          <w:szCs w:val="24"/>
          <w:lang w:eastAsia="es-ES"/>
        </w:rPr>
      </w:pPr>
      <w:r w:rsidRPr="00D12C24">
        <w:rPr>
          <w:rFonts w:eastAsia="Times New Roman" w:cs="Times New Roman"/>
          <w:kern w:val="0"/>
          <w:szCs w:val="24"/>
          <w:lang w:eastAsia="es-ES"/>
        </w:rPr>
        <w:t xml:space="preserve">Aquí no se ha alegado ni probado ningún otro daño irreparable. Por lo tanto, en el caso concreto no procede la tutela, en sana lógica, pues ella sólo opera cuando no exista otro medio judicial de defensa y en este caso  nos </w:t>
      </w:r>
      <w:proofErr w:type="spellStart"/>
      <w:r w:rsidRPr="00D12C24">
        <w:rPr>
          <w:rFonts w:eastAsia="Times New Roman" w:cs="Times New Roman"/>
          <w:kern w:val="0"/>
          <w:szCs w:val="24"/>
          <w:lang w:eastAsia="es-ES"/>
        </w:rPr>
        <w:t>econtramos</w:t>
      </w:r>
      <w:proofErr w:type="spellEnd"/>
      <w:r w:rsidRPr="00D12C24">
        <w:rPr>
          <w:rFonts w:eastAsia="Times New Roman" w:cs="Times New Roman"/>
          <w:kern w:val="0"/>
          <w:szCs w:val="24"/>
          <w:lang w:eastAsia="es-ES"/>
        </w:rPr>
        <w:t xml:space="preserve"> en presencia de otras vías judiciales específicas, que desplazan la tutela.</w:t>
      </w:r>
    </w:p>
    <w:p w:rsidR="00D12C24" w:rsidRPr="00D12C24" w:rsidRDefault="00D12C24" w:rsidP="00D12C24">
      <w:pPr>
        <w:spacing w:before="100" w:beforeAutospacing="1" w:after="100" w:afterAutospacing="1"/>
        <w:jc w:val="left"/>
        <w:rPr>
          <w:rFonts w:eastAsia="Times New Roman" w:cs="Times New Roman"/>
          <w:kern w:val="0"/>
          <w:szCs w:val="24"/>
          <w:lang w:eastAsia="es-ES"/>
        </w:rPr>
      </w:pPr>
      <w:r w:rsidRPr="00D12C24">
        <w:rPr>
          <w:rFonts w:eastAsia="Times New Roman" w:cs="Times New Roman"/>
          <w:kern w:val="0"/>
          <w:szCs w:val="24"/>
          <w:lang w:eastAsia="es-ES"/>
        </w:rPr>
        <w:t>No obstante lo anterior y en razón a que el Tribunal Administrativo de Cundinamarca desarrolló otros temas,  esta Sala se pronunciará de fondo sobre el siguiente punto jurídico,  a saber:</w:t>
      </w:r>
    </w:p>
    <w:p w:rsidR="00D12C24" w:rsidRPr="00D12C24" w:rsidRDefault="00D12C24" w:rsidP="00D12C24">
      <w:pPr>
        <w:spacing w:before="100" w:beforeAutospacing="1" w:after="100" w:afterAutospacing="1"/>
        <w:jc w:val="left"/>
        <w:rPr>
          <w:rFonts w:eastAsia="Times New Roman" w:cs="Times New Roman"/>
          <w:kern w:val="0"/>
          <w:szCs w:val="24"/>
          <w:lang w:eastAsia="es-ES"/>
        </w:rPr>
      </w:pPr>
      <w:r w:rsidRPr="00D12C24">
        <w:rPr>
          <w:rFonts w:eastAsia="Times New Roman" w:cs="Times New Roman"/>
          <w:kern w:val="0"/>
          <w:szCs w:val="24"/>
          <w:lang w:eastAsia="es-ES"/>
        </w:rPr>
        <w:t>En general, ¿el derecho de locomoción es un derecho absoluto o relativo? y en particular, ¿cuáles son sus nexos con la propiedad que los indígenas tienen sobre un resguardo?</w:t>
      </w:r>
    </w:p>
    <w:p w:rsidR="00D12C24" w:rsidRPr="00D12C24" w:rsidRDefault="00D12C24" w:rsidP="00D12C24">
      <w:pPr>
        <w:spacing w:before="100" w:beforeAutospacing="1" w:after="100" w:afterAutospacing="1"/>
        <w:jc w:val="left"/>
        <w:rPr>
          <w:rFonts w:eastAsia="Times New Roman" w:cs="Times New Roman"/>
          <w:kern w:val="0"/>
          <w:szCs w:val="24"/>
          <w:lang w:eastAsia="es-ES"/>
        </w:rPr>
      </w:pPr>
      <w:r w:rsidRPr="00D12C24">
        <w:rPr>
          <w:rFonts w:eastAsia="Times New Roman" w:cs="Times New Roman"/>
          <w:b/>
          <w:bCs/>
          <w:kern w:val="0"/>
          <w:szCs w:val="24"/>
          <w:lang w:eastAsia="es-ES"/>
        </w:rPr>
        <w:t>5. Límites al derecho de locomoción frente a la propiedad privada que una comunidad indígena posee sobre un resguardo.</w:t>
      </w:r>
    </w:p>
    <w:p w:rsidR="00D12C24" w:rsidRPr="00D12C24" w:rsidRDefault="00D12C24" w:rsidP="00D12C24">
      <w:pPr>
        <w:spacing w:before="100" w:beforeAutospacing="1" w:after="100" w:afterAutospacing="1"/>
        <w:jc w:val="left"/>
        <w:rPr>
          <w:rFonts w:eastAsia="Times New Roman" w:cs="Times New Roman"/>
          <w:kern w:val="0"/>
          <w:szCs w:val="24"/>
          <w:lang w:eastAsia="es-ES"/>
        </w:rPr>
      </w:pPr>
      <w:r w:rsidRPr="00D12C24">
        <w:rPr>
          <w:rFonts w:eastAsia="Times New Roman" w:cs="Times New Roman"/>
          <w:kern w:val="0"/>
          <w:szCs w:val="24"/>
          <w:lang w:eastAsia="es-ES"/>
        </w:rPr>
        <w:t>Según la Constitución Política los territorios indígenas son, en orden ascendente, de tres clases: resguardos ordinarios o simplemente resguardos (art. 329), resguardos con rango de municipio para efectos fiscales (art. 357) y las entidades territoriales indígenas (art. 287).</w:t>
      </w:r>
    </w:p>
    <w:p w:rsidR="00D12C24" w:rsidRPr="00D12C24" w:rsidRDefault="00D12C24" w:rsidP="00D12C24">
      <w:pPr>
        <w:spacing w:before="100" w:beforeAutospacing="1" w:after="100" w:afterAutospacing="1"/>
        <w:jc w:val="left"/>
        <w:rPr>
          <w:rFonts w:eastAsia="Times New Roman" w:cs="Times New Roman"/>
          <w:kern w:val="0"/>
          <w:szCs w:val="24"/>
          <w:lang w:eastAsia="es-ES"/>
        </w:rPr>
      </w:pPr>
      <w:r w:rsidRPr="00D12C24">
        <w:rPr>
          <w:rFonts w:eastAsia="Times New Roman" w:cs="Times New Roman"/>
          <w:kern w:val="0"/>
          <w:szCs w:val="24"/>
          <w:highlight w:val="yellow"/>
          <w:lang w:eastAsia="es-ES"/>
        </w:rPr>
        <w:t>Las entidades territoriales indígenas, como toda entidad territorial, gozan de plena autonomía para la administración de sus asuntos. Aquí incluso la autonomía es mayor, pues a las consideraciones generales sobre autogobierno del artículo 287 de la Carta se añaden las prerrogativas específicas en materia de costumbres de gobierno, lengua, justicia y elecciones, consagradas en los artículos 330, 10º, 246 y 171, respectivamente5 .</w:t>
      </w:r>
    </w:p>
    <w:p w:rsidR="00D12C24" w:rsidRPr="00D12C24" w:rsidRDefault="00D12C24" w:rsidP="00D12C24">
      <w:pPr>
        <w:spacing w:before="100" w:beforeAutospacing="1" w:after="100" w:afterAutospacing="1"/>
        <w:jc w:val="left"/>
        <w:rPr>
          <w:rFonts w:eastAsia="Times New Roman" w:cs="Times New Roman"/>
          <w:kern w:val="0"/>
          <w:szCs w:val="24"/>
          <w:lang w:eastAsia="es-ES"/>
        </w:rPr>
      </w:pPr>
      <w:r w:rsidRPr="00D12C24">
        <w:rPr>
          <w:rFonts w:eastAsia="Times New Roman" w:cs="Times New Roman"/>
          <w:kern w:val="0"/>
          <w:szCs w:val="24"/>
          <w:lang w:eastAsia="es-ES"/>
        </w:rPr>
        <w:t>El Resguardo Indígena está definido en el artículo 2º del Decreto número 2001 de 1. 988, que establece:</w:t>
      </w:r>
    </w:p>
    <w:p w:rsidR="00D12C24" w:rsidRPr="00D12C24" w:rsidRDefault="00D12C24" w:rsidP="00D12C24">
      <w:pPr>
        <w:spacing w:before="100" w:beforeAutospacing="1" w:after="100" w:afterAutospacing="1"/>
        <w:jc w:val="left"/>
        <w:rPr>
          <w:rFonts w:eastAsia="Times New Roman" w:cs="Times New Roman"/>
          <w:kern w:val="0"/>
          <w:szCs w:val="24"/>
          <w:lang w:eastAsia="es-ES"/>
        </w:rPr>
      </w:pPr>
      <w:r w:rsidRPr="00D12C24">
        <w:rPr>
          <w:rFonts w:eastAsia="Times New Roman" w:cs="Times New Roman"/>
          <w:kern w:val="0"/>
          <w:szCs w:val="24"/>
          <w:lang w:eastAsia="es-ES"/>
        </w:rPr>
        <w:t xml:space="preserve">Es una institución legal y sociopolítica de carácter especial, </w:t>
      </w:r>
      <w:proofErr w:type="gramStart"/>
      <w:r w:rsidRPr="00D12C24">
        <w:rPr>
          <w:rFonts w:eastAsia="Times New Roman" w:cs="Times New Roman"/>
          <w:kern w:val="0"/>
          <w:szCs w:val="24"/>
          <w:lang w:eastAsia="es-ES"/>
        </w:rPr>
        <w:t>conformada</w:t>
      </w:r>
      <w:proofErr w:type="gramEnd"/>
      <w:r w:rsidRPr="00D12C24">
        <w:rPr>
          <w:rFonts w:eastAsia="Times New Roman" w:cs="Times New Roman"/>
          <w:kern w:val="0"/>
          <w:szCs w:val="24"/>
          <w:lang w:eastAsia="es-ES"/>
        </w:rPr>
        <w:t xml:space="preserve"> por una comunidad o parcialidad indígena, que con un título de propiedad comunitaria, posee su territorio y se rige para el manejo de éste y de su vida interna por una organización ajustada al fuero indígena o a sus pautas y tradiciones culturales.6 </w:t>
      </w:r>
    </w:p>
    <w:p w:rsidR="00D12C24" w:rsidRPr="00D12C24" w:rsidRDefault="00D12C24" w:rsidP="00D12C24">
      <w:pPr>
        <w:spacing w:before="100" w:beforeAutospacing="1" w:after="100" w:afterAutospacing="1"/>
        <w:jc w:val="left"/>
        <w:rPr>
          <w:rFonts w:eastAsia="Times New Roman" w:cs="Times New Roman"/>
          <w:kern w:val="0"/>
          <w:szCs w:val="24"/>
          <w:lang w:eastAsia="es-ES"/>
        </w:rPr>
      </w:pPr>
      <w:r w:rsidRPr="00D12C24">
        <w:rPr>
          <w:rFonts w:eastAsia="Times New Roman" w:cs="Times New Roman"/>
          <w:kern w:val="0"/>
          <w:szCs w:val="24"/>
          <w:highlight w:val="yellow"/>
          <w:lang w:eastAsia="es-ES"/>
        </w:rPr>
        <w:t>En otras palabras un resguardo no es una entidad territorial sino una forma de propiedad colectiva de la tierra.</w:t>
      </w:r>
    </w:p>
    <w:p w:rsidR="00D12C24" w:rsidRPr="00D12C24" w:rsidRDefault="00D12C24" w:rsidP="00D12C24">
      <w:pPr>
        <w:spacing w:before="100" w:beforeAutospacing="1" w:after="100" w:afterAutospacing="1"/>
        <w:jc w:val="left"/>
        <w:rPr>
          <w:rFonts w:eastAsia="Times New Roman" w:cs="Times New Roman"/>
          <w:kern w:val="0"/>
          <w:szCs w:val="24"/>
          <w:lang w:eastAsia="es-ES"/>
        </w:rPr>
      </w:pPr>
      <w:r w:rsidRPr="00D12C24">
        <w:rPr>
          <w:rFonts w:eastAsia="Times New Roman" w:cs="Times New Roman"/>
          <w:kern w:val="0"/>
          <w:szCs w:val="24"/>
          <w:highlight w:val="yellow"/>
          <w:lang w:eastAsia="es-ES"/>
        </w:rPr>
        <w:t>La propiedad colectiva que surge del resguardo es desarrollo de los artículos 13, 14, 15, 16, 17, 18 y 19 del Convenio 169 de la O.I.T., adoptado por Colombia mediante la Ley  21 de 1991, mediante el cual los pueblos indígenas tienen derecho a participar en la utilización, administración  y conservación de los recursos naturales existentes en sus tierras.</w:t>
      </w:r>
    </w:p>
    <w:p w:rsidR="00D12C24" w:rsidRPr="00D12C24" w:rsidRDefault="00D12C24" w:rsidP="00D12C24">
      <w:pPr>
        <w:spacing w:before="100" w:beforeAutospacing="1" w:after="100" w:afterAutospacing="1"/>
        <w:jc w:val="left"/>
        <w:rPr>
          <w:rFonts w:eastAsia="Times New Roman" w:cs="Times New Roman"/>
          <w:kern w:val="0"/>
          <w:szCs w:val="24"/>
          <w:lang w:eastAsia="es-ES"/>
        </w:rPr>
      </w:pPr>
      <w:r w:rsidRPr="00D12C24">
        <w:rPr>
          <w:rFonts w:eastAsia="Times New Roman" w:cs="Times New Roman"/>
          <w:kern w:val="0"/>
          <w:szCs w:val="24"/>
          <w:lang w:eastAsia="es-ES"/>
        </w:rPr>
        <w:lastRenderedPageBreak/>
        <w:t>La protección jurídica del derecho fundamental a la propiedad colectiva de las comunidades indígenas tiene, además, desarrollo legislativo explícito (Ley 135 de 1961, artículos 29 y 94; el Decreto Reglamentario 2001 de 1988  y  Ley 30 de 1988 artículo 32).</w:t>
      </w:r>
    </w:p>
    <w:p w:rsidR="00D12C24" w:rsidRPr="00D12C24" w:rsidRDefault="00D12C24" w:rsidP="00D12C24">
      <w:pPr>
        <w:spacing w:before="100" w:beforeAutospacing="1" w:after="100" w:afterAutospacing="1"/>
        <w:jc w:val="left"/>
        <w:rPr>
          <w:rFonts w:eastAsia="Times New Roman" w:cs="Times New Roman"/>
          <w:kern w:val="0"/>
          <w:szCs w:val="24"/>
          <w:lang w:eastAsia="es-ES"/>
        </w:rPr>
      </w:pPr>
      <w:r w:rsidRPr="00D12C24">
        <w:rPr>
          <w:rFonts w:eastAsia="Times New Roman" w:cs="Times New Roman"/>
          <w:kern w:val="0"/>
          <w:szCs w:val="24"/>
          <w:lang w:eastAsia="es-ES"/>
        </w:rPr>
        <w:t>Ello fue reiterado por la Sala Tercera de Revisión de la Corte Constitucional, cuando estableció en la Sentencia T-396 lo siguiente:</w:t>
      </w:r>
    </w:p>
    <w:p w:rsidR="00D12C24" w:rsidRPr="00D12C24" w:rsidRDefault="00D12C24" w:rsidP="00D12C24">
      <w:pPr>
        <w:spacing w:before="100" w:beforeAutospacing="1" w:after="100" w:afterAutospacing="1"/>
        <w:jc w:val="left"/>
        <w:rPr>
          <w:rFonts w:eastAsia="Times New Roman" w:cs="Times New Roman"/>
          <w:kern w:val="0"/>
          <w:szCs w:val="24"/>
          <w:lang w:eastAsia="es-ES"/>
        </w:rPr>
      </w:pPr>
      <w:r w:rsidRPr="00D12C24">
        <w:rPr>
          <w:rFonts w:eastAsia="Times New Roman" w:cs="Times New Roman"/>
          <w:kern w:val="0"/>
          <w:szCs w:val="24"/>
          <w:lang w:eastAsia="es-ES"/>
        </w:rPr>
        <w:t>El derecho de propiedad colectiva ejercido sobre los territorios indígenas reviste una importancia esencial para las culturas y valores espirituales de los pueblos aborígenes. Esta circunstancia es reconocida en convenios internacionales aprobados por el Congreso, donde se resalta la especial relación de las comunidades indígenas con los territorios que ocupan...</w:t>
      </w:r>
      <w:proofErr w:type="gramStart"/>
      <w:r w:rsidRPr="00D12C24">
        <w:rPr>
          <w:rFonts w:eastAsia="Times New Roman" w:cs="Times New Roman"/>
          <w:kern w:val="0"/>
          <w:szCs w:val="24"/>
          <w:lang w:eastAsia="es-ES"/>
        </w:rPr>
        <w:t>7 .</w:t>
      </w:r>
      <w:proofErr w:type="gramEnd"/>
    </w:p>
    <w:p w:rsidR="00D12C24" w:rsidRPr="00D12C24" w:rsidRDefault="00D12C24" w:rsidP="00D12C24">
      <w:pPr>
        <w:spacing w:before="100" w:beforeAutospacing="1" w:after="100" w:afterAutospacing="1"/>
        <w:jc w:val="left"/>
        <w:rPr>
          <w:rFonts w:eastAsia="Times New Roman" w:cs="Times New Roman"/>
          <w:kern w:val="0"/>
          <w:szCs w:val="24"/>
          <w:lang w:eastAsia="es-ES"/>
        </w:rPr>
      </w:pPr>
      <w:r w:rsidRPr="00D12C24">
        <w:rPr>
          <w:rFonts w:eastAsia="Times New Roman" w:cs="Times New Roman"/>
          <w:kern w:val="0"/>
          <w:szCs w:val="24"/>
          <w:lang w:eastAsia="es-ES"/>
        </w:rPr>
        <w:t>El resguardo indígena del Vaupés fue creado mediante la Resolución número 086 del 27 de julio de 1982, "Por la cual se constituye, con el carácter legal de Resguardo, en favor de los grupos indígenas... otros que tengan asentamiento tradicional en él, un globo de tierras baldías ubicado en jurisdicción del municipio de Mitú, Comisaría del Vaupés". </w:t>
      </w:r>
    </w:p>
    <w:p w:rsidR="00D12C24" w:rsidRPr="00D12C24" w:rsidRDefault="00D12C24" w:rsidP="00D12C24">
      <w:pPr>
        <w:spacing w:before="100" w:beforeAutospacing="1" w:after="100" w:afterAutospacing="1"/>
        <w:jc w:val="left"/>
        <w:rPr>
          <w:rFonts w:eastAsia="Times New Roman" w:cs="Times New Roman"/>
          <w:kern w:val="0"/>
          <w:szCs w:val="24"/>
          <w:lang w:eastAsia="es-ES"/>
        </w:rPr>
      </w:pPr>
      <w:r w:rsidRPr="00D12C24">
        <w:rPr>
          <w:rFonts w:eastAsia="Times New Roman" w:cs="Times New Roman"/>
          <w:kern w:val="0"/>
          <w:szCs w:val="24"/>
          <w:lang w:eastAsia="es-ES"/>
        </w:rPr>
        <w:t>En el artículo primero de la citada Resolución 086, se establece:</w:t>
      </w:r>
    </w:p>
    <w:p w:rsidR="00D12C24" w:rsidRPr="00D12C24" w:rsidRDefault="00D12C24" w:rsidP="00D12C24">
      <w:pPr>
        <w:spacing w:before="100" w:beforeAutospacing="1" w:after="100" w:afterAutospacing="1"/>
        <w:jc w:val="left"/>
        <w:rPr>
          <w:rFonts w:eastAsia="Times New Roman" w:cs="Times New Roman"/>
          <w:kern w:val="0"/>
          <w:szCs w:val="24"/>
          <w:lang w:eastAsia="es-ES"/>
        </w:rPr>
      </w:pPr>
      <w:r w:rsidRPr="00D12C24">
        <w:rPr>
          <w:rFonts w:eastAsia="Times New Roman" w:cs="Times New Roman"/>
          <w:kern w:val="0"/>
          <w:szCs w:val="24"/>
          <w:lang w:eastAsia="es-ES"/>
        </w:rPr>
        <w:t xml:space="preserve">ARTICULO PRIMERO.- Constituir con el carácter legal de Resguardo Indígena, un globo de tierras baldías, en beneficio de las comunidades </w:t>
      </w:r>
      <w:proofErr w:type="spellStart"/>
      <w:r w:rsidRPr="00D12C24">
        <w:rPr>
          <w:rFonts w:eastAsia="Times New Roman" w:cs="Times New Roman"/>
          <w:kern w:val="0"/>
          <w:szCs w:val="24"/>
          <w:lang w:eastAsia="es-ES"/>
        </w:rPr>
        <w:t>Cubeo</w:t>
      </w:r>
      <w:proofErr w:type="spellEnd"/>
      <w:r w:rsidRPr="00D12C24">
        <w:rPr>
          <w:rFonts w:eastAsia="Times New Roman" w:cs="Times New Roman"/>
          <w:kern w:val="0"/>
          <w:szCs w:val="24"/>
          <w:lang w:eastAsia="es-ES"/>
        </w:rPr>
        <w:t xml:space="preserve">, </w:t>
      </w:r>
      <w:proofErr w:type="spellStart"/>
      <w:r w:rsidRPr="00D12C24">
        <w:rPr>
          <w:rFonts w:eastAsia="Times New Roman" w:cs="Times New Roman"/>
          <w:b/>
          <w:bCs/>
          <w:kern w:val="0"/>
          <w:szCs w:val="24"/>
          <w:lang w:eastAsia="es-ES"/>
        </w:rPr>
        <w:t>Wuanano</w:t>
      </w:r>
      <w:proofErr w:type="spellEnd"/>
      <w:r w:rsidRPr="00D12C24">
        <w:rPr>
          <w:rFonts w:eastAsia="Times New Roman" w:cs="Times New Roman"/>
          <w:kern w:val="0"/>
          <w:szCs w:val="24"/>
          <w:lang w:eastAsia="es-ES"/>
        </w:rPr>
        <w:t xml:space="preserve">, </w:t>
      </w:r>
      <w:proofErr w:type="spellStart"/>
      <w:r w:rsidRPr="00D12C24">
        <w:rPr>
          <w:rFonts w:eastAsia="Times New Roman" w:cs="Times New Roman"/>
          <w:kern w:val="0"/>
          <w:szCs w:val="24"/>
          <w:lang w:eastAsia="es-ES"/>
        </w:rPr>
        <w:t>Desano</w:t>
      </w:r>
      <w:proofErr w:type="spellEnd"/>
      <w:r w:rsidRPr="00D12C24">
        <w:rPr>
          <w:rFonts w:eastAsia="Times New Roman" w:cs="Times New Roman"/>
          <w:kern w:val="0"/>
          <w:szCs w:val="24"/>
          <w:lang w:eastAsia="es-ES"/>
        </w:rPr>
        <w:t xml:space="preserve">, </w:t>
      </w:r>
      <w:proofErr w:type="spellStart"/>
      <w:r w:rsidRPr="00D12C24">
        <w:rPr>
          <w:rFonts w:eastAsia="Times New Roman" w:cs="Times New Roman"/>
          <w:kern w:val="0"/>
          <w:szCs w:val="24"/>
          <w:lang w:eastAsia="es-ES"/>
        </w:rPr>
        <w:t>Tucano</w:t>
      </w:r>
      <w:proofErr w:type="spellEnd"/>
      <w:r w:rsidRPr="00D12C24">
        <w:rPr>
          <w:rFonts w:eastAsia="Times New Roman" w:cs="Times New Roman"/>
          <w:kern w:val="0"/>
          <w:szCs w:val="24"/>
          <w:lang w:eastAsia="es-ES"/>
        </w:rPr>
        <w:t xml:space="preserve">, </w:t>
      </w:r>
      <w:proofErr w:type="spellStart"/>
      <w:r w:rsidRPr="00D12C24">
        <w:rPr>
          <w:rFonts w:eastAsia="Times New Roman" w:cs="Times New Roman"/>
          <w:kern w:val="0"/>
          <w:szCs w:val="24"/>
          <w:lang w:eastAsia="es-ES"/>
        </w:rPr>
        <w:t>Carapana</w:t>
      </w:r>
      <w:proofErr w:type="spellEnd"/>
      <w:r w:rsidRPr="00D12C24">
        <w:rPr>
          <w:rFonts w:eastAsia="Times New Roman" w:cs="Times New Roman"/>
          <w:kern w:val="0"/>
          <w:szCs w:val="24"/>
          <w:lang w:eastAsia="es-ES"/>
        </w:rPr>
        <w:t xml:space="preserve">, </w:t>
      </w:r>
      <w:proofErr w:type="spellStart"/>
      <w:r w:rsidRPr="00D12C24">
        <w:rPr>
          <w:rFonts w:eastAsia="Times New Roman" w:cs="Times New Roman"/>
          <w:kern w:val="0"/>
          <w:szCs w:val="24"/>
          <w:lang w:eastAsia="es-ES"/>
        </w:rPr>
        <w:t>Cabiyari</w:t>
      </w:r>
      <w:proofErr w:type="spellEnd"/>
      <w:r w:rsidRPr="00D12C24">
        <w:rPr>
          <w:rFonts w:eastAsia="Times New Roman" w:cs="Times New Roman"/>
          <w:kern w:val="0"/>
          <w:szCs w:val="24"/>
          <w:lang w:eastAsia="es-ES"/>
        </w:rPr>
        <w:t xml:space="preserve">, </w:t>
      </w:r>
      <w:proofErr w:type="spellStart"/>
      <w:r w:rsidRPr="00D12C24">
        <w:rPr>
          <w:rFonts w:eastAsia="Times New Roman" w:cs="Times New Roman"/>
          <w:kern w:val="0"/>
          <w:szCs w:val="24"/>
          <w:lang w:eastAsia="es-ES"/>
        </w:rPr>
        <w:t>Taiwano</w:t>
      </w:r>
      <w:proofErr w:type="spellEnd"/>
      <w:r w:rsidRPr="00D12C24">
        <w:rPr>
          <w:rFonts w:eastAsia="Times New Roman" w:cs="Times New Roman"/>
          <w:kern w:val="0"/>
          <w:szCs w:val="24"/>
          <w:lang w:eastAsia="es-ES"/>
        </w:rPr>
        <w:t xml:space="preserve">, </w:t>
      </w:r>
      <w:proofErr w:type="spellStart"/>
      <w:r w:rsidRPr="00D12C24">
        <w:rPr>
          <w:rFonts w:eastAsia="Times New Roman" w:cs="Times New Roman"/>
          <w:kern w:val="0"/>
          <w:szCs w:val="24"/>
          <w:lang w:eastAsia="es-ES"/>
        </w:rPr>
        <w:t>Totuyo</w:t>
      </w:r>
      <w:proofErr w:type="spellEnd"/>
      <w:r w:rsidRPr="00D12C24">
        <w:rPr>
          <w:rFonts w:eastAsia="Times New Roman" w:cs="Times New Roman"/>
          <w:kern w:val="0"/>
          <w:szCs w:val="24"/>
          <w:lang w:eastAsia="es-ES"/>
        </w:rPr>
        <w:t xml:space="preserve">, Siriano, </w:t>
      </w:r>
      <w:proofErr w:type="spellStart"/>
      <w:r w:rsidRPr="00D12C24">
        <w:rPr>
          <w:rFonts w:eastAsia="Times New Roman" w:cs="Times New Roman"/>
          <w:kern w:val="0"/>
          <w:szCs w:val="24"/>
          <w:lang w:eastAsia="es-ES"/>
        </w:rPr>
        <w:t>Yurutí</w:t>
      </w:r>
      <w:proofErr w:type="spellEnd"/>
      <w:r w:rsidRPr="00D12C24">
        <w:rPr>
          <w:rFonts w:eastAsia="Times New Roman" w:cs="Times New Roman"/>
          <w:kern w:val="0"/>
          <w:szCs w:val="24"/>
          <w:lang w:eastAsia="es-ES"/>
        </w:rPr>
        <w:t xml:space="preserve">, </w:t>
      </w:r>
      <w:proofErr w:type="spellStart"/>
      <w:r w:rsidRPr="00D12C24">
        <w:rPr>
          <w:rFonts w:eastAsia="Times New Roman" w:cs="Times New Roman"/>
          <w:kern w:val="0"/>
          <w:szCs w:val="24"/>
          <w:lang w:eastAsia="es-ES"/>
        </w:rPr>
        <w:t>Barasano</w:t>
      </w:r>
      <w:proofErr w:type="spellEnd"/>
      <w:r w:rsidRPr="00D12C24">
        <w:rPr>
          <w:rFonts w:eastAsia="Times New Roman" w:cs="Times New Roman"/>
          <w:kern w:val="0"/>
          <w:szCs w:val="24"/>
          <w:lang w:eastAsia="es-ES"/>
        </w:rPr>
        <w:t xml:space="preserve">, </w:t>
      </w:r>
      <w:proofErr w:type="spellStart"/>
      <w:r w:rsidRPr="00D12C24">
        <w:rPr>
          <w:rFonts w:eastAsia="Times New Roman" w:cs="Times New Roman"/>
          <w:kern w:val="0"/>
          <w:szCs w:val="24"/>
          <w:lang w:eastAsia="es-ES"/>
        </w:rPr>
        <w:t>Bará</w:t>
      </w:r>
      <w:proofErr w:type="spellEnd"/>
      <w:r w:rsidRPr="00D12C24">
        <w:rPr>
          <w:rFonts w:eastAsia="Times New Roman" w:cs="Times New Roman"/>
          <w:kern w:val="0"/>
          <w:szCs w:val="24"/>
          <w:lang w:eastAsia="es-ES"/>
        </w:rPr>
        <w:t xml:space="preserve">, </w:t>
      </w:r>
      <w:proofErr w:type="spellStart"/>
      <w:r w:rsidRPr="00D12C24">
        <w:rPr>
          <w:rFonts w:eastAsia="Times New Roman" w:cs="Times New Roman"/>
          <w:kern w:val="0"/>
          <w:szCs w:val="24"/>
          <w:lang w:eastAsia="es-ES"/>
        </w:rPr>
        <w:t>Macuna</w:t>
      </w:r>
      <w:proofErr w:type="spellEnd"/>
      <w:r w:rsidRPr="00D12C24">
        <w:rPr>
          <w:rFonts w:eastAsia="Times New Roman" w:cs="Times New Roman"/>
          <w:kern w:val="0"/>
          <w:szCs w:val="24"/>
          <w:lang w:eastAsia="es-ES"/>
        </w:rPr>
        <w:t xml:space="preserve">, </w:t>
      </w:r>
      <w:proofErr w:type="spellStart"/>
      <w:r w:rsidRPr="00D12C24">
        <w:rPr>
          <w:rFonts w:eastAsia="Times New Roman" w:cs="Times New Roman"/>
          <w:kern w:val="0"/>
          <w:szCs w:val="24"/>
          <w:lang w:eastAsia="es-ES"/>
        </w:rPr>
        <w:t>Yurití</w:t>
      </w:r>
      <w:proofErr w:type="spellEnd"/>
      <w:r w:rsidRPr="00D12C24">
        <w:rPr>
          <w:rFonts w:eastAsia="Times New Roman" w:cs="Times New Roman"/>
          <w:kern w:val="0"/>
          <w:szCs w:val="24"/>
          <w:lang w:eastAsia="es-ES"/>
        </w:rPr>
        <w:t xml:space="preserve">-Tapuya, </w:t>
      </w:r>
      <w:proofErr w:type="spellStart"/>
      <w:r w:rsidRPr="00D12C24">
        <w:rPr>
          <w:rFonts w:eastAsia="Times New Roman" w:cs="Times New Roman"/>
          <w:kern w:val="0"/>
          <w:szCs w:val="24"/>
          <w:lang w:eastAsia="es-ES"/>
        </w:rPr>
        <w:t>Tuyuca</w:t>
      </w:r>
      <w:proofErr w:type="spellEnd"/>
      <w:r w:rsidRPr="00D12C24">
        <w:rPr>
          <w:rFonts w:eastAsia="Times New Roman" w:cs="Times New Roman"/>
          <w:kern w:val="0"/>
          <w:szCs w:val="24"/>
          <w:lang w:eastAsia="es-ES"/>
        </w:rPr>
        <w:t xml:space="preserve">, </w:t>
      </w:r>
      <w:proofErr w:type="spellStart"/>
      <w:r w:rsidRPr="00D12C24">
        <w:rPr>
          <w:rFonts w:eastAsia="Times New Roman" w:cs="Times New Roman"/>
          <w:kern w:val="0"/>
          <w:szCs w:val="24"/>
          <w:lang w:eastAsia="es-ES"/>
        </w:rPr>
        <w:t>Piratapuyo</w:t>
      </w:r>
      <w:proofErr w:type="spellEnd"/>
      <w:r w:rsidRPr="00D12C24">
        <w:rPr>
          <w:rFonts w:eastAsia="Times New Roman" w:cs="Times New Roman"/>
          <w:kern w:val="0"/>
          <w:szCs w:val="24"/>
          <w:lang w:eastAsia="es-ES"/>
        </w:rPr>
        <w:t xml:space="preserve">, </w:t>
      </w:r>
      <w:proofErr w:type="spellStart"/>
      <w:r w:rsidRPr="00D12C24">
        <w:rPr>
          <w:rFonts w:eastAsia="Times New Roman" w:cs="Times New Roman"/>
          <w:kern w:val="0"/>
          <w:szCs w:val="24"/>
          <w:lang w:eastAsia="es-ES"/>
        </w:rPr>
        <w:t>Tarinno</w:t>
      </w:r>
      <w:proofErr w:type="spellEnd"/>
      <w:r w:rsidRPr="00D12C24">
        <w:rPr>
          <w:rFonts w:eastAsia="Times New Roman" w:cs="Times New Roman"/>
          <w:kern w:val="0"/>
          <w:szCs w:val="24"/>
          <w:lang w:eastAsia="es-ES"/>
        </w:rPr>
        <w:t xml:space="preserve"> y </w:t>
      </w:r>
      <w:proofErr w:type="spellStart"/>
      <w:r w:rsidRPr="00D12C24">
        <w:rPr>
          <w:rFonts w:eastAsia="Times New Roman" w:cs="Times New Roman"/>
          <w:kern w:val="0"/>
          <w:szCs w:val="24"/>
          <w:lang w:eastAsia="es-ES"/>
        </w:rPr>
        <w:t>Curripaco</w:t>
      </w:r>
      <w:proofErr w:type="spellEnd"/>
      <w:r w:rsidRPr="00D12C24">
        <w:rPr>
          <w:rFonts w:eastAsia="Times New Roman" w:cs="Times New Roman"/>
          <w:kern w:val="0"/>
          <w:szCs w:val="24"/>
          <w:lang w:eastAsia="es-ES"/>
        </w:rPr>
        <w:t>, en jurisdicción del municipio de Mitú en la Comisaría del Vaupés y otros que tengan asentamiento tradicional en él, con una extensión aproximada de 3. 375.125 hectáreas aproximadamente</w:t>
      </w:r>
      <w:proofErr w:type="gramStart"/>
      <w:r w:rsidRPr="00D12C24">
        <w:rPr>
          <w:rFonts w:eastAsia="Times New Roman" w:cs="Times New Roman"/>
          <w:kern w:val="0"/>
          <w:szCs w:val="24"/>
          <w:lang w:eastAsia="es-ES"/>
        </w:rPr>
        <w:t>...(</w:t>
      </w:r>
      <w:proofErr w:type="gramEnd"/>
      <w:r w:rsidRPr="00D12C24">
        <w:rPr>
          <w:rFonts w:eastAsia="Times New Roman" w:cs="Times New Roman"/>
          <w:kern w:val="0"/>
          <w:szCs w:val="24"/>
          <w:lang w:eastAsia="es-ES"/>
        </w:rPr>
        <w:t>negrillas no originales).</w:t>
      </w:r>
    </w:p>
    <w:p w:rsidR="00D12C24" w:rsidRPr="00D12C24" w:rsidRDefault="00D12C24" w:rsidP="00D12C24">
      <w:pPr>
        <w:spacing w:before="100" w:beforeAutospacing="1" w:after="100" w:afterAutospacing="1"/>
        <w:jc w:val="left"/>
        <w:rPr>
          <w:rFonts w:eastAsia="Times New Roman" w:cs="Times New Roman"/>
          <w:kern w:val="0"/>
          <w:szCs w:val="24"/>
          <w:lang w:eastAsia="es-ES"/>
        </w:rPr>
      </w:pPr>
      <w:r w:rsidRPr="00D12C24">
        <w:rPr>
          <w:rFonts w:eastAsia="Times New Roman" w:cs="Times New Roman"/>
          <w:kern w:val="0"/>
          <w:szCs w:val="24"/>
          <w:lang w:eastAsia="es-ES"/>
        </w:rPr>
        <w:t xml:space="preserve">Y el aeródromo de </w:t>
      </w:r>
      <w:proofErr w:type="spellStart"/>
      <w:r w:rsidRPr="00D12C24">
        <w:rPr>
          <w:rFonts w:eastAsia="Times New Roman" w:cs="Times New Roman"/>
          <w:kern w:val="0"/>
          <w:szCs w:val="24"/>
          <w:lang w:eastAsia="es-ES"/>
        </w:rPr>
        <w:t>Yutica-Yapima</w:t>
      </w:r>
      <w:proofErr w:type="spellEnd"/>
      <w:r w:rsidRPr="00D12C24">
        <w:rPr>
          <w:rFonts w:eastAsia="Times New Roman" w:cs="Times New Roman"/>
          <w:kern w:val="0"/>
          <w:szCs w:val="24"/>
          <w:lang w:eastAsia="es-ES"/>
        </w:rPr>
        <w:t xml:space="preserve"> -que nos ocupa-, se encuentra ubicado en tierras del Resguardo Indígena del Vaupés, en predios de la comunidad </w:t>
      </w:r>
      <w:proofErr w:type="spellStart"/>
      <w:r w:rsidRPr="00D12C24">
        <w:rPr>
          <w:rFonts w:eastAsia="Times New Roman" w:cs="Times New Roman"/>
          <w:kern w:val="0"/>
          <w:szCs w:val="24"/>
          <w:lang w:eastAsia="es-ES"/>
        </w:rPr>
        <w:t>Wanano</w:t>
      </w:r>
      <w:proofErr w:type="spellEnd"/>
      <w:r w:rsidRPr="00D12C24">
        <w:rPr>
          <w:rFonts w:eastAsia="Times New Roman" w:cs="Times New Roman"/>
          <w:kern w:val="0"/>
          <w:szCs w:val="24"/>
          <w:lang w:eastAsia="es-ES"/>
        </w:rPr>
        <w:t>.</w:t>
      </w:r>
    </w:p>
    <w:p w:rsidR="00D12C24" w:rsidRPr="00D12C24" w:rsidRDefault="00D12C24" w:rsidP="00D12C24">
      <w:pPr>
        <w:spacing w:before="100" w:beforeAutospacing="1" w:after="100" w:afterAutospacing="1"/>
        <w:jc w:val="left"/>
        <w:rPr>
          <w:rFonts w:eastAsia="Times New Roman" w:cs="Times New Roman"/>
          <w:kern w:val="0"/>
          <w:szCs w:val="24"/>
          <w:lang w:eastAsia="es-ES"/>
        </w:rPr>
      </w:pPr>
      <w:r w:rsidRPr="00D12C24">
        <w:rPr>
          <w:rFonts w:eastAsia="Times New Roman" w:cs="Times New Roman"/>
          <w:kern w:val="0"/>
          <w:szCs w:val="24"/>
          <w:lang w:eastAsia="es-ES"/>
        </w:rPr>
        <w:t>Ahora bien,</w:t>
      </w:r>
      <w:r w:rsidRPr="00D12C24">
        <w:rPr>
          <w:rFonts w:eastAsia="Times New Roman" w:cs="Times New Roman"/>
          <w:b/>
          <w:bCs/>
          <w:kern w:val="0"/>
          <w:szCs w:val="24"/>
          <w:lang w:eastAsia="es-ES"/>
        </w:rPr>
        <w:t xml:space="preserve"> la propiedad es una de las limitaciones al derecho de locomoción</w:t>
      </w:r>
      <w:r w:rsidRPr="00D12C24">
        <w:rPr>
          <w:rFonts w:eastAsia="Times New Roman" w:cs="Times New Roman"/>
          <w:kern w:val="0"/>
          <w:szCs w:val="24"/>
          <w:lang w:eastAsia="es-ES"/>
        </w:rPr>
        <w:t>. En efecto, el artículo 24 de la Constitución establece:</w:t>
      </w:r>
    </w:p>
    <w:p w:rsidR="00D12C24" w:rsidRPr="00D12C24" w:rsidRDefault="00D12C24" w:rsidP="00D12C24">
      <w:pPr>
        <w:spacing w:before="100" w:beforeAutospacing="1" w:after="100" w:afterAutospacing="1"/>
        <w:jc w:val="left"/>
        <w:rPr>
          <w:rFonts w:eastAsia="Times New Roman" w:cs="Times New Roman"/>
          <w:kern w:val="0"/>
          <w:szCs w:val="24"/>
          <w:lang w:eastAsia="es-ES"/>
        </w:rPr>
      </w:pPr>
      <w:r w:rsidRPr="00D12C24">
        <w:rPr>
          <w:rFonts w:eastAsia="Times New Roman" w:cs="Times New Roman"/>
          <w:kern w:val="0"/>
          <w:szCs w:val="24"/>
          <w:lang w:eastAsia="es-ES"/>
        </w:rPr>
        <w:t xml:space="preserve">Todo colombiano </w:t>
      </w:r>
      <w:r w:rsidRPr="00D12C24">
        <w:rPr>
          <w:rFonts w:eastAsia="Times New Roman" w:cs="Times New Roman"/>
          <w:b/>
          <w:bCs/>
          <w:kern w:val="0"/>
          <w:szCs w:val="24"/>
          <w:lang w:eastAsia="es-ES"/>
        </w:rPr>
        <w:t>con las limitaciones que establezca la ley</w:t>
      </w:r>
      <w:r w:rsidRPr="00D12C24">
        <w:rPr>
          <w:rFonts w:eastAsia="Times New Roman" w:cs="Times New Roman"/>
          <w:kern w:val="0"/>
          <w:szCs w:val="24"/>
          <w:lang w:eastAsia="es-ES"/>
        </w:rPr>
        <w:t>, tiene derecho a circular libremente por el territorio nacional, a entrar y salir de él, a permanecer y residenciarse en Colombia (negrillas no originales).  </w:t>
      </w:r>
    </w:p>
    <w:p w:rsidR="00D12C24" w:rsidRPr="00D12C24" w:rsidRDefault="00D12C24" w:rsidP="00D12C24">
      <w:pPr>
        <w:spacing w:before="100" w:beforeAutospacing="1" w:after="100" w:afterAutospacing="1"/>
        <w:jc w:val="left"/>
        <w:rPr>
          <w:rFonts w:eastAsia="Times New Roman" w:cs="Times New Roman"/>
          <w:kern w:val="0"/>
          <w:szCs w:val="24"/>
          <w:lang w:eastAsia="es-ES"/>
        </w:rPr>
      </w:pPr>
      <w:r w:rsidRPr="00D12C24">
        <w:rPr>
          <w:rFonts w:eastAsia="Times New Roman" w:cs="Times New Roman"/>
          <w:kern w:val="0"/>
          <w:szCs w:val="24"/>
          <w:lang w:eastAsia="es-ES"/>
        </w:rPr>
        <w:t>Esta norma consagra dos derechos  cuyos titulares  son los colombianos: la libertad de circulación  -que abarca la facultad de desplazarse por el territorio nacional y de entrar y salir del país-,  y la libertad de residencia  -que es el derecho a determinar el lugar donde se desea fijar tanto el asiento principal de los negocios como el sitio donde vivir-.</w:t>
      </w:r>
    </w:p>
    <w:p w:rsidR="00D12C24" w:rsidRPr="00D12C24" w:rsidRDefault="00D12C24" w:rsidP="00D12C24">
      <w:pPr>
        <w:spacing w:before="100" w:beforeAutospacing="1" w:after="100" w:afterAutospacing="1"/>
        <w:jc w:val="left"/>
        <w:rPr>
          <w:rFonts w:eastAsia="Times New Roman" w:cs="Times New Roman"/>
          <w:kern w:val="0"/>
          <w:szCs w:val="24"/>
          <w:lang w:eastAsia="es-ES"/>
        </w:rPr>
      </w:pPr>
      <w:r w:rsidRPr="00D12C24">
        <w:rPr>
          <w:rFonts w:eastAsia="Times New Roman" w:cs="Times New Roman"/>
          <w:kern w:val="0"/>
          <w:szCs w:val="24"/>
          <w:lang w:eastAsia="es-ES"/>
        </w:rPr>
        <w:t>El primero de los derechos es el que interesa para el caso concreto. Vale la pena resaltar que esta libertad se predica exclusivamente de los colombianos, pues los extranjeros deben sujetarse a los Tratados Internacionales, a las normas de inmigración y a las leyes de extranjería, que regulan su ingreso, su permanencia y su salida del territorio nacional. </w:t>
      </w:r>
    </w:p>
    <w:p w:rsidR="00D12C24" w:rsidRPr="00D12C24" w:rsidRDefault="00D12C24" w:rsidP="00D12C24">
      <w:pPr>
        <w:spacing w:before="100" w:beforeAutospacing="1" w:after="100" w:afterAutospacing="1"/>
        <w:jc w:val="left"/>
        <w:rPr>
          <w:rFonts w:eastAsia="Times New Roman" w:cs="Times New Roman"/>
          <w:kern w:val="0"/>
          <w:szCs w:val="24"/>
          <w:lang w:eastAsia="es-ES"/>
        </w:rPr>
      </w:pPr>
      <w:r w:rsidRPr="00D12C24">
        <w:rPr>
          <w:rFonts w:eastAsia="Times New Roman" w:cs="Times New Roman"/>
          <w:kern w:val="0"/>
          <w:szCs w:val="24"/>
          <w:lang w:eastAsia="es-ES"/>
        </w:rPr>
        <w:lastRenderedPageBreak/>
        <w:t>La Constitución faculta al legislador para establecer limitaciones a la libertad de locomoción. Estas pueden ser necesarias cuando el orden público se encuentre gravemente alterado. Igualmente pueden justificarse, entre otras, por razones de planeación rural o urbana, por motivos culturales o para proteger zonas de reserva natural. La misma Constitución prevé un tratamiento especial para el Archipiélago de San Andrés, Providencia y Santa Catalina (art. 310). De la Constitución también se derivan obvias restricciones a esa libertad en la propiedad privada (art. 58), y en los resguardos indígenas (arts. 319 y 330), ya que estas normas establecen que la propiedad de los resguardos es colectiva y no enajenable y facultan a los Consejos Indígenas para velar por la aplicación de las normas legales sobre usos del suelo y poblamiento de sus territorios. Y en las zonas de reserva natural, como se deduce de la norma constitucional que protege el derecho al ambiente sano (art. 79), con la preservación de las áreas de especial importancia ecológica.</w:t>
      </w:r>
    </w:p>
    <w:p w:rsidR="00D12C24" w:rsidRPr="00D12C24" w:rsidRDefault="00D12C24" w:rsidP="00D12C24">
      <w:pPr>
        <w:spacing w:before="100" w:beforeAutospacing="1" w:after="100" w:afterAutospacing="1"/>
        <w:jc w:val="left"/>
        <w:rPr>
          <w:rFonts w:eastAsia="Times New Roman" w:cs="Times New Roman"/>
          <w:kern w:val="0"/>
          <w:szCs w:val="24"/>
          <w:lang w:eastAsia="es-ES"/>
        </w:rPr>
      </w:pPr>
      <w:r w:rsidRPr="00D12C24">
        <w:rPr>
          <w:rFonts w:eastAsia="Times New Roman" w:cs="Times New Roman"/>
          <w:kern w:val="0"/>
          <w:szCs w:val="24"/>
          <w:lang w:eastAsia="es-ES"/>
        </w:rPr>
        <w:t>Las limitaciones del derecho de locomoción se encuentran también en los siguientes instrumentos internacionales, que en virtud del artículo 93 de la Constitución son fuente de interpretación de los derechos y deberes consagrados en la Carta.</w:t>
      </w:r>
    </w:p>
    <w:p w:rsidR="00D12C24" w:rsidRPr="00D12C24" w:rsidRDefault="00D12C24" w:rsidP="00D12C24">
      <w:pPr>
        <w:spacing w:before="100" w:beforeAutospacing="1" w:after="100" w:afterAutospacing="1"/>
        <w:jc w:val="left"/>
        <w:rPr>
          <w:rFonts w:eastAsia="Times New Roman" w:cs="Times New Roman"/>
          <w:kern w:val="0"/>
          <w:szCs w:val="24"/>
          <w:lang w:eastAsia="es-ES"/>
        </w:rPr>
      </w:pPr>
      <w:r w:rsidRPr="00D12C24">
        <w:rPr>
          <w:rFonts w:eastAsia="Times New Roman" w:cs="Times New Roman"/>
          <w:kern w:val="0"/>
          <w:szCs w:val="24"/>
          <w:lang w:eastAsia="es-ES"/>
        </w:rPr>
        <w:t>a) Convención Americana sobre Derechos Humanos "Pacto de San José de Costa Rica", que establece en el artículo 22, lo siguiente:</w:t>
      </w:r>
    </w:p>
    <w:p w:rsidR="00D12C24" w:rsidRPr="00D12C24" w:rsidRDefault="00D12C24" w:rsidP="00D12C24">
      <w:pPr>
        <w:spacing w:before="100" w:beforeAutospacing="1" w:after="100" w:afterAutospacing="1"/>
        <w:jc w:val="left"/>
        <w:rPr>
          <w:rFonts w:eastAsia="Times New Roman" w:cs="Times New Roman"/>
          <w:kern w:val="0"/>
          <w:szCs w:val="24"/>
          <w:lang w:eastAsia="es-ES"/>
        </w:rPr>
      </w:pPr>
      <w:r w:rsidRPr="00D12C24">
        <w:rPr>
          <w:rFonts w:eastAsia="Times New Roman" w:cs="Times New Roman"/>
          <w:b/>
          <w:bCs/>
          <w:kern w:val="0"/>
          <w:szCs w:val="24"/>
          <w:lang w:eastAsia="es-ES"/>
        </w:rPr>
        <w:t>Artículo 22. Derecho de Circulación y Residencia.</w:t>
      </w:r>
    </w:p>
    <w:p w:rsidR="00D12C24" w:rsidRPr="00D12C24" w:rsidRDefault="00D12C24" w:rsidP="00D12C24">
      <w:pPr>
        <w:spacing w:before="100" w:beforeAutospacing="1" w:after="100" w:afterAutospacing="1"/>
        <w:jc w:val="left"/>
        <w:rPr>
          <w:rFonts w:eastAsia="Times New Roman" w:cs="Times New Roman"/>
          <w:kern w:val="0"/>
          <w:szCs w:val="24"/>
          <w:lang w:eastAsia="es-ES"/>
        </w:rPr>
      </w:pPr>
      <w:r w:rsidRPr="00D12C24">
        <w:rPr>
          <w:rFonts w:eastAsia="Times New Roman" w:cs="Times New Roman"/>
          <w:kern w:val="0"/>
          <w:szCs w:val="24"/>
          <w:lang w:eastAsia="es-ES"/>
        </w:rPr>
        <w:t>1. Toda persona que se halle legalmente en el territorio de un estado tiene derecho a circular por el mismo, y, a residir en él con sujeción a las disposiciones legales.</w:t>
      </w:r>
    </w:p>
    <w:p w:rsidR="00D12C24" w:rsidRPr="00D12C24" w:rsidRDefault="00D12C24" w:rsidP="00D12C24">
      <w:pPr>
        <w:spacing w:before="100" w:beforeAutospacing="1" w:after="100" w:afterAutospacing="1"/>
        <w:jc w:val="left"/>
        <w:rPr>
          <w:rFonts w:eastAsia="Times New Roman" w:cs="Times New Roman"/>
          <w:kern w:val="0"/>
          <w:szCs w:val="24"/>
          <w:lang w:eastAsia="es-ES"/>
        </w:rPr>
      </w:pPr>
      <w:r w:rsidRPr="00D12C24">
        <w:rPr>
          <w:rFonts w:eastAsia="Times New Roman" w:cs="Times New Roman"/>
          <w:kern w:val="0"/>
          <w:szCs w:val="24"/>
          <w:lang w:eastAsia="es-ES"/>
        </w:rPr>
        <w:t>2. Toda persona tiene derecho a salir libremente de cualquier país, inclusive del propio.</w:t>
      </w:r>
    </w:p>
    <w:p w:rsidR="00D12C24" w:rsidRPr="00D12C24" w:rsidRDefault="00D12C24" w:rsidP="00D12C24">
      <w:pPr>
        <w:spacing w:before="100" w:beforeAutospacing="1" w:after="100" w:afterAutospacing="1"/>
        <w:jc w:val="left"/>
        <w:rPr>
          <w:rFonts w:eastAsia="Times New Roman" w:cs="Times New Roman"/>
          <w:kern w:val="0"/>
          <w:szCs w:val="24"/>
          <w:lang w:eastAsia="es-ES"/>
        </w:rPr>
      </w:pPr>
      <w:r w:rsidRPr="00D12C24">
        <w:rPr>
          <w:rFonts w:eastAsia="Times New Roman" w:cs="Times New Roman"/>
          <w:kern w:val="0"/>
          <w:szCs w:val="24"/>
          <w:lang w:eastAsia="es-ES"/>
        </w:rPr>
        <w:t xml:space="preserve">3. El ejercicio de los derechos anteriores no puede ser restringido, sino en virtud de una ley, en la medida indispensable en una sociedad democrática, para prevenir infracciones penales o para proteger la seguridad nacional, la seguridad o el orden públicos, la moral o la salud públicas, </w:t>
      </w:r>
      <w:r w:rsidRPr="00D12C24">
        <w:rPr>
          <w:rFonts w:eastAsia="Times New Roman" w:cs="Times New Roman"/>
          <w:b/>
          <w:bCs/>
          <w:kern w:val="0"/>
          <w:szCs w:val="24"/>
          <w:lang w:eastAsia="es-ES"/>
        </w:rPr>
        <w:t>o los derechos y libertades de los demás</w:t>
      </w:r>
      <w:r w:rsidRPr="00D12C24">
        <w:rPr>
          <w:rFonts w:eastAsia="Times New Roman" w:cs="Times New Roman"/>
          <w:kern w:val="0"/>
          <w:szCs w:val="24"/>
          <w:lang w:eastAsia="es-ES"/>
        </w:rPr>
        <w:t>.</w:t>
      </w:r>
    </w:p>
    <w:p w:rsidR="00D12C24" w:rsidRPr="00D12C24" w:rsidRDefault="00D12C24" w:rsidP="00D12C24">
      <w:pPr>
        <w:spacing w:before="100" w:beforeAutospacing="1" w:after="100" w:afterAutospacing="1"/>
        <w:jc w:val="left"/>
        <w:rPr>
          <w:rFonts w:eastAsia="Times New Roman" w:cs="Times New Roman"/>
          <w:kern w:val="0"/>
          <w:szCs w:val="24"/>
          <w:lang w:eastAsia="es-ES"/>
        </w:rPr>
      </w:pPr>
      <w:r w:rsidRPr="00D12C24">
        <w:rPr>
          <w:rFonts w:eastAsia="Times New Roman" w:cs="Times New Roman"/>
          <w:kern w:val="0"/>
          <w:szCs w:val="24"/>
          <w:lang w:eastAsia="es-ES"/>
        </w:rPr>
        <w:t>4. El ejercicio de los derechos reconocidos en el inciso 1 puede así mismo ser restringido por la ley, en zonas determinadas, por razones de interés público</w:t>
      </w:r>
      <w:proofErr w:type="gramStart"/>
      <w:r w:rsidRPr="00D12C24">
        <w:rPr>
          <w:rFonts w:eastAsia="Times New Roman" w:cs="Times New Roman"/>
          <w:kern w:val="0"/>
          <w:szCs w:val="24"/>
          <w:lang w:eastAsia="es-ES"/>
        </w:rPr>
        <w:t>...(</w:t>
      </w:r>
      <w:proofErr w:type="gramEnd"/>
      <w:r w:rsidRPr="00D12C24">
        <w:rPr>
          <w:rFonts w:eastAsia="Times New Roman" w:cs="Times New Roman"/>
          <w:kern w:val="0"/>
          <w:szCs w:val="24"/>
          <w:lang w:eastAsia="es-ES"/>
        </w:rPr>
        <w:t>negrillas no originales).</w:t>
      </w:r>
    </w:p>
    <w:p w:rsidR="00D12C24" w:rsidRPr="00D12C24" w:rsidRDefault="00D12C24" w:rsidP="00D12C24">
      <w:pPr>
        <w:spacing w:before="100" w:beforeAutospacing="1" w:after="100" w:afterAutospacing="1"/>
        <w:jc w:val="left"/>
        <w:rPr>
          <w:rFonts w:eastAsia="Times New Roman" w:cs="Times New Roman"/>
          <w:kern w:val="0"/>
          <w:szCs w:val="24"/>
          <w:lang w:eastAsia="es-ES"/>
        </w:rPr>
      </w:pPr>
      <w:r w:rsidRPr="00D12C24">
        <w:rPr>
          <w:rFonts w:eastAsia="Times New Roman" w:cs="Times New Roman"/>
          <w:kern w:val="0"/>
          <w:szCs w:val="24"/>
          <w:lang w:eastAsia="es-ES"/>
        </w:rPr>
        <w:t>b)  Pacto Internacional de Derechos Civiles y Políticos, artículo 12:</w:t>
      </w:r>
    </w:p>
    <w:p w:rsidR="00D12C24" w:rsidRPr="00D12C24" w:rsidRDefault="00D12C24" w:rsidP="00D12C24">
      <w:pPr>
        <w:spacing w:before="100" w:beforeAutospacing="1" w:after="100" w:afterAutospacing="1"/>
        <w:jc w:val="left"/>
        <w:rPr>
          <w:rFonts w:eastAsia="Times New Roman" w:cs="Times New Roman"/>
          <w:kern w:val="0"/>
          <w:szCs w:val="24"/>
          <w:lang w:eastAsia="es-ES"/>
        </w:rPr>
      </w:pPr>
      <w:r w:rsidRPr="00D12C24">
        <w:rPr>
          <w:rFonts w:eastAsia="Times New Roman" w:cs="Times New Roman"/>
          <w:kern w:val="0"/>
          <w:szCs w:val="24"/>
          <w:lang w:eastAsia="es-ES"/>
        </w:rPr>
        <w:t>1. Toda persona que se halle legalmente en el territorio de un estado tendrá derecho a circular libremente por él y a escoger libremente en él su residencia.</w:t>
      </w:r>
    </w:p>
    <w:p w:rsidR="00D12C24" w:rsidRPr="00D12C24" w:rsidRDefault="00D12C24" w:rsidP="00D12C24">
      <w:pPr>
        <w:spacing w:before="100" w:beforeAutospacing="1" w:after="100" w:afterAutospacing="1"/>
        <w:jc w:val="left"/>
        <w:rPr>
          <w:rFonts w:eastAsia="Times New Roman" w:cs="Times New Roman"/>
          <w:kern w:val="0"/>
          <w:szCs w:val="24"/>
          <w:lang w:eastAsia="es-ES"/>
        </w:rPr>
      </w:pPr>
      <w:r w:rsidRPr="00D12C24">
        <w:rPr>
          <w:rFonts w:eastAsia="Times New Roman" w:cs="Times New Roman"/>
          <w:kern w:val="0"/>
          <w:szCs w:val="24"/>
          <w:lang w:eastAsia="es-ES"/>
        </w:rPr>
        <w:t>...</w:t>
      </w:r>
    </w:p>
    <w:p w:rsidR="00D12C24" w:rsidRPr="00D12C24" w:rsidRDefault="00D12C24" w:rsidP="00D12C24">
      <w:pPr>
        <w:spacing w:before="100" w:beforeAutospacing="1" w:after="100" w:afterAutospacing="1"/>
        <w:jc w:val="left"/>
        <w:rPr>
          <w:rFonts w:eastAsia="Times New Roman" w:cs="Times New Roman"/>
          <w:kern w:val="0"/>
          <w:szCs w:val="24"/>
          <w:lang w:eastAsia="es-ES"/>
        </w:rPr>
      </w:pPr>
      <w:r w:rsidRPr="00D12C24">
        <w:rPr>
          <w:rFonts w:eastAsia="Times New Roman" w:cs="Times New Roman"/>
          <w:kern w:val="0"/>
          <w:szCs w:val="24"/>
          <w:lang w:eastAsia="es-ES"/>
        </w:rPr>
        <w:t>3. Los derechos antes mencionados no podrán ser objeto de restricciones salvo cuando éstas se hallen previstas en  la ley, sean necesarias para proteger la seguridad nacional, el orden público, la salud o la moral públicas</w:t>
      </w:r>
      <w:r w:rsidRPr="00D12C24">
        <w:rPr>
          <w:rFonts w:eastAsia="Times New Roman" w:cs="Times New Roman"/>
          <w:b/>
          <w:bCs/>
          <w:kern w:val="0"/>
          <w:szCs w:val="24"/>
          <w:lang w:eastAsia="es-ES"/>
        </w:rPr>
        <w:t xml:space="preserve"> o los derechos y libertades de terceros,</w:t>
      </w:r>
      <w:r w:rsidRPr="00D12C24">
        <w:rPr>
          <w:rFonts w:eastAsia="Times New Roman" w:cs="Times New Roman"/>
          <w:kern w:val="0"/>
          <w:szCs w:val="24"/>
          <w:lang w:eastAsia="es-ES"/>
        </w:rPr>
        <w:t xml:space="preserve"> y sean compatibles con los demás derechos reconocidos en el presente Pacto...(negrillas no originales).</w:t>
      </w:r>
    </w:p>
    <w:p w:rsidR="00D12C24" w:rsidRPr="00D12C24" w:rsidRDefault="00D12C24" w:rsidP="00D12C24">
      <w:pPr>
        <w:spacing w:before="100" w:beforeAutospacing="1" w:after="100" w:afterAutospacing="1"/>
        <w:jc w:val="left"/>
        <w:rPr>
          <w:rFonts w:eastAsia="Times New Roman" w:cs="Times New Roman"/>
          <w:kern w:val="0"/>
          <w:szCs w:val="24"/>
          <w:lang w:eastAsia="es-ES"/>
        </w:rPr>
      </w:pPr>
      <w:r w:rsidRPr="00D12C24">
        <w:rPr>
          <w:rFonts w:eastAsia="Times New Roman" w:cs="Times New Roman"/>
          <w:kern w:val="0"/>
          <w:szCs w:val="24"/>
          <w:lang w:eastAsia="es-ES"/>
        </w:rPr>
        <w:lastRenderedPageBreak/>
        <w:t>Concretando, para la Corte Constitucional, la propiedad que ejerce una comunidad indígena sobre un resguardo es una propiedad que se rige por el artículo 58 de la Constitución Política.</w:t>
      </w:r>
    </w:p>
    <w:p w:rsidR="00D12C24" w:rsidRPr="00D12C24" w:rsidRDefault="00D12C24" w:rsidP="00D12C24">
      <w:pPr>
        <w:spacing w:before="100" w:beforeAutospacing="1" w:after="100" w:afterAutospacing="1"/>
        <w:jc w:val="left"/>
        <w:rPr>
          <w:rFonts w:eastAsia="Times New Roman" w:cs="Times New Roman"/>
          <w:kern w:val="0"/>
          <w:szCs w:val="24"/>
          <w:highlight w:val="yellow"/>
          <w:lang w:eastAsia="es-ES"/>
        </w:rPr>
      </w:pPr>
      <w:r w:rsidRPr="00D12C24">
        <w:rPr>
          <w:rFonts w:eastAsia="Times New Roman" w:cs="Times New Roman"/>
          <w:kern w:val="0"/>
          <w:szCs w:val="24"/>
          <w:highlight w:val="yellow"/>
          <w:lang w:eastAsia="es-ES"/>
        </w:rPr>
        <w:t xml:space="preserve">Por lo tanto, la propiedad sobre un resguardo es un </w:t>
      </w:r>
      <w:r w:rsidRPr="00D12C24">
        <w:rPr>
          <w:rFonts w:eastAsia="Times New Roman" w:cs="Times New Roman"/>
          <w:b/>
          <w:bCs/>
          <w:kern w:val="0"/>
          <w:szCs w:val="24"/>
          <w:highlight w:val="yellow"/>
          <w:lang w:eastAsia="es-ES"/>
        </w:rPr>
        <w:t>derecho-deber</w:t>
      </w:r>
      <w:r w:rsidRPr="00D12C24">
        <w:rPr>
          <w:rFonts w:eastAsia="Times New Roman" w:cs="Times New Roman"/>
          <w:kern w:val="0"/>
          <w:szCs w:val="24"/>
          <w:highlight w:val="yellow"/>
          <w:lang w:eastAsia="es-ES"/>
        </w:rPr>
        <w:t>, así:</w:t>
      </w:r>
    </w:p>
    <w:p w:rsidR="00D12C24" w:rsidRPr="00D12C24" w:rsidRDefault="00D12C24" w:rsidP="00D12C24">
      <w:pPr>
        <w:spacing w:before="100" w:beforeAutospacing="1" w:after="100" w:afterAutospacing="1"/>
        <w:jc w:val="left"/>
        <w:rPr>
          <w:rFonts w:eastAsia="Times New Roman" w:cs="Times New Roman"/>
          <w:kern w:val="0"/>
          <w:szCs w:val="24"/>
          <w:highlight w:val="yellow"/>
          <w:lang w:eastAsia="es-ES"/>
        </w:rPr>
      </w:pPr>
      <w:r w:rsidRPr="00D12C24">
        <w:rPr>
          <w:rFonts w:eastAsia="Times New Roman" w:cs="Times New Roman"/>
          <w:kern w:val="0"/>
          <w:szCs w:val="24"/>
          <w:highlight w:val="yellow"/>
          <w:lang w:eastAsia="es-ES"/>
        </w:rPr>
        <w:t xml:space="preserve">a) Para el propietario -comunidad indígena-, es un </w:t>
      </w:r>
      <w:r w:rsidRPr="00D12C24">
        <w:rPr>
          <w:rFonts w:eastAsia="Times New Roman" w:cs="Times New Roman"/>
          <w:b/>
          <w:bCs/>
          <w:kern w:val="0"/>
          <w:szCs w:val="24"/>
          <w:highlight w:val="yellow"/>
          <w:lang w:eastAsia="es-ES"/>
        </w:rPr>
        <w:t>derecho</w:t>
      </w:r>
      <w:r w:rsidRPr="00D12C24">
        <w:rPr>
          <w:rFonts w:eastAsia="Times New Roman" w:cs="Times New Roman"/>
          <w:kern w:val="0"/>
          <w:szCs w:val="24"/>
          <w:highlight w:val="yellow"/>
          <w:lang w:eastAsia="es-ES"/>
        </w:rPr>
        <w:t xml:space="preserve"> subjetivo que goza de las características consagradas en el artículo 669 del Código Civil, que establece:</w:t>
      </w:r>
    </w:p>
    <w:p w:rsidR="00D12C24" w:rsidRPr="00D12C24" w:rsidRDefault="00D12C24" w:rsidP="00D12C24">
      <w:pPr>
        <w:spacing w:before="100" w:beforeAutospacing="1" w:after="100" w:afterAutospacing="1"/>
        <w:jc w:val="left"/>
        <w:rPr>
          <w:rFonts w:eastAsia="Times New Roman" w:cs="Times New Roman"/>
          <w:kern w:val="0"/>
          <w:szCs w:val="24"/>
          <w:lang w:eastAsia="es-ES"/>
        </w:rPr>
      </w:pPr>
      <w:r w:rsidRPr="00D12C24">
        <w:rPr>
          <w:rFonts w:eastAsia="Times New Roman" w:cs="Times New Roman"/>
          <w:kern w:val="0"/>
          <w:szCs w:val="24"/>
          <w:highlight w:val="yellow"/>
          <w:lang w:eastAsia="es-ES"/>
        </w:rPr>
        <w:t>El dominio (que se llama también propiedad) es el derecho real en una cosa corporal, para gozar y disponer de ella arbitrariamente, no siendo contra ley o contra derecho ajeno...</w:t>
      </w:r>
    </w:p>
    <w:p w:rsidR="00D12C24" w:rsidRPr="00D12C24" w:rsidRDefault="00D12C24" w:rsidP="00D12C24">
      <w:pPr>
        <w:spacing w:before="100" w:beforeAutospacing="1" w:after="100" w:afterAutospacing="1"/>
        <w:jc w:val="left"/>
        <w:rPr>
          <w:rFonts w:eastAsia="Times New Roman" w:cs="Times New Roman"/>
          <w:kern w:val="0"/>
          <w:szCs w:val="24"/>
          <w:lang w:eastAsia="es-ES"/>
        </w:rPr>
      </w:pPr>
      <w:r w:rsidRPr="00D12C24">
        <w:rPr>
          <w:rFonts w:eastAsia="Times New Roman" w:cs="Times New Roman"/>
          <w:kern w:val="0"/>
          <w:szCs w:val="24"/>
          <w:lang w:eastAsia="es-ES"/>
        </w:rPr>
        <w:t>En particular se exige la necesidad de contar con el consentimiento del propietario (s) para circular en él. </w:t>
      </w:r>
    </w:p>
    <w:p w:rsidR="00D12C24" w:rsidRPr="00D12C24" w:rsidRDefault="00D12C24" w:rsidP="00D12C24">
      <w:pPr>
        <w:spacing w:before="100" w:beforeAutospacing="1" w:after="100" w:afterAutospacing="1"/>
        <w:jc w:val="left"/>
        <w:rPr>
          <w:rFonts w:eastAsia="Times New Roman" w:cs="Times New Roman"/>
          <w:kern w:val="0"/>
          <w:szCs w:val="24"/>
          <w:lang w:eastAsia="es-ES"/>
        </w:rPr>
      </w:pPr>
      <w:r w:rsidRPr="00D12C24">
        <w:rPr>
          <w:rFonts w:eastAsia="Times New Roman" w:cs="Times New Roman"/>
          <w:kern w:val="0"/>
          <w:szCs w:val="24"/>
          <w:lang w:eastAsia="es-ES"/>
        </w:rPr>
        <w:t xml:space="preserve">A su vez, la propiedad también es un </w:t>
      </w:r>
      <w:r w:rsidRPr="00D12C24">
        <w:rPr>
          <w:rFonts w:eastAsia="Times New Roman" w:cs="Times New Roman"/>
          <w:b/>
          <w:bCs/>
          <w:kern w:val="0"/>
          <w:szCs w:val="24"/>
          <w:lang w:eastAsia="es-ES"/>
        </w:rPr>
        <w:t>deber </w:t>
      </w:r>
      <w:r w:rsidRPr="00D12C24">
        <w:rPr>
          <w:rFonts w:eastAsia="Times New Roman" w:cs="Times New Roman"/>
          <w:kern w:val="0"/>
          <w:szCs w:val="24"/>
          <w:lang w:eastAsia="es-ES"/>
        </w:rPr>
        <w:t xml:space="preserve"> porque tiene una función social.</w:t>
      </w:r>
    </w:p>
    <w:p w:rsidR="00D12C24" w:rsidRPr="00D12C24" w:rsidRDefault="00D12C24" w:rsidP="00D12C24">
      <w:pPr>
        <w:spacing w:before="100" w:beforeAutospacing="1" w:after="100" w:afterAutospacing="1"/>
        <w:jc w:val="left"/>
        <w:rPr>
          <w:rFonts w:eastAsia="Times New Roman" w:cs="Times New Roman"/>
          <w:kern w:val="0"/>
          <w:szCs w:val="24"/>
          <w:lang w:eastAsia="es-ES"/>
        </w:rPr>
      </w:pPr>
      <w:r w:rsidRPr="00D12C24">
        <w:rPr>
          <w:rFonts w:eastAsia="Times New Roman" w:cs="Times New Roman"/>
          <w:kern w:val="0"/>
          <w:szCs w:val="24"/>
          <w:lang w:eastAsia="es-ES"/>
        </w:rPr>
        <w:t xml:space="preserve">b) Para los terceros, es un </w:t>
      </w:r>
      <w:r w:rsidRPr="00D12C24">
        <w:rPr>
          <w:rFonts w:eastAsia="Times New Roman" w:cs="Times New Roman"/>
          <w:b/>
          <w:bCs/>
          <w:kern w:val="0"/>
          <w:szCs w:val="24"/>
          <w:lang w:eastAsia="es-ES"/>
        </w:rPr>
        <w:t>deber </w:t>
      </w:r>
      <w:r w:rsidRPr="00D12C24">
        <w:rPr>
          <w:rFonts w:eastAsia="Times New Roman" w:cs="Times New Roman"/>
          <w:kern w:val="0"/>
          <w:szCs w:val="24"/>
          <w:lang w:eastAsia="es-ES"/>
        </w:rPr>
        <w:t xml:space="preserve"> respetar la propiedad ajena (art. 95.1) y no circular por ella sin el consentimiento del propietario.</w:t>
      </w:r>
    </w:p>
    <w:p w:rsidR="00D12C24" w:rsidRPr="00D12C24" w:rsidRDefault="00D12C24" w:rsidP="00D12C24">
      <w:pPr>
        <w:spacing w:before="100" w:beforeAutospacing="1" w:after="100" w:afterAutospacing="1"/>
        <w:jc w:val="left"/>
        <w:rPr>
          <w:rFonts w:eastAsia="Times New Roman" w:cs="Times New Roman"/>
          <w:kern w:val="0"/>
          <w:szCs w:val="24"/>
          <w:lang w:eastAsia="es-ES"/>
        </w:rPr>
      </w:pPr>
      <w:r w:rsidRPr="00D12C24">
        <w:rPr>
          <w:rFonts w:eastAsia="Times New Roman" w:cs="Times New Roman"/>
          <w:b/>
          <w:bCs/>
          <w:kern w:val="0"/>
          <w:szCs w:val="24"/>
          <w:lang w:eastAsia="es-ES"/>
        </w:rPr>
        <w:t xml:space="preserve">Así pues, la decisión de la Aeronáutica Civil de exigir el consentimiento de la comunidad   -por conducto de su representante legal-,  para la operación de la pista </w:t>
      </w:r>
      <w:proofErr w:type="spellStart"/>
      <w:r w:rsidRPr="00D12C24">
        <w:rPr>
          <w:rFonts w:eastAsia="Times New Roman" w:cs="Times New Roman"/>
          <w:b/>
          <w:bCs/>
          <w:kern w:val="0"/>
          <w:szCs w:val="24"/>
          <w:lang w:eastAsia="es-ES"/>
        </w:rPr>
        <w:t>Yutica-Yapima</w:t>
      </w:r>
      <w:proofErr w:type="spellEnd"/>
      <w:r w:rsidRPr="00D12C24">
        <w:rPr>
          <w:rFonts w:eastAsia="Times New Roman" w:cs="Times New Roman"/>
          <w:b/>
          <w:bCs/>
          <w:kern w:val="0"/>
          <w:szCs w:val="24"/>
          <w:lang w:eastAsia="es-ES"/>
        </w:rPr>
        <w:t>, en su carácter de dueño, se fundamenta en  las disposiciones constitucionales, legales y en los pactos internacionales. </w:t>
      </w:r>
    </w:p>
    <w:p w:rsidR="00D12C24" w:rsidRPr="00D12C24" w:rsidRDefault="00D12C24" w:rsidP="00D12C24">
      <w:pPr>
        <w:spacing w:before="100" w:beforeAutospacing="1" w:after="100" w:afterAutospacing="1"/>
        <w:jc w:val="left"/>
        <w:rPr>
          <w:rFonts w:eastAsia="Times New Roman" w:cs="Times New Roman"/>
          <w:kern w:val="0"/>
          <w:szCs w:val="24"/>
          <w:lang w:eastAsia="es-ES"/>
        </w:rPr>
      </w:pPr>
      <w:r w:rsidRPr="00D12C24">
        <w:rPr>
          <w:rFonts w:eastAsia="Times New Roman" w:cs="Times New Roman"/>
          <w:kern w:val="0"/>
          <w:szCs w:val="24"/>
          <w:lang w:eastAsia="es-ES"/>
        </w:rPr>
        <w:t>Dice así la Aeronáutica Civil en el oficio Nº 3264 del 12 de mayo de 1992:</w:t>
      </w:r>
    </w:p>
    <w:p w:rsidR="00D12C24" w:rsidRPr="00D12C24" w:rsidRDefault="00D12C24" w:rsidP="00D12C24">
      <w:pPr>
        <w:spacing w:before="100" w:beforeAutospacing="1" w:after="100" w:afterAutospacing="1"/>
        <w:jc w:val="left"/>
        <w:rPr>
          <w:rFonts w:eastAsia="Times New Roman" w:cs="Times New Roman"/>
          <w:kern w:val="0"/>
          <w:szCs w:val="24"/>
          <w:lang w:eastAsia="es-ES"/>
        </w:rPr>
      </w:pPr>
      <w:r w:rsidRPr="00D12C24">
        <w:rPr>
          <w:rFonts w:eastAsia="Times New Roman" w:cs="Times New Roman"/>
          <w:kern w:val="0"/>
          <w:szCs w:val="24"/>
          <w:lang w:eastAsia="es-ES"/>
        </w:rPr>
        <w:t>...Quiero esto decir, que las  comunidades indígenas tienen en sus territorios autonomía suficiente para decidir sobre el acceso de particulares (nacionales o extranjeros) al territorio de su propiedad. A la autoridad entonces, no le es dable desconocer esa autonomía y ese derecho de propiedad, permitiendo la operación de una pista en el territorio de los indios WANANO, contra su consentimiento, porque en ese caso sí estaría  vulnerado derechos constitucionalmente reconocidos.                                      </w:t>
      </w:r>
    </w:p>
    <w:p w:rsidR="00D12C24" w:rsidRPr="00D12C24" w:rsidRDefault="00D12C24" w:rsidP="00D12C24">
      <w:pPr>
        <w:spacing w:before="100" w:beforeAutospacing="1" w:after="100" w:afterAutospacing="1"/>
        <w:jc w:val="left"/>
        <w:rPr>
          <w:rFonts w:eastAsia="Times New Roman" w:cs="Times New Roman"/>
          <w:kern w:val="0"/>
          <w:szCs w:val="24"/>
          <w:lang w:eastAsia="es-ES"/>
        </w:rPr>
      </w:pPr>
      <w:r w:rsidRPr="00D12C24">
        <w:rPr>
          <w:rFonts w:eastAsia="Times New Roman" w:cs="Times New Roman"/>
          <w:kern w:val="0"/>
          <w:szCs w:val="24"/>
          <w:highlight w:val="yellow"/>
          <w:lang w:eastAsia="es-ES"/>
        </w:rPr>
        <w:t xml:space="preserve">Cuando  la Aeronáutica Civil  concedió el permiso inicial de operación al aeródromo </w:t>
      </w:r>
      <w:proofErr w:type="spellStart"/>
      <w:r w:rsidRPr="00D12C24">
        <w:rPr>
          <w:rFonts w:eastAsia="Times New Roman" w:cs="Times New Roman"/>
          <w:kern w:val="0"/>
          <w:szCs w:val="24"/>
          <w:highlight w:val="yellow"/>
          <w:lang w:eastAsia="es-ES"/>
        </w:rPr>
        <w:t>Yutica-Yapima</w:t>
      </w:r>
      <w:proofErr w:type="spellEnd"/>
      <w:r w:rsidRPr="00D12C24">
        <w:rPr>
          <w:rFonts w:eastAsia="Times New Roman" w:cs="Times New Roman"/>
          <w:kern w:val="0"/>
          <w:szCs w:val="24"/>
          <w:highlight w:val="yellow"/>
          <w:lang w:eastAsia="es-ES"/>
        </w:rPr>
        <w:t xml:space="preserve">  en agosto 30 de 1988 a la Asociación Evangélica Nuevas Tribus de Colombia, no estaba vigente la Constitución Política de 1991, que consagra especial protección a los derechos de los indígenas, lo que permitió su </w:t>
      </w:r>
      <w:proofErr w:type="spellStart"/>
      <w:r w:rsidRPr="00D12C24">
        <w:rPr>
          <w:rFonts w:eastAsia="Times New Roman" w:cs="Times New Roman"/>
          <w:kern w:val="0"/>
          <w:szCs w:val="24"/>
          <w:highlight w:val="yellow"/>
          <w:lang w:eastAsia="es-ES"/>
        </w:rPr>
        <w:t>su</w:t>
      </w:r>
      <w:proofErr w:type="spellEnd"/>
      <w:r w:rsidRPr="00D12C24">
        <w:rPr>
          <w:rFonts w:eastAsia="Times New Roman" w:cs="Times New Roman"/>
          <w:kern w:val="0"/>
          <w:szCs w:val="24"/>
          <w:highlight w:val="yellow"/>
          <w:lang w:eastAsia="es-ES"/>
        </w:rPr>
        <w:t xml:space="preserve"> otorgamiento. Recuérdese que la Ley 30 de 1988 en su artículo 32 convirtió en resguardos -es decir concedió la propiedad-, las antiguas "reservas indígenas" -que sólo adjudicaba la tenencia de la heredad-. Por eso, para la época (1988), el permiso fue concedido conforme al ordenamiento jurídico vigente.</w:t>
      </w:r>
      <w:r w:rsidRPr="00D12C24">
        <w:rPr>
          <w:rFonts w:eastAsia="Times New Roman" w:cs="Times New Roman"/>
          <w:kern w:val="0"/>
          <w:szCs w:val="24"/>
          <w:lang w:eastAsia="es-ES"/>
        </w:rPr>
        <w:t xml:space="preserve">  </w:t>
      </w:r>
    </w:p>
    <w:p w:rsidR="00D12C24" w:rsidRPr="00D12C24" w:rsidRDefault="00D12C24" w:rsidP="00D12C24">
      <w:pPr>
        <w:spacing w:before="100" w:beforeAutospacing="1" w:after="100" w:afterAutospacing="1"/>
        <w:jc w:val="left"/>
        <w:rPr>
          <w:rFonts w:eastAsia="Times New Roman" w:cs="Times New Roman"/>
          <w:kern w:val="0"/>
          <w:szCs w:val="24"/>
          <w:lang w:eastAsia="es-ES"/>
        </w:rPr>
      </w:pPr>
      <w:r w:rsidRPr="00D12C24">
        <w:rPr>
          <w:rFonts w:eastAsia="Times New Roman" w:cs="Times New Roman"/>
          <w:kern w:val="0"/>
          <w:szCs w:val="24"/>
          <w:lang w:eastAsia="es-ES"/>
        </w:rPr>
        <w:t>Posteriormente, en el trámite de la renovación del permiso la Aeronáutica Civil solicitó documento que acreditase la legitimación suficiente para reconocer la calidad de explotador del aeródromo -propiedad de la comunidad indígena-, en favor de la Asociación Evangélica Nuevas Tribus de Colombia. </w:t>
      </w:r>
    </w:p>
    <w:p w:rsidR="00D12C24" w:rsidRPr="00D12C24" w:rsidRDefault="00D12C24" w:rsidP="00D12C24">
      <w:pPr>
        <w:spacing w:before="100" w:beforeAutospacing="1" w:after="100" w:afterAutospacing="1"/>
        <w:jc w:val="left"/>
        <w:rPr>
          <w:rFonts w:eastAsia="Times New Roman" w:cs="Times New Roman"/>
          <w:kern w:val="0"/>
          <w:szCs w:val="24"/>
          <w:lang w:eastAsia="es-ES"/>
        </w:rPr>
      </w:pPr>
      <w:r w:rsidRPr="00D12C24">
        <w:rPr>
          <w:rFonts w:eastAsia="Times New Roman" w:cs="Times New Roman"/>
          <w:kern w:val="0"/>
          <w:szCs w:val="24"/>
          <w:lang w:eastAsia="es-ES"/>
        </w:rPr>
        <w:lastRenderedPageBreak/>
        <w:t xml:space="preserve">Lejos de recibir tal documento, la Aeronáutica Civil recibió copia de un oficio originado en la División de Asuntos Indígenas del Ministerio de Gobierno (oficio número 179, fecha ilegible), según el cual "...los indígenas manifiestan que en el mencionado aeródromo estuvo operando hace algún tiempo la Misión Nuevas Tribus, pero que </w:t>
      </w:r>
      <w:r w:rsidRPr="00D12C24">
        <w:rPr>
          <w:rFonts w:eastAsia="Times New Roman" w:cs="Times New Roman"/>
          <w:b/>
          <w:bCs/>
          <w:kern w:val="0"/>
          <w:szCs w:val="24"/>
          <w:lang w:eastAsia="es-ES"/>
        </w:rPr>
        <w:t>hoy la comunidad no desea que vuelvan</w:t>
      </w:r>
      <w:r w:rsidRPr="00D12C24">
        <w:rPr>
          <w:rFonts w:eastAsia="Times New Roman" w:cs="Times New Roman"/>
          <w:kern w:val="0"/>
          <w:szCs w:val="24"/>
          <w:lang w:eastAsia="es-ES"/>
        </w:rPr>
        <w:t>" (negrillas no originales). </w:t>
      </w:r>
    </w:p>
    <w:p w:rsidR="00D12C24" w:rsidRPr="00D12C24" w:rsidRDefault="00D12C24" w:rsidP="00D12C24">
      <w:pPr>
        <w:spacing w:before="100" w:beforeAutospacing="1" w:after="100" w:afterAutospacing="1"/>
        <w:jc w:val="left"/>
        <w:rPr>
          <w:rFonts w:eastAsia="Times New Roman" w:cs="Times New Roman"/>
          <w:kern w:val="0"/>
          <w:szCs w:val="24"/>
          <w:lang w:eastAsia="es-ES"/>
        </w:rPr>
      </w:pPr>
      <w:r w:rsidRPr="00D12C24">
        <w:rPr>
          <w:rFonts w:eastAsia="Times New Roman" w:cs="Times New Roman"/>
          <w:kern w:val="0"/>
          <w:szCs w:val="24"/>
          <w:lang w:eastAsia="es-ES"/>
        </w:rPr>
        <w:t xml:space="preserve">Esta comunicación originó consultas a la División de Asuntos Indígenas del Ministerio de Gobierno y a otras entidades, concluyéndose la necesidad de una autorización expresa de la comunidad indígena o de su representante debidamente acreditado al efecto, lo que se informó al Representante Legal de la Asociación Evangélica Nuevas Tribus de Colombia, señor Alan </w:t>
      </w:r>
      <w:proofErr w:type="spellStart"/>
      <w:r w:rsidRPr="00D12C24">
        <w:rPr>
          <w:rFonts w:eastAsia="Times New Roman" w:cs="Times New Roman"/>
          <w:kern w:val="0"/>
          <w:szCs w:val="24"/>
          <w:lang w:eastAsia="es-ES"/>
        </w:rPr>
        <w:t>Fletcher</w:t>
      </w:r>
      <w:proofErr w:type="spellEnd"/>
      <w:r w:rsidRPr="00D12C24">
        <w:rPr>
          <w:rFonts w:eastAsia="Times New Roman" w:cs="Times New Roman"/>
          <w:kern w:val="0"/>
          <w:szCs w:val="24"/>
          <w:lang w:eastAsia="es-ES"/>
        </w:rPr>
        <w:t xml:space="preserve"> (oficio s/n de marzo 19 de 1992).</w:t>
      </w:r>
    </w:p>
    <w:p w:rsidR="00D12C24" w:rsidRPr="00D12C24" w:rsidRDefault="00D12C24" w:rsidP="00D12C24">
      <w:pPr>
        <w:spacing w:before="100" w:beforeAutospacing="1" w:after="100" w:afterAutospacing="1"/>
        <w:jc w:val="left"/>
        <w:rPr>
          <w:rFonts w:eastAsia="Times New Roman" w:cs="Times New Roman"/>
          <w:kern w:val="0"/>
          <w:szCs w:val="24"/>
          <w:lang w:eastAsia="es-ES"/>
        </w:rPr>
      </w:pPr>
      <w:r w:rsidRPr="00D12C24">
        <w:rPr>
          <w:rFonts w:eastAsia="Times New Roman" w:cs="Times New Roman"/>
          <w:kern w:val="0"/>
          <w:szCs w:val="24"/>
          <w:lang w:eastAsia="es-ES"/>
        </w:rPr>
        <w:t>Posteriormente la Asociación Evangélica Nuevas Tribus de Colombia aportó una documentación relacionada con la aceptación de algunos indígenas para la operación de la pista por la Asociación.</w:t>
      </w:r>
    </w:p>
    <w:p w:rsidR="00D12C24" w:rsidRPr="00D12C24" w:rsidRDefault="00D12C24" w:rsidP="00D12C24">
      <w:pPr>
        <w:spacing w:before="100" w:beforeAutospacing="1" w:after="100" w:afterAutospacing="1"/>
        <w:jc w:val="left"/>
        <w:rPr>
          <w:rFonts w:eastAsia="Times New Roman" w:cs="Times New Roman"/>
          <w:kern w:val="0"/>
          <w:szCs w:val="24"/>
          <w:lang w:eastAsia="es-ES"/>
        </w:rPr>
      </w:pPr>
      <w:r w:rsidRPr="00D12C24">
        <w:rPr>
          <w:rFonts w:eastAsia="Times New Roman" w:cs="Times New Roman"/>
          <w:kern w:val="0"/>
          <w:szCs w:val="24"/>
          <w:lang w:eastAsia="es-ES"/>
        </w:rPr>
        <w:t>Lo anterior fue consultado con la Oficina de Asuntos Indígenas del Ministerio de Gobierno y la respuesta se refiere al oficio AI-2455 de noviembre 4 de 1992 mediante el cual la Organización Regional Indígena del Vaupés -CRIVA- vocero autorizado del resguardo, informó que los indígenas firmantes de la presunta aceptación son miembros de las comunidades  ubicadas en el Brasil, quienes no tienen derechos de propiedad sobre el Resguardo Indígena del Vaupés.</w:t>
      </w:r>
    </w:p>
    <w:p w:rsidR="00D12C24" w:rsidRPr="00D12C24" w:rsidRDefault="00D12C24" w:rsidP="00D12C24">
      <w:pPr>
        <w:spacing w:before="100" w:beforeAutospacing="1" w:after="100" w:afterAutospacing="1"/>
        <w:jc w:val="left"/>
        <w:rPr>
          <w:rFonts w:eastAsia="Times New Roman" w:cs="Times New Roman"/>
          <w:kern w:val="0"/>
          <w:szCs w:val="24"/>
          <w:lang w:eastAsia="es-ES"/>
        </w:rPr>
      </w:pPr>
      <w:r w:rsidRPr="00D12C24">
        <w:rPr>
          <w:rFonts w:eastAsia="Times New Roman" w:cs="Times New Roman"/>
          <w:kern w:val="0"/>
          <w:szCs w:val="24"/>
          <w:lang w:eastAsia="es-ES"/>
        </w:rPr>
        <w:t xml:space="preserve">De lo anterior se desprende que no existe vulneración o amenaza de los derechos fundamentales de locomoción (art. 24), igualdad (art. 13) y libertad religiosa (art. 19),  que considera la Asociación Evangélica Nuevas Tribus de Colombia, les han sido vulnerados por la negativa a otorgarles el permiso definitivo para la operación de la pista </w:t>
      </w:r>
      <w:proofErr w:type="spellStart"/>
      <w:r w:rsidRPr="00D12C24">
        <w:rPr>
          <w:rFonts w:eastAsia="Times New Roman" w:cs="Times New Roman"/>
          <w:kern w:val="0"/>
          <w:szCs w:val="24"/>
          <w:lang w:eastAsia="es-ES"/>
        </w:rPr>
        <w:t>Yutica-Yapima</w:t>
      </w:r>
      <w:proofErr w:type="spellEnd"/>
      <w:r w:rsidRPr="00D12C24">
        <w:rPr>
          <w:rFonts w:eastAsia="Times New Roman" w:cs="Times New Roman"/>
          <w:kern w:val="0"/>
          <w:szCs w:val="24"/>
          <w:lang w:eastAsia="es-ES"/>
        </w:rPr>
        <w:t>,  por cuanto la nueva Constitución consagra  el derecho de propiedad privada de los indígenas sobre los resguardos. La Corte Constitucional desea enfatizar que lo anterior es sin perjuicio de la libertad de toda comunidad religiosa de expandir su mensaje a quien quiera recibirlo.</w:t>
      </w:r>
    </w:p>
    <w:p w:rsidR="00D12C24" w:rsidRPr="00D12C24" w:rsidRDefault="00D12C24" w:rsidP="00D12C24">
      <w:pPr>
        <w:spacing w:before="100" w:beforeAutospacing="1" w:after="100" w:afterAutospacing="1"/>
        <w:jc w:val="left"/>
        <w:rPr>
          <w:rFonts w:eastAsia="Times New Roman" w:cs="Times New Roman"/>
          <w:kern w:val="0"/>
          <w:szCs w:val="24"/>
          <w:lang w:eastAsia="es-ES"/>
        </w:rPr>
      </w:pPr>
      <w:r w:rsidRPr="00D12C24">
        <w:rPr>
          <w:rFonts w:eastAsia="Times New Roman" w:cs="Times New Roman"/>
          <w:kern w:val="0"/>
          <w:szCs w:val="24"/>
          <w:lang w:eastAsia="es-ES"/>
        </w:rPr>
        <w:t>Por último, frente al derecho fundamental de petición  (art.23), en el expediente obra la prueba de la respuesta dada por la Aeronáutica Civil al representante legal de la Asociación Evangélica Nuevas Tribus de Colombia y las varias comunicaciones acerca de los documentos necesarios para la concesión del permiso de operación, por lo cual este derecho tampoco ha sido vulnerado.</w:t>
      </w:r>
    </w:p>
    <w:p w:rsidR="00D12C24" w:rsidRPr="00D12C24" w:rsidRDefault="00D12C24" w:rsidP="00D12C24">
      <w:pPr>
        <w:spacing w:before="100" w:beforeAutospacing="1" w:after="100" w:afterAutospacing="1"/>
        <w:jc w:val="left"/>
        <w:rPr>
          <w:rFonts w:eastAsia="Times New Roman" w:cs="Times New Roman"/>
          <w:kern w:val="0"/>
          <w:szCs w:val="24"/>
          <w:lang w:eastAsia="es-ES"/>
        </w:rPr>
      </w:pPr>
      <w:r w:rsidRPr="00D12C24">
        <w:rPr>
          <w:rFonts w:eastAsia="Times New Roman" w:cs="Times New Roman"/>
          <w:kern w:val="0"/>
          <w:szCs w:val="24"/>
          <w:lang w:eastAsia="es-ES"/>
        </w:rPr>
        <w:t>En mérito de lo expuesto, la Sala Séptima de Revisión de la Corte Constitucional, </w:t>
      </w:r>
    </w:p>
    <w:p w:rsidR="00D12C24" w:rsidRPr="00D12C24" w:rsidRDefault="00D12C24" w:rsidP="00D12C24">
      <w:pPr>
        <w:spacing w:before="100" w:beforeAutospacing="1" w:after="100" w:afterAutospacing="1"/>
        <w:jc w:val="center"/>
        <w:rPr>
          <w:rFonts w:eastAsia="Times New Roman" w:cs="Times New Roman"/>
          <w:kern w:val="0"/>
          <w:szCs w:val="24"/>
          <w:lang w:eastAsia="es-ES"/>
        </w:rPr>
      </w:pPr>
      <w:r w:rsidRPr="00D12C24">
        <w:rPr>
          <w:rFonts w:eastAsia="Times New Roman" w:cs="Times New Roman"/>
          <w:b/>
          <w:bCs/>
          <w:kern w:val="0"/>
          <w:szCs w:val="24"/>
          <w:lang w:eastAsia="es-ES"/>
        </w:rPr>
        <w:t>RESUELVE</w:t>
      </w:r>
    </w:p>
    <w:p w:rsidR="00D12C24" w:rsidRPr="00D12C24" w:rsidRDefault="00D12C24" w:rsidP="00D12C24">
      <w:pPr>
        <w:spacing w:before="100" w:beforeAutospacing="1" w:after="100" w:afterAutospacing="1"/>
        <w:jc w:val="left"/>
        <w:rPr>
          <w:rFonts w:eastAsia="Times New Roman" w:cs="Times New Roman"/>
          <w:kern w:val="0"/>
          <w:szCs w:val="24"/>
          <w:lang w:eastAsia="es-ES"/>
        </w:rPr>
      </w:pPr>
      <w:r w:rsidRPr="00D12C24">
        <w:rPr>
          <w:rFonts w:eastAsia="Times New Roman" w:cs="Times New Roman"/>
          <w:b/>
          <w:bCs/>
          <w:kern w:val="0"/>
          <w:szCs w:val="24"/>
          <w:lang w:eastAsia="es-ES"/>
        </w:rPr>
        <w:t xml:space="preserve">PRIMERO: </w:t>
      </w:r>
      <w:r w:rsidRPr="00D12C24">
        <w:rPr>
          <w:rFonts w:eastAsia="Times New Roman" w:cs="Times New Roman"/>
          <w:kern w:val="0"/>
          <w:szCs w:val="24"/>
          <w:lang w:eastAsia="es-ES"/>
        </w:rPr>
        <w:t>CONFIRMAR la parte resolutiva de la Sentencia proferida por  la Sala Plena de lo Contencioso Administrativo del Consejo de Estado, pero por razones diferentes, por cuanto las personas jurídicas, en este caso, la Asociación Evangélica Nuevas Tribus de Colombia,  sí son titulares de la acción de tutela con fundamento en  los argumentos expuestos en esta Sentencia.</w:t>
      </w:r>
    </w:p>
    <w:p w:rsidR="00D12C24" w:rsidRPr="00D12C24" w:rsidRDefault="00D12C24" w:rsidP="00D12C24">
      <w:pPr>
        <w:spacing w:before="100" w:beforeAutospacing="1" w:after="100" w:afterAutospacing="1"/>
        <w:jc w:val="left"/>
        <w:rPr>
          <w:rFonts w:eastAsia="Times New Roman" w:cs="Times New Roman"/>
          <w:kern w:val="0"/>
          <w:szCs w:val="24"/>
          <w:lang w:eastAsia="es-ES"/>
        </w:rPr>
      </w:pPr>
      <w:r w:rsidRPr="00D12C24">
        <w:rPr>
          <w:rFonts w:eastAsia="Times New Roman" w:cs="Times New Roman"/>
          <w:b/>
          <w:bCs/>
          <w:kern w:val="0"/>
          <w:szCs w:val="24"/>
          <w:lang w:eastAsia="es-ES"/>
        </w:rPr>
        <w:t>SEGUNDO: </w:t>
      </w:r>
      <w:r w:rsidRPr="00D12C24">
        <w:rPr>
          <w:rFonts w:eastAsia="Times New Roman" w:cs="Times New Roman"/>
          <w:kern w:val="0"/>
          <w:szCs w:val="24"/>
          <w:lang w:eastAsia="es-ES"/>
        </w:rPr>
        <w:t xml:space="preserve"> NOTIFICAR a través del la Secretaría General de la Corte Constitucional el contenido de la sentencia a la Sala Plena de lo Contencioso Administrativo del </w:t>
      </w:r>
      <w:r w:rsidRPr="00D12C24">
        <w:rPr>
          <w:rFonts w:eastAsia="Times New Roman" w:cs="Times New Roman"/>
          <w:kern w:val="0"/>
          <w:szCs w:val="24"/>
          <w:lang w:eastAsia="es-ES"/>
        </w:rPr>
        <w:lastRenderedPageBreak/>
        <w:t>Consejo de Estado, a la Sección Primera del Tribunal Administrativo de Cundinamarca, al Director del Departamento Administrativo de la Aeronáutica Civil, al Director General de Asuntos Indígenas del Ministerio de Gobierno, al Presidente de la Organización Nacional Indígena de Colombia      -O.N.I.C.-, a los representantes de la Organización Indígena CRIVA del Vaupés, para que éstos a su vez informen a las Comunidades Indígenas del Vaupés la decisión adoptada por esta Sala de Revisión de la Corte Constitucional, a la División de Resguardos Indígenas del Instituto Colombiano para la Reforma Agraria -INCORA-, al Defensor del Pueblo y a la Asociación  Evangélica Nuevas Tribus de Colombia.</w:t>
      </w:r>
    </w:p>
    <w:p w:rsidR="00D12C24" w:rsidRPr="00D12C24" w:rsidRDefault="00D12C24" w:rsidP="00D12C24">
      <w:pPr>
        <w:spacing w:before="100" w:beforeAutospacing="1" w:after="100" w:afterAutospacing="1"/>
        <w:jc w:val="left"/>
        <w:rPr>
          <w:rFonts w:eastAsia="Times New Roman" w:cs="Times New Roman"/>
          <w:kern w:val="0"/>
          <w:szCs w:val="24"/>
          <w:lang w:eastAsia="es-ES"/>
        </w:rPr>
      </w:pPr>
      <w:r w:rsidRPr="00D12C24">
        <w:rPr>
          <w:rFonts w:eastAsia="Times New Roman" w:cs="Times New Roman"/>
          <w:kern w:val="0"/>
          <w:szCs w:val="24"/>
          <w:lang w:eastAsia="es-ES"/>
        </w:rPr>
        <w:t>Cópiese, publíquese, insértese en la Gaceta de la Corte Constitucional y cúmplase.</w:t>
      </w:r>
    </w:p>
    <w:p w:rsidR="00D12C24" w:rsidRPr="00D12C24" w:rsidRDefault="00D12C24" w:rsidP="00D12C24">
      <w:pPr>
        <w:spacing w:before="100" w:beforeAutospacing="1" w:after="100" w:afterAutospacing="1"/>
        <w:jc w:val="center"/>
        <w:rPr>
          <w:rFonts w:eastAsia="Times New Roman" w:cs="Times New Roman"/>
          <w:kern w:val="0"/>
          <w:szCs w:val="24"/>
          <w:lang w:eastAsia="es-ES"/>
        </w:rPr>
      </w:pPr>
      <w:r w:rsidRPr="00D12C24">
        <w:rPr>
          <w:rFonts w:eastAsia="Times New Roman" w:cs="Times New Roman"/>
          <w:b/>
          <w:bCs/>
          <w:kern w:val="0"/>
          <w:szCs w:val="24"/>
          <w:lang w:eastAsia="es-ES"/>
        </w:rPr>
        <w:t>ALEJANDRO MARTINEZ CABALLERO</w:t>
      </w:r>
    </w:p>
    <w:p w:rsidR="00D12C24" w:rsidRPr="00D12C24" w:rsidRDefault="00D12C24" w:rsidP="00D12C24">
      <w:pPr>
        <w:spacing w:before="100" w:beforeAutospacing="1" w:after="100" w:afterAutospacing="1"/>
        <w:jc w:val="center"/>
        <w:rPr>
          <w:rFonts w:eastAsia="Times New Roman" w:cs="Times New Roman"/>
          <w:kern w:val="0"/>
          <w:szCs w:val="24"/>
          <w:lang w:eastAsia="es-ES"/>
        </w:rPr>
      </w:pPr>
      <w:r w:rsidRPr="00D12C24">
        <w:rPr>
          <w:rFonts w:eastAsia="Times New Roman" w:cs="Times New Roman"/>
          <w:kern w:val="0"/>
          <w:szCs w:val="24"/>
          <w:lang w:eastAsia="es-ES"/>
        </w:rPr>
        <w:t>Magistrado Ponente</w:t>
      </w:r>
    </w:p>
    <w:p w:rsidR="00D12C24" w:rsidRPr="00D12C24" w:rsidRDefault="00D12C24" w:rsidP="00D12C24">
      <w:pPr>
        <w:spacing w:before="100" w:beforeAutospacing="1" w:after="100" w:afterAutospacing="1"/>
        <w:jc w:val="center"/>
        <w:rPr>
          <w:rFonts w:eastAsia="Times New Roman" w:cs="Times New Roman"/>
          <w:kern w:val="0"/>
          <w:szCs w:val="24"/>
          <w:lang w:eastAsia="es-ES"/>
        </w:rPr>
      </w:pPr>
      <w:r w:rsidRPr="00D12C24">
        <w:rPr>
          <w:rFonts w:eastAsia="Times New Roman" w:cs="Times New Roman"/>
          <w:b/>
          <w:bCs/>
          <w:kern w:val="0"/>
          <w:szCs w:val="24"/>
          <w:lang w:eastAsia="es-ES"/>
        </w:rPr>
        <w:t xml:space="preserve">FABIO MORON DIAZ </w:t>
      </w:r>
    </w:p>
    <w:p w:rsidR="00D12C24" w:rsidRPr="00D12C24" w:rsidRDefault="00D12C24" w:rsidP="00D12C24">
      <w:pPr>
        <w:spacing w:before="100" w:beforeAutospacing="1" w:after="100" w:afterAutospacing="1"/>
        <w:jc w:val="center"/>
        <w:rPr>
          <w:rFonts w:eastAsia="Times New Roman" w:cs="Times New Roman"/>
          <w:kern w:val="0"/>
          <w:szCs w:val="24"/>
          <w:lang w:eastAsia="es-ES"/>
        </w:rPr>
      </w:pPr>
      <w:r w:rsidRPr="00D12C24">
        <w:rPr>
          <w:rFonts w:eastAsia="Times New Roman" w:cs="Times New Roman"/>
          <w:kern w:val="0"/>
          <w:szCs w:val="24"/>
          <w:lang w:eastAsia="es-ES"/>
        </w:rPr>
        <w:t>Magistrado</w:t>
      </w:r>
    </w:p>
    <w:p w:rsidR="00D12C24" w:rsidRPr="00D12C24" w:rsidRDefault="00D12C24" w:rsidP="00D12C24">
      <w:pPr>
        <w:spacing w:before="100" w:beforeAutospacing="1" w:after="100" w:afterAutospacing="1"/>
        <w:jc w:val="center"/>
        <w:rPr>
          <w:rFonts w:eastAsia="Times New Roman" w:cs="Times New Roman"/>
          <w:kern w:val="0"/>
          <w:szCs w:val="24"/>
          <w:lang w:eastAsia="es-ES"/>
        </w:rPr>
      </w:pPr>
      <w:r w:rsidRPr="00D12C24">
        <w:rPr>
          <w:rFonts w:eastAsia="Times New Roman" w:cs="Times New Roman"/>
          <w:b/>
          <w:bCs/>
          <w:kern w:val="0"/>
          <w:szCs w:val="24"/>
          <w:lang w:eastAsia="es-ES"/>
        </w:rPr>
        <w:t>VLADIMIRO NARANJO MESA.</w:t>
      </w:r>
    </w:p>
    <w:p w:rsidR="00D12C24" w:rsidRPr="00D12C24" w:rsidRDefault="00D12C24" w:rsidP="00D12C24">
      <w:pPr>
        <w:spacing w:before="100" w:beforeAutospacing="1" w:after="100" w:afterAutospacing="1"/>
        <w:jc w:val="center"/>
        <w:rPr>
          <w:rFonts w:eastAsia="Times New Roman" w:cs="Times New Roman"/>
          <w:kern w:val="0"/>
          <w:szCs w:val="24"/>
          <w:lang w:eastAsia="es-ES"/>
        </w:rPr>
      </w:pPr>
      <w:r w:rsidRPr="00D12C24">
        <w:rPr>
          <w:rFonts w:eastAsia="Times New Roman" w:cs="Times New Roman"/>
          <w:kern w:val="0"/>
          <w:szCs w:val="24"/>
          <w:lang w:eastAsia="es-ES"/>
        </w:rPr>
        <w:t>Magistrado</w:t>
      </w:r>
    </w:p>
    <w:p w:rsidR="00D12C24" w:rsidRPr="00D12C24" w:rsidRDefault="00D12C24" w:rsidP="00D12C24">
      <w:pPr>
        <w:spacing w:before="100" w:beforeAutospacing="1" w:after="100" w:afterAutospacing="1"/>
        <w:jc w:val="center"/>
        <w:rPr>
          <w:rFonts w:eastAsia="Times New Roman" w:cs="Times New Roman"/>
          <w:kern w:val="0"/>
          <w:szCs w:val="24"/>
          <w:lang w:eastAsia="es-ES"/>
        </w:rPr>
      </w:pPr>
      <w:r w:rsidRPr="00D12C24">
        <w:rPr>
          <w:rFonts w:eastAsia="Times New Roman" w:cs="Times New Roman"/>
          <w:b/>
          <w:bCs/>
          <w:kern w:val="0"/>
          <w:szCs w:val="24"/>
          <w:lang w:eastAsia="es-ES"/>
        </w:rPr>
        <w:t>MARTHA VICTORIA SACHICA DE MONCALEANO</w:t>
      </w:r>
    </w:p>
    <w:p w:rsidR="00D12C24" w:rsidRPr="00D12C24" w:rsidRDefault="00D12C24" w:rsidP="00D12C24">
      <w:pPr>
        <w:spacing w:before="100" w:beforeAutospacing="1" w:after="100" w:afterAutospacing="1"/>
        <w:jc w:val="left"/>
        <w:rPr>
          <w:rFonts w:eastAsia="Times New Roman" w:cs="Times New Roman"/>
          <w:kern w:val="0"/>
          <w:szCs w:val="24"/>
          <w:lang w:eastAsia="es-ES"/>
        </w:rPr>
      </w:pPr>
      <w:r w:rsidRPr="00D12C24">
        <w:rPr>
          <w:rFonts w:eastAsia="Times New Roman" w:cs="Times New Roman"/>
          <w:kern w:val="0"/>
          <w:szCs w:val="24"/>
          <w:lang w:eastAsia="es-ES"/>
        </w:rPr>
        <w:t>                             Secretaria General</w:t>
      </w:r>
    </w:p>
    <w:p w:rsidR="00033CD0" w:rsidRDefault="00D12C24">
      <w:r w:rsidRPr="00D12C24">
        <w:t>http://www.sututela.com/jurisprudencia/sentencia-de-tutela-t257-de-1993-t-257-93</w:t>
      </w:r>
    </w:p>
    <w:sectPr w:rsidR="00033CD0" w:rsidSect="00033CD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DB74E0"/>
    <w:rsid w:val="00033CD0"/>
    <w:rsid w:val="00176E6E"/>
    <w:rsid w:val="005C27AB"/>
    <w:rsid w:val="00622087"/>
    <w:rsid w:val="008B29E2"/>
    <w:rsid w:val="00916361"/>
    <w:rsid w:val="00937304"/>
    <w:rsid w:val="00A255AA"/>
    <w:rsid w:val="00D12C24"/>
    <w:rsid w:val="00D54394"/>
    <w:rsid w:val="00DB74E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kern w:val="16"/>
        <w:sz w:val="24"/>
        <w:szCs w:val="22"/>
        <w:lang w:val="es-ES" w:eastAsia="en-US" w:bidi="ar-SA"/>
      </w:rPr>
    </w:rPrDefault>
    <w:pPrDefault>
      <w:pPr>
        <w:spacing w:after="24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3CD0"/>
  </w:style>
  <w:style w:type="paragraph" w:styleId="Ttulo2">
    <w:name w:val="heading 2"/>
    <w:basedOn w:val="Normal"/>
    <w:link w:val="Ttulo2Car"/>
    <w:uiPriority w:val="9"/>
    <w:qFormat/>
    <w:rsid w:val="00D12C24"/>
    <w:pPr>
      <w:spacing w:before="100" w:beforeAutospacing="1" w:after="100" w:afterAutospacing="1"/>
      <w:jc w:val="left"/>
      <w:outlineLvl w:val="1"/>
    </w:pPr>
    <w:rPr>
      <w:rFonts w:eastAsia="Times New Roman" w:cs="Times New Roman"/>
      <w:b/>
      <w:bCs/>
      <w:kern w:val="0"/>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D12C24"/>
    <w:rPr>
      <w:rFonts w:eastAsia="Times New Roman" w:cs="Times New Roman"/>
      <w:b/>
      <w:bCs/>
      <w:kern w:val="0"/>
      <w:sz w:val="36"/>
      <w:szCs w:val="36"/>
      <w:lang w:eastAsia="es-ES"/>
    </w:rPr>
  </w:style>
  <w:style w:type="paragraph" w:styleId="NormalWeb">
    <w:name w:val="Normal (Web)"/>
    <w:basedOn w:val="Normal"/>
    <w:uiPriority w:val="99"/>
    <w:semiHidden/>
    <w:unhideWhenUsed/>
    <w:rsid w:val="00D12C24"/>
    <w:pPr>
      <w:spacing w:before="100" w:beforeAutospacing="1" w:after="100" w:afterAutospacing="1"/>
      <w:jc w:val="left"/>
    </w:pPr>
    <w:rPr>
      <w:rFonts w:eastAsia="Times New Roman" w:cs="Times New Roman"/>
      <w:kern w:val="0"/>
      <w:szCs w:val="24"/>
      <w:lang w:eastAsia="es-ES"/>
    </w:rPr>
  </w:style>
</w:styles>
</file>

<file path=word/webSettings.xml><?xml version="1.0" encoding="utf-8"?>
<w:webSettings xmlns:r="http://schemas.openxmlformats.org/officeDocument/2006/relationships" xmlns:w="http://schemas.openxmlformats.org/wordprocessingml/2006/main">
  <w:divs>
    <w:div w:id="438909676">
      <w:bodyDiv w:val="1"/>
      <w:marLeft w:val="0"/>
      <w:marRight w:val="0"/>
      <w:marTop w:val="0"/>
      <w:marBottom w:val="0"/>
      <w:divBdr>
        <w:top w:val="none" w:sz="0" w:space="0" w:color="auto"/>
        <w:left w:val="none" w:sz="0" w:space="0" w:color="auto"/>
        <w:bottom w:val="none" w:sz="0" w:space="0" w:color="auto"/>
        <w:right w:val="none" w:sz="0" w:space="0" w:color="auto"/>
      </w:divBdr>
      <w:divsChild>
        <w:div w:id="1415081982">
          <w:marLeft w:val="0"/>
          <w:marRight w:val="0"/>
          <w:marTop w:val="0"/>
          <w:marBottom w:val="0"/>
          <w:divBdr>
            <w:top w:val="none" w:sz="0" w:space="0" w:color="auto"/>
            <w:left w:val="none" w:sz="0" w:space="0" w:color="auto"/>
            <w:bottom w:val="none" w:sz="0" w:space="0" w:color="auto"/>
            <w:right w:val="none" w:sz="0" w:space="0" w:color="auto"/>
          </w:divBdr>
          <w:divsChild>
            <w:div w:id="2100522861">
              <w:marLeft w:val="0"/>
              <w:marRight w:val="0"/>
              <w:marTop w:val="0"/>
              <w:marBottom w:val="0"/>
              <w:divBdr>
                <w:top w:val="none" w:sz="0" w:space="0" w:color="auto"/>
                <w:left w:val="none" w:sz="0" w:space="0" w:color="auto"/>
                <w:bottom w:val="none" w:sz="0" w:space="0" w:color="auto"/>
                <w:right w:val="none" w:sz="0" w:space="0" w:color="auto"/>
              </w:divBdr>
              <w:divsChild>
                <w:div w:id="738942158">
                  <w:marLeft w:val="0"/>
                  <w:marRight w:val="0"/>
                  <w:marTop w:val="0"/>
                  <w:marBottom w:val="0"/>
                  <w:divBdr>
                    <w:top w:val="none" w:sz="0" w:space="0" w:color="auto"/>
                    <w:left w:val="none" w:sz="0" w:space="0" w:color="auto"/>
                    <w:bottom w:val="none" w:sz="0" w:space="0" w:color="auto"/>
                    <w:right w:val="none" w:sz="0" w:space="0" w:color="auto"/>
                  </w:divBdr>
                  <w:divsChild>
                    <w:div w:id="1648362644">
                      <w:marLeft w:val="0"/>
                      <w:marRight w:val="0"/>
                      <w:marTop w:val="0"/>
                      <w:marBottom w:val="0"/>
                      <w:divBdr>
                        <w:top w:val="none" w:sz="0" w:space="0" w:color="auto"/>
                        <w:left w:val="none" w:sz="0" w:space="0" w:color="auto"/>
                        <w:bottom w:val="none" w:sz="0" w:space="0" w:color="auto"/>
                        <w:right w:val="none" w:sz="0" w:space="0" w:color="auto"/>
                      </w:divBdr>
                      <w:divsChild>
                        <w:div w:id="1464691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5153</Words>
  <Characters>28346</Characters>
  <Application>Microsoft Office Word</Application>
  <DocSecurity>0</DocSecurity>
  <Lines>236</Lines>
  <Paragraphs>66</Paragraphs>
  <ScaleCrop>false</ScaleCrop>
  <Company/>
  <LinksUpToDate>false</LinksUpToDate>
  <CharactersWithSpaces>33433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Your User Name</cp:lastModifiedBy>
  <cp:revision>2</cp:revision>
  <dcterms:created xsi:type="dcterms:W3CDTF">2010-10-19T20:45:00Z</dcterms:created>
  <dcterms:modified xsi:type="dcterms:W3CDTF">2010-10-19T20:45:00Z</dcterms:modified>
</cp:coreProperties>
</file>