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8F" w:rsidRPr="00DB1762" w:rsidRDefault="00A2058F" w:rsidP="00A2058F">
      <w:pPr>
        <w:autoSpaceDE w:val="0"/>
        <w:autoSpaceDN w:val="0"/>
        <w:adjustRightInd w:val="0"/>
        <w:spacing w:after="0"/>
        <w:rPr>
          <w:rFonts w:cs="Times New Roman"/>
          <w:b/>
          <w:color w:val="000000"/>
          <w:kern w:val="0"/>
          <w:szCs w:val="24"/>
        </w:rPr>
      </w:pPr>
      <w:r w:rsidRPr="00DB1762">
        <w:rPr>
          <w:rFonts w:cs="Times New Roman"/>
          <w:b/>
          <w:color w:val="000000"/>
          <w:kern w:val="0"/>
          <w:szCs w:val="24"/>
        </w:rPr>
        <w:t>REPÚBLICA DE COLOMBIA</w:t>
      </w:r>
    </w:p>
    <w:p w:rsidR="00A2058F" w:rsidRPr="00DB1762" w:rsidRDefault="00A2058F" w:rsidP="00A2058F">
      <w:pPr>
        <w:autoSpaceDE w:val="0"/>
        <w:autoSpaceDN w:val="0"/>
        <w:adjustRightInd w:val="0"/>
        <w:spacing w:after="0"/>
        <w:rPr>
          <w:rFonts w:cs="Times New Roman"/>
          <w:b/>
          <w:color w:val="000000"/>
          <w:kern w:val="0"/>
          <w:szCs w:val="24"/>
        </w:rPr>
      </w:pPr>
    </w:p>
    <w:p w:rsidR="00A2058F" w:rsidRPr="00DB1762" w:rsidRDefault="00A2058F" w:rsidP="00A2058F">
      <w:pPr>
        <w:autoSpaceDE w:val="0"/>
        <w:autoSpaceDN w:val="0"/>
        <w:adjustRightInd w:val="0"/>
        <w:spacing w:after="0"/>
        <w:rPr>
          <w:rFonts w:cs="Times New Roman"/>
          <w:b/>
          <w:color w:val="000000"/>
          <w:kern w:val="0"/>
          <w:szCs w:val="24"/>
        </w:rPr>
      </w:pPr>
      <w:r w:rsidRPr="00DB1762">
        <w:rPr>
          <w:rFonts w:cs="Times New Roman"/>
          <w:b/>
          <w:color w:val="000000"/>
          <w:kern w:val="0"/>
          <w:szCs w:val="24"/>
        </w:rPr>
        <w:t>MINISTERIO DE DEFENSA NACIONAL - DESPACHO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FECHA: 30 de octubre de 2006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DB1762" w:rsidRDefault="00A2058F" w:rsidP="00A2058F">
      <w:pPr>
        <w:autoSpaceDE w:val="0"/>
        <w:autoSpaceDN w:val="0"/>
        <w:adjustRightInd w:val="0"/>
        <w:spacing w:after="0"/>
        <w:rPr>
          <w:rFonts w:cs="Times New Roman"/>
          <w:b/>
          <w:color w:val="000000"/>
          <w:kern w:val="0"/>
          <w:szCs w:val="24"/>
        </w:rPr>
      </w:pPr>
      <w:r w:rsidRPr="00DB1762">
        <w:rPr>
          <w:rFonts w:cs="Times New Roman"/>
          <w:b/>
          <w:color w:val="000000"/>
          <w:kern w:val="0"/>
          <w:szCs w:val="24"/>
        </w:rPr>
        <w:t>DIRECTIVA PERMANENTE  No. 16 / 2006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ASUNTO: Política sectorial de reconocimiento, prevención y protección</w:t>
      </w: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proofErr w:type="gramStart"/>
      <w:r w:rsidRPr="0058678C">
        <w:rPr>
          <w:rFonts w:cs="Times New Roman"/>
          <w:color w:val="000000"/>
          <w:kern w:val="0"/>
          <w:szCs w:val="24"/>
        </w:rPr>
        <w:t>a</w:t>
      </w:r>
      <w:proofErr w:type="gramEnd"/>
      <w:r w:rsidRPr="0058678C">
        <w:rPr>
          <w:rFonts w:cs="Times New Roman"/>
          <w:color w:val="000000"/>
          <w:kern w:val="0"/>
          <w:szCs w:val="24"/>
        </w:rPr>
        <w:t xml:space="preserve"> comunidades de los pueblos indígenas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 xml:space="preserve">AL: </w:t>
      </w:r>
      <w:r>
        <w:rPr>
          <w:rFonts w:cs="Times New Roman"/>
          <w:color w:val="000000"/>
          <w:kern w:val="0"/>
          <w:szCs w:val="24"/>
        </w:rPr>
        <w:t xml:space="preserve">  </w:t>
      </w:r>
      <w:r w:rsidRPr="0058678C">
        <w:rPr>
          <w:rFonts w:cs="Times New Roman"/>
          <w:color w:val="000000"/>
          <w:kern w:val="0"/>
          <w:szCs w:val="24"/>
        </w:rPr>
        <w:t>Señores.</w:t>
      </w:r>
    </w:p>
    <w:p w:rsidR="00A2058F" w:rsidRPr="0058678C" w:rsidRDefault="00A2058F" w:rsidP="00A2058F">
      <w:pPr>
        <w:autoSpaceDE w:val="0"/>
        <w:autoSpaceDN w:val="0"/>
        <w:adjustRightInd w:val="0"/>
        <w:spacing w:after="0"/>
        <w:ind w:left="708" w:firstLine="708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 xml:space="preserve">Comandante General de las Fuerzas </w:t>
      </w:r>
      <w:proofErr w:type="gramStart"/>
      <w:r w:rsidRPr="0058678C">
        <w:rPr>
          <w:rFonts w:cs="Times New Roman"/>
          <w:color w:val="000000"/>
          <w:kern w:val="0"/>
          <w:szCs w:val="24"/>
        </w:rPr>
        <w:t>Militares .</w:t>
      </w:r>
      <w:proofErr w:type="gramEnd"/>
    </w:p>
    <w:p w:rsidR="00A2058F" w:rsidRPr="0058678C" w:rsidRDefault="00A2058F" w:rsidP="00A2058F">
      <w:pPr>
        <w:autoSpaceDE w:val="0"/>
        <w:autoSpaceDN w:val="0"/>
        <w:adjustRightInd w:val="0"/>
        <w:spacing w:after="0"/>
        <w:ind w:left="708" w:firstLine="708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Director General de la Policía Nacional.</w:t>
      </w:r>
    </w:p>
    <w:p w:rsidR="00A2058F" w:rsidRPr="0058678C" w:rsidRDefault="00A2058F" w:rsidP="00A2058F">
      <w:pPr>
        <w:autoSpaceDE w:val="0"/>
        <w:autoSpaceDN w:val="0"/>
        <w:adjustRightInd w:val="0"/>
        <w:spacing w:after="0"/>
        <w:ind w:left="708" w:firstLine="708"/>
        <w:rPr>
          <w:rFonts w:cs="Times New Roman"/>
          <w:color w:val="000000"/>
          <w:kern w:val="0"/>
          <w:szCs w:val="24"/>
        </w:rPr>
      </w:pPr>
      <w:proofErr w:type="spellStart"/>
      <w:r w:rsidRPr="0058678C">
        <w:rPr>
          <w:rFonts w:cs="Times New Roman"/>
          <w:color w:val="000000"/>
          <w:kern w:val="0"/>
          <w:szCs w:val="24"/>
        </w:rPr>
        <w:t>Gn.</w:t>
      </w:r>
      <w:proofErr w:type="spellEnd"/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1. Objetivo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Fortalecer la política de reconocimiento, prevención y protección de los derechos</w:t>
      </w: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proofErr w:type="gramStart"/>
      <w:r w:rsidRPr="0058678C">
        <w:rPr>
          <w:rFonts w:cs="Times New Roman"/>
          <w:color w:val="000000"/>
          <w:kern w:val="0"/>
          <w:szCs w:val="24"/>
        </w:rPr>
        <w:t>humanos</w:t>
      </w:r>
      <w:proofErr w:type="gramEnd"/>
      <w:r w:rsidRPr="0058678C">
        <w:rPr>
          <w:rFonts w:cs="Times New Roman"/>
          <w:color w:val="000000"/>
          <w:kern w:val="0"/>
          <w:szCs w:val="24"/>
        </w:rPr>
        <w:t xml:space="preserve"> de las comunidades de los pueblos indígenas del país por parte de</w:t>
      </w: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proofErr w:type="gramStart"/>
      <w:r w:rsidRPr="0058678C">
        <w:rPr>
          <w:rFonts w:cs="Times New Roman"/>
          <w:color w:val="000000"/>
          <w:kern w:val="0"/>
          <w:szCs w:val="24"/>
        </w:rPr>
        <w:t>la</w:t>
      </w:r>
      <w:proofErr w:type="gramEnd"/>
      <w:r w:rsidRPr="0058678C">
        <w:rPr>
          <w:rFonts w:cs="Times New Roman"/>
          <w:color w:val="000000"/>
          <w:kern w:val="0"/>
          <w:szCs w:val="24"/>
        </w:rPr>
        <w:t xml:space="preserve"> Fuerza Pública.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2. Aplicación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Las políticas contenidas en la presente Directiva deben ser difundidas y aplicadas</w:t>
      </w: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proofErr w:type="gramStart"/>
      <w:r w:rsidRPr="0058678C">
        <w:rPr>
          <w:rFonts w:cs="Times New Roman"/>
          <w:color w:val="000000"/>
          <w:kern w:val="0"/>
          <w:szCs w:val="24"/>
        </w:rPr>
        <w:t>por</w:t>
      </w:r>
      <w:proofErr w:type="gramEnd"/>
      <w:r w:rsidRPr="0058678C">
        <w:rPr>
          <w:rFonts w:cs="Times New Roman"/>
          <w:color w:val="000000"/>
          <w:kern w:val="0"/>
          <w:szCs w:val="24"/>
        </w:rPr>
        <w:t xml:space="preserve"> todos los niveles del mando en las Fuerzas Militares y la Policía Nacional.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3. Vigencia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Permanente a partir de la fecha de su expedición. Deroga las Circulares 2064</w:t>
      </w: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proofErr w:type="gramStart"/>
      <w:r w:rsidRPr="0058678C">
        <w:rPr>
          <w:rFonts w:cs="Times New Roman"/>
          <w:color w:val="000000"/>
          <w:kern w:val="0"/>
          <w:szCs w:val="24"/>
        </w:rPr>
        <w:t>del</w:t>
      </w:r>
      <w:proofErr w:type="gramEnd"/>
      <w:r w:rsidRPr="0058678C">
        <w:rPr>
          <w:rFonts w:cs="Times New Roman"/>
          <w:color w:val="000000"/>
          <w:kern w:val="0"/>
          <w:szCs w:val="24"/>
        </w:rPr>
        <w:t xml:space="preserve"> 4 de marzo de 2003 y 151 del 15 de septiembre de 2004.</w:t>
      </w: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FFFFFF"/>
          <w:kern w:val="0"/>
          <w:szCs w:val="24"/>
        </w:rPr>
      </w:pPr>
      <w:r w:rsidRPr="0058678C">
        <w:rPr>
          <w:rFonts w:cs="Times New Roman"/>
          <w:color w:val="FFFFFF"/>
          <w:kern w:val="0"/>
          <w:szCs w:val="24"/>
        </w:rPr>
        <w:t>Directivas</w:t>
      </w: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FFFFFF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4. Consideraciones generales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Por mandato constitucional, la Fuerza Pública debe brindar y garantizar a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todos los habitantes del territorio nacional su protección, respeto, vida, honra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y bienes, tanto individuales como colectivos.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El artículo 7 de la Constitución Política de Colombia reconoce la diversidad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étnica y cultural de la Nación. Ello implica para las autoridades públicas el deber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de respeto, protección y garantía de los derechos individuales y colectivos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los pueblos indígenas.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En Colombia existen más de 85 pueblos indígenas y 64 lenguas que son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oficiales en sus territorios, los cuales constituyen una gran riqueza cultural,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espiritual e histórica de la Nación colombiana. Algunos de estos pueblos se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encuentran en situación de vulnerabilidad y exigen una especial atención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parte del Estado.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Los pueblos indígenas tienen sus propios sistemas de organización, basados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en los derechos de autonomía, cultura, territorio y jurisdicción propia que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expresamente les reconoce el ordenamiento constitucional.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lastRenderedPageBreak/>
        <w:t>De igual forma, Colombia es parte de instrumentos internacionales que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reconocen y protegen los derechos colectivos de estos pueblos, tales como el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Convenio 169 de la OIT y la Convención Internacional sobre todas las formas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de discriminación racial.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Tanto el ordenamiento constitucional como desarrollo legal y los instrumentos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internacionales citados, que hacen parte de nuestra legislación, exigen tomar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medidas eficaces tendientes a fortalecer el respeto y protección de los derechos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las comunidades indígenas y a dar continuidad a la política sectorial de protección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formulada en la Circular 2064 de 2003.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En tal sentido, todos los miembros de la Fuerza Pública están obligados a dar estricto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cumplimiento a las normas internas e instrumentos internacionales de protección a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los Derechos Humanos y respeto al Derecho Internacional Humanitario.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En el marco de la política ministerial de protección de los derechos humanos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las comunidades indígenas se expide la presente Directiva, en cuya aplicación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y desarrollo los militares y policías tendrán en cuenta que, tratándose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comunidades indígenas, el concepto de derechos humanos tiene connotaciones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especiales en tanto que se refiere a garantías para la existencia digna y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autónoma de colectividades, es decir, que se trata de un concepto integral y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esencialmente de tipo colectivo.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Política de protección a las comunidades indígenas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Las Fuerzas Militares y la Policía Nacional, en ejercicio de sus funciones,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deberán tener en cuenta que las comunidades indígenas del país gozan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derechos y garantías reconocidos por la Constitución Política e instrumentos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internacionales de derechos humanos.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En consecuencia, tomarán las medidas necesarias para hacer efectivos sus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derechos individuales y colectivos, especialmente sus derechos de autonomía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(artículos 246 y 330 de la Constitución Política, Convenio 169 de la O.I.T., Ley 89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1890, Decretos 2164 de 1995 y 1088 de 1993), referido a sus propios sistemas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organización y autoridades indígenas propias, reconocidas como de carácter público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por la Constitución Política; cultura (artículos 7, 8, 10, 68 y 70 de la Constitución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Política, Ley 115 de 1994, Decreto 804 de 1995, Ley 387 de 1997, Ley 397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1997 y Ley 691 de 2001), referido a su lengua, creencias, costumbres, y demás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aspectos que conforman su identidad como pueblo; territorio (artículos 63, 329 y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330 de la Constitución Política, Convenio 169 de la O.I.T., Ley 160 de 1994 y Decreto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2164 de 1995), referido a la propiedad colectiva de los resguardos y la estrecha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relación de las comunidades con los mismos, lo que implica, además, el respeto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a los lugares sagrados, el pleno uso y goce de las tierras, la no intervención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grupos armados ilegales en los mismos, y jurisdicción especial (artículo 246 de la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Constitución Política, Convenio 169 de la O.I.T., Ley 89 de 1890 y Ley 270 de 1996),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referido a la capacidad de sancionar las faltas cometidas por sus miembros en los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términos y condiciones fijados por la ley y por la jurisprudencia.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Para hacer efectivos estos postulados, el Comando General de las Fuerzas Militares y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la Dirección General de la Policía Nacional impartirán instrucciones precisas a todo el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personal de la Fuerza Pública tendientes a: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lastRenderedPageBreak/>
        <w:t>1. Velar por la preservación de las comunidades indígenas y abstenerse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ejercer acciones que pongan en peligro su integridad, de conformidad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con la política gubernamental de cero tolerancia con violaciones a los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derechos humanos. Esto implica ejercer sus funciones debidamente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identificados y en estricto cumplimiento de las normas y procedimientos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fijados por la Institución.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FFFFFF"/>
          <w:kern w:val="0"/>
          <w:szCs w:val="24"/>
        </w:rPr>
      </w:pPr>
      <w:r w:rsidRPr="0058678C">
        <w:rPr>
          <w:rFonts w:cs="Times New Roman"/>
          <w:color w:val="FFFFFF"/>
          <w:kern w:val="0"/>
          <w:szCs w:val="24"/>
        </w:rPr>
        <w:t>Directivas</w:t>
      </w:r>
    </w:p>
    <w:p w:rsidR="00A2058F" w:rsidRPr="00652BE2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FFFFFF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2. Abstenerse de hacer declaraciones infundadas que puedan</w:t>
      </w:r>
      <w:r>
        <w:rPr>
          <w:rFonts w:cs="Times New Roman"/>
          <w:color w:val="FFFFFF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exponer la integridad de los miembros de las comunidades</w:t>
      </w:r>
      <w:r>
        <w:rPr>
          <w:rFonts w:cs="Times New Roman"/>
          <w:color w:val="FFFFFF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indígenas.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3. Requerir a las unidades militares y de policía para que se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abstengan de utilizar nombres indígenas para designar Unidades,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instalaciones militares o policiales, material o equipo, operaciones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o actividades propias de la Fuerza Pública.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4. Incluir, dentro de los programas de formación y capacitación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militar y policial, aspectos relacionados con la legislación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indígena. Para fortalecer esta capacitación podrán apoyarse en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las organizaciones indígenas de carácter nacional y local.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5. Coordinar, con las demás entidades del Estado comprometidas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en el tema, acciones tendientes a preservar la integridad de las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comunidades indígenas en riesgo de desaparición y para evitar el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desplazamiento forzado de las mismas.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a) Respecto al territorio: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1. Tomar medidas preventivas para disuadir acciones de los grupos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armados ilegales en los territorios indígenas.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2. Tomar medidas preventivas para procurar la integridad de las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comunidades durante la ejecución de operaciones militares y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policiales en sus territorios y para dar estricta aplicación de las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normas de Derecho Internacional Humanitario.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3. Atender oportunamente los requerimientos de protección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comunidades o asentamientos indígenas en cada una de las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jurisdicciones, previa evaluación de la información allegada.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4. Respetar los lugares especiales de prácticas espirituales y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culturales que se constituyen en sitios sagrados, previamente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definidos en cada comunidad.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b) Respecto a la autonomía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1. Reconocer y respetar las autoridades propias de las comunidades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en su territorio.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2. Mantener una adecuada coordinación entre autoridades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la Fuerza Pública y autoridades indígenas, en atención al carácter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público de las mismas. En ese contexto, al ingresar a un territorio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indígena, el Comandante tomará contacto con la autoridad indígena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correspondiente, para informar de su presencia, salvo que la naturaleza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de la operación no lo permita.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3. Designar un punto de enlace o de contacto entre las autoridades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indígenas y las autoridades militares y de policía en cada región,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 xml:space="preserve">encargado de atender directamente a </w:t>
      </w:r>
      <w:r w:rsidRPr="0058678C">
        <w:rPr>
          <w:rFonts w:cs="Times New Roman"/>
          <w:color w:val="000000"/>
          <w:kern w:val="0"/>
          <w:szCs w:val="24"/>
        </w:rPr>
        <w:lastRenderedPageBreak/>
        <w:t>las comunidades, escuchar sus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quejas, recibir información y fomentar la confianza mutua.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4. Reconocer y respetar las funciones jurisdiccionales de las autoridades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indígenas dentro de su territorio en los términos previstos en el artículo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246 de la Constitución Política.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c) Respecto a la cultura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1. Dar estricto cumplimiento a lo dispuesto en el artículo 27 de la Ley 48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de 1993, que dispone la exención del servicio militar obligatorio para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los jóvenes indígenas. Su condición de indígena la certifica la respectiva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autoridad indígena, en los términos de la ley y la jurisprudencia.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2. Respetar las formas de gobierno tradicional; para tal fin consultarán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con la autoridad indígena las prácticas culturales tradicionales.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3. Buscar mecanismos de acercamiento con las comunidades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y participar con las autoridades civiles en la realización de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actividades que las beneficien.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d) Disposiciones finales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1. Informar a este Despacho los resultados de las operaciones que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se adelanten para proteger los derechos de las comunidades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indígenas, así como de las acciones efectuadas en pro de las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comunidades y de instrucción del personal en materia de derechos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humanos y legislación indígena.</w:t>
      </w:r>
    </w:p>
    <w:p w:rsidR="00A2058F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2. Informar a este Despacho sobre las acciones y planes que las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Fuerzas y la Policía Nacional tienen para atender a las comunidades</w:t>
      </w:r>
      <w:r>
        <w:rPr>
          <w:rFonts w:cs="Times New Roman"/>
          <w:color w:val="000000"/>
          <w:kern w:val="0"/>
          <w:szCs w:val="24"/>
        </w:rPr>
        <w:t xml:space="preserve"> </w:t>
      </w:r>
      <w:r w:rsidRPr="0058678C">
        <w:rPr>
          <w:rFonts w:cs="Times New Roman"/>
          <w:color w:val="000000"/>
          <w:kern w:val="0"/>
          <w:szCs w:val="24"/>
        </w:rPr>
        <w:t>en mayor riesgo.</w:t>
      </w: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(Original Firmado)</w:t>
      </w: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Juan Manuel Santos C.</w:t>
      </w:r>
    </w:p>
    <w:p w:rsidR="00A2058F" w:rsidRPr="0058678C" w:rsidRDefault="00A2058F" w:rsidP="00A2058F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>Ministro de Defensa Nacional]</w:t>
      </w:r>
    </w:p>
    <w:p w:rsidR="00A2058F" w:rsidRPr="0058678C" w:rsidRDefault="00A2058F" w:rsidP="00A2058F">
      <w:pPr>
        <w:rPr>
          <w:rFonts w:cs="Times New Roman"/>
          <w:szCs w:val="24"/>
        </w:rPr>
      </w:pPr>
      <w:r w:rsidRPr="0058678C">
        <w:rPr>
          <w:rFonts w:cs="Times New Roman"/>
          <w:color w:val="000000"/>
          <w:kern w:val="0"/>
          <w:szCs w:val="24"/>
        </w:rPr>
        <w:t xml:space="preserve">Avenida El Dorado CAN </w:t>
      </w:r>
      <w:proofErr w:type="spellStart"/>
      <w:r w:rsidRPr="0058678C">
        <w:rPr>
          <w:rFonts w:cs="Times New Roman"/>
          <w:color w:val="000000"/>
          <w:kern w:val="0"/>
          <w:szCs w:val="24"/>
        </w:rPr>
        <w:t>Cra</w:t>
      </w:r>
      <w:proofErr w:type="spellEnd"/>
      <w:r w:rsidRPr="0058678C">
        <w:rPr>
          <w:rFonts w:cs="Times New Roman"/>
          <w:color w:val="000000"/>
          <w:kern w:val="0"/>
          <w:szCs w:val="24"/>
        </w:rPr>
        <w:t>. 50 PBX: 3150111</w:t>
      </w:r>
    </w:p>
    <w:p w:rsidR="00033CD0" w:rsidRDefault="00033CD0"/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25D18"/>
    <w:rsid w:val="00033CD0"/>
    <w:rsid w:val="00622087"/>
    <w:rsid w:val="008C0115"/>
    <w:rsid w:val="00A2058F"/>
    <w:rsid w:val="00A25D18"/>
    <w:rsid w:val="00D5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1416</Words>
  <Characters>7791</Characters>
  <Application>Microsoft Office Word</Application>
  <DocSecurity>0</DocSecurity>
  <Lines>64</Lines>
  <Paragraphs>18</Paragraphs>
  <ScaleCrop>false</ScaleCrop>
  <Company>Your Company Name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2011-02-17T17:32:00Z</dcterms:created>
  <dcterms:modified xsi:type="dcterms:W3CDTF">2011-02-17T17:55:00Z</dcterms:modified>
</cp:coreProperties>
</file>