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FB" w:rsidRPr="00093FFB" w:rsidRDefault="00093FFB" w:rsidP="00093FFB">
      <w:pPr>
        <w:spacing w:after="0"/>
        <w:jc w:val="center"/>
        <w:rPr>
          <w:rFonts w:ascii="Arial" w:eastAsia="Times New Roman" w:hAnsi="Arial" w:cs="Arial"/>
          <w:b/>
          <w:bCs/>
          <w:color w:val="663300"/>
          <w:kern w:val="0"/>
          <w:sz w:val="48"/>
          <w:szCs w:val="48"/>
          <w:lang w:eastAsia="es-ES"/>
        </w:rPr>
      </w:pPr>
      <w:r w:rsidRPr="00093FFB">
        <w:rPr>
          <w:rFonts w:ascii="Arial" w:eastAsia="Times New Roman" w:hAnsi="Arial" w:cs="Arial"/>
          <w:b/>
          <w:bCs/>
          <w:color w:val="663300"/>
          <w:kern w:val="0"/>
          <w:sz w:val="48"/>
          <w:szCs w:val="48"/>
          <w:lang w:eastAsia="es-ES"/>
        </w:rPr>
        <w:t xml:space="preserve">DECRETO 2820 DE 2010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aps/>
          <w:color w:val="663300"/>
          <w:kern w:val="0"/>
          <w:sz w:val="20"/>
          <w:szCs w:val="20"/>
          <w:lang w:eastAsia="es-ES"/>
        </w:rPr>
        <w:t xml:space="preserve">(agosto 5 de 2010)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i/>
          <w:iCs/>
          <w:color w:val="663300"/>
          <w:kern w:val="0"/>
          <w:sz w:val="20"/>
          <w:szCs w:val="20"/>
          <w:lang w:eastAsia="es-ES"/>
        </w:rPr>
      </w:pPr>
      <w:r w:rsidRPr="00093FFB">
        <w:rPr>
          <w:rFonts w:ascii="Arial" w:eastAsia="Times New Roman" w:hAnsi="Arial" w:cs="Arial"/>
          <w:i/>
          <w:iCs/>
          <w:color w:val="663300"/>
          <w:kern w:val="0"/>
          <w:sz w:val="20"/>
          <w:szCs w:val="20"/>
          <w:lang w:eastAsia="es-ES"/>
        </w:rPr>
        <w:t xml:space="preserve">Por el cual se reglamenta el Título VIII de la Ley 99 de 1993 sobre licencias ambientales. </w:t>
      </w:r>
    </w:p>
    <w:p w:rsidR="00093FFB" w:rsidRPr="00093FFB" w:rsidRDefault="00093FFB" w:rsidP="00093FFB">
      <w:pPr>
        <w:spacing w:after="0"/>
        <w:jc w:val="left"/>
        <w:rPr>
          <w:rFonts w:ascii="Arial" w:eastAsia="Times New Roman" w:hAnsi="Arial" w:cs="Arial"/>
          <w:i/>
          <w:iCs/>
          <w:color w:val="663300"/>
          <w:kern w:val="0"/>
          <w:sz w:val="20"/>
          <w:szCs w:val="20"/>
          <w:lang w:eastAsia="es-ES"/>
        </w:rPr>
      </w:pPr>
      <w:r w:rsidRPr="00093FFB">
        <w:rPr>
          <w:rFonts w:ascii="Arial" w:eastAsia="Times New Roman" w:hAnsi="Arial" w:cs="Arial"/>
          <w:i/>
          <w:iCs/>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aps/>
          <w:color w:val="663300"/>
          <w:kern w:val="0"/>
          <w:sz w:val="20"/>
          <w:szCs w:val="20"/>
          <w:lang w:eastAsia="es-ES"/>
        </w:rPr>
        <w:t xml:space="preserve">El Presidente de la República de Colombia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En ejercicio de sus facultades constitucionales, en especial de lo establecido en el numeral 11 del artículo 189 de la Constitución Política, el artículo 53 de la Ley 99 de 1993, y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CONSIDERANDO: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Que el artículo 2° de la Ley 99 de 1993 dispuso la creación del Ministerio del Medio Ambiente, hoy Ministerio de Ambiente, Vivienda y Desarrollo Territorial, como organismo rector de la gestión del medio ambiente y de los recursos naturales renovables, encargado entre otras cosas, de definir las regulaciones a las que se sujetarán la conservación, protección, manejo, uso y aprovechamiento de los recursos naturales renovables y el medio ambiente de la Nación, a fin de asegurar el desarrollo sostenible.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Que la precitada ley, en su artículo 49 consagró la obligatoriedad de la Licencia Ambiental para la ejecución de obras, el establecimiento de industrias o el desarrollo de cualquier actividad, que de acuerdo con la ley y los reglamentos, pueda producir deterioro grave a los recursos naturales renovables o al medio ambiente o introducir modificaciones considerables o notorias al paisaje.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Que así mismo, los artículos 50 y 51 de la citada ley consagraron que se entiende por Licencia Ambiental la autorización que otorga la autoridad ambiental competente para la ejecución de una obra o actividad, sujeta al cumplimiento por el beneficiario de la licencia de los requisitos que la misma establezca en relación con la prevención, mitigación, corrección, compensación y manejo de los efectos ambientales de la obra o actividad autorizada, las cuales serán otorgadas por el hoy Ministerio de Ambiente, Vivienda y Desarrollo Territorial, las Corporaciones Autónomas Regionales y algunos municipios y distritos, de conformidad con lo previsto en esta ley.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Que a su vez, el artículo 53 de la Ley 99 determinó que el Gobierno Nacional por medio de reglamento establecerá los casos en que las Corporaciones Autónomas Regionales otorgarán Licencias Ambientales y aquellos en que se requiera Estudio de Impacto Ambiental y Diagnóstico Ambiental de Alternativas.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Que la política del Gobierno Nacional plasmada en el Plan Nacional de Desarrollo 2006- 2010 Estado Comunitario, demanda del Ministerio de Ambiente, Vivienda y Desarrollo Territorial, en su calidad de ente coordinador del Sistema Nacional Ambiental – SINA, y formulador de las políticas y regulaciones del medio ambiente, aunar esfuerzos para el mejoramiento continuo de la eficiencia de los procesos de licenciamiento ambiental en aras de permitir un crecimiento económico sostenible bajo la óptica de una adecuada y eficiente gestión por parte de las autoridades ambientales.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Que de conformidad con lo anterior, el Ministerio de Ambiente, Vivienda y Desarrollo Territorial, reglamentará el Título VIII de la Ley 99 de 1993, sobre licencias con el objetivo de fortalecer el proceso de licenciamiento ambiental, la gestión de las autoridades ambientales y promover la responsabilidad ambiental en aras de la protección del medio ambiente.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Que en mérito de lo expuesto,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DECRETA: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lastRenderedPageBreak/>
        <w:t xml:space="preserve">TÍTULO I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i/>
          <w:iCs/>
          <w:color w:val="663300"/>
          <w:kern w:val="0"/>
          <w:sz w:val="20"/>
          <w:szCs w:val="20"/>
          <w:lang w:eastAsia="es-ES"/>
        </w:rPr>
        <w:t xml:space="preserve">DISPOSICIONES GENERALES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0" w:name="1"/>
      <w:r w:rsidRPr="00093FFB">
        <w:rPr>
          <w:rFonts w:ascii="Arial" w:eastAsia="Times New Roman" w:hAnsi="Arial" w:cs="Arial"/>
          <w:b/>
          <w:bCs/>
          <w:color w:val="663300"/>
          <w:kern w:val="0"/>
          <w:sz w:val="20"/>
          <w:szCs w:val="20"/>
          <w:lang w:eastAsia="es-ES"/>
        </w:rPr>
        <w:t>Artículo 1°.</w:t>
      </w:r>
      <w:bookmarkEnd w:id="0"/>
      <w:r w:rsidRPr="00093FFB">
        <w:rPr>
          <w:rFonts w:ascii="Arial" w:eastAsia="Times New Roman" w:hAnsi="Arial" w:cs="Arial"/>
          <w:b/>
          <w:bCs/>
          <w:i/>
          <w:iCs/>
          <w:color w:val="663300"/>
          <w:kern w:val="0"/>
          <w:sz w:val="20"/>
          <w:szCs w:val="20"/>
          <w:lang w:eastAsia="es-ES"/>
        </w:rPr>
        <w:t xml:space="preserve"> Definiciones. </w:t>
      </w:r>
      <w:r w:rsidRPr="00093FFB">
        <w:rPr>
          <w:rFonts w:ascii="Arial" w:eastAsia="Times New Roman" w:hAnsi="Arial" w:cs="Arial"/>
          <w:color w:val="663300"/>
          <w:kern w:val="0"/>
          <w:sz w:val="20"/>
          <w:szCs w:val="20"/>
          <w:lang w:eastAsia="es-ES"/>
        </w:rPr>
        <w:t xml:space="preserve">Para la correcta interpretación de las normas contenidas en el presente decreto, se adoptan las siguientes definiciones: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Alcance de los proyectos, obras o actividades: </w:t>
      </w:r>
      <w:r w:rsidRPr="00093FFB">
        <w:rPr>
          <w:rFonts w:ascii="Arial" w:eastAsia="Times New Roman" w:hAnsi="Arial" w:cs="Arial"/>
          <w:color w:val="663300"/>
          <w:kern w:val="0"/>
          <w:sz w:val="20"/>
          <w:szCs w:val="20"/>
          <w:lang w:eastAsia="es-ES"/>
        </w:rPr>
        <w:t xml:space="preserve">Un proyecto, obra o actividad incluye la planeación, emplazamiento, instalación, construcción, montaje, operación, mantenimiento, desmantelamiento, abandono y/o terminación de todas las acciones, usos del espacio, actividades e infraestructura relacionados y asociados con su desarrollo.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Contingencia ambiental: </w:t>
      </w:r>
      <w:r w:rsidRPr="00093FFB">
        <w:rPr>
          <w:rFonts w:ascii="Arial" w:eastAsia="Times New Roman" w:hAnsi="Arial" w:cs="Arial"/>
          <w:color w:val="663300"/>
          <w:kern w:val="0"/>
          <w:sz w:val="20"/>
          <w:szCs w:val="20"/>
          <w:lang w:eastAsia="es-ES"/>
        </w:rPr>
        <w:t xml:space="preserve">Evento o situación en donde un contaminante es descargado de manera accidental, intencional o por negligencia, alterando y perjudicando la calidad de algún recurso natural.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Explotación minera: </w:t>
      </w:r>
      <w:r w:rsidRPr="00093FFB">
        <w:rPr>
          <w:rFonts w:ascii="Arial" w:eastAsia="Times New Roman" w:hAnsi="Arial" w:cs="Arial"/>
          <w:color w:val="663300"/>
          <w:kern w:val="0"/>
          <w:sz w:val="20"/>
          <w:szCs w:val="20"/>
          <w:lang w:eastAsia="es-ES"/>
        </w:rPr>
        <w:t xml:space="preserve">En lo que respecta a la definición de explotación minera se acogerá lo dispuesto en la Ley 685 de 2001, o la que la modifique, sustituya o derogue.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Impacto ambiental: </w:t>
      </w:r>
      <w:r w:rsidRPr="00093FFB">
        <w:rPr>
          <w:rFonts w:ascii="Arial" w:eastAsia="Times New Roman" w:hAnsi="Arial" w:cs="Arial"/>
          <w:color w:val="663300"/>
          <w:kern w:val="0"/>
          <w:sz w:val="20"/>
          <w:szCs w:val="20"/>
          <w:lang w:eastAsia="es-ES"/>
        </w:rPr>
        <w:t xml:space="preserve">Cualquier alteración en el sistema ambiental biótico, abiótico y socioeconómico, que sea adverso o beneficioso, total o parcial, que pueda ser atribuido al desarrollo de un proyecto, obra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Medidas de compensación: </w:t>
      </w:r>
      <w:r w:rsidRPr="00093FFB">
        <w:rPr>
          <w:rFonts w:ascii="Arial" w:eastAsia="Times New Roman" w:hAnsi="Arial" w:cs="Arial"/>
          <w:color w:val="663300"/>
          <w:kern w:val="0"/>
          <w:sz w:val="20"/>
          <w:szCs w:val="20"/>
          <w:lang w:eastAsia="es-ES"/>
        </w:rPr>
        <w:t xml:space="preserve">Son las acciones dirigidas a resarcir y retribuir a las comunidades, las regiones, localidades y al entorno natural por los impactos o efectos negativos generados por un proyecto, obra o actividad, que no puedan ser evitados, corregidos, mitigados o sustituidos.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Medidas de corrección: </w:t>
      </w:r>
      <w:r w:rsidRPr="00093FFB">
        <w:rPr>
          <w:rFonts w:ascii="Arial" w:eastAsia="Times New Roman" w:hAnsi="Arial" w:cs="Arial"/>
          <w:color w:val="663300"/>
          <w:kern w:val="0"/>
          <w:sz w:val="20"/>
          <w:szCs w:val="20"/>
          <w:lang w:eastAsia="es-ES"/>
        </w:rPr>
        <w:t xml:space="preserve">Son las acciones dirigidas a recuperar, restaurar o reparar las condiciones del medio ambiente afectado por el proyecto, obra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Medidas de mitigación: </w:t>
      </w:r>
      <w:r w:rsidRPr="00093FFB">
        <w:rPr>
          <w:rFonts w:ascii="Arial" w:eastAsia="Times New Roman" w:hAnsi="Arial" w:cs="Arial"/>
          <w:color w:val="663300"/>
          <w:kern w:val="0"/>
          <w:sz w:val="20"/>
          <w:szCs w:val="20"/>
          <w:lang w:eastAsia="es-ES"/>
        </w:rPr>
        <w:t xml:space="preserve">Son las acciones dirigidas a minimizar los impactos y efectos negativos de un proyecto, obra o actividad sobre el medio ambiente.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Medidas de prevención: </w:t>
      </w:r>
      <w:r w:rsidRPr="00093FFB">
        <w:rPr>
          <w:rFonts w:ascii="Arial" w:eastAsia="Times New Roman" w:hAnsi="Arial" w:cs="Arial"/>
          <w:color w:val="663300"/>
          <w:kern w:val="0"/>
          <w:sz w:val="20"/>
          <w:szCs w:val="20"/>
          <w:lang w:eastAsia="es-ES"/>
        </w:rPr>
        <w:t xml:space="preserve">Son las acciones encaminadas a evitar los impactos y efectos negativos que pueda generar un proyecto, obra o actividad sobre el medio ambiente.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Puertos marítimos de gran calado: </w:t>
      </w:r>
      <w:r w:rsidRPr="00093FFB">
        <w:rPr>
          <w:rFonts w:ascii="Arial" w:eastAsia="Times New Roman" w:hAnsi="Arial" w:cs="Arial"/>
          <w:color w:val="663300"/>
          <w:kern w:val="0"/>
          <w:sz w:val="20"/>
          <w:szCs w:val="20"/>
          <w:lang w:eastAsia="es-ES"/>
        </w:rPr>
        <w:t xml:space="preserve">Son aquellos terminales marítimos, su conjunto de elementos físicos y las obras de canales de acceso cuya capacidad para movilizar carga es igual o superior a un millón quinientas mil (1.500.000) ton/año y en los cuales pueden atracar embarcaciones con un calado igual o superior a 27 pies.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342CA8" w:rsidRDefault="00093FFB" w:rsidP="00093FFB">
      <w:pPr>
        <w:spacing w:after="0"/>
        <w:jc w:val="left"/>
        <w:rPr>
          <w:rFonts w:ascii="Arial" w:eastAsia="Times New Roman" w:hAnsi="Arial" w:cs="Arial"/>
          <w:color w:val="663300"/>
          <w:kern w:val="0"/>
          <w:sz w:val="20"/>
          <w:szCs w:val="20"/>
          <w:highlight w:val="yellow"/>
          <w:lang w:eastAsia="es-ES"/>
        </w:rPr>
      </w:pPr>
      <w:r w:rsidRPr="00342CA8">
        <w:rPr>
          <w:rFonts w:ascii="Arial" w:eastAsia="Times New Roman" w:hAnsi="Arial" w:cs="Arial"/>
          <w:b/>
          <w:bCs/>
          <w:color w:val="663300"/>
          <w:kern w:val="0"/>
          <w:sz w:val="20"/>
          <w:szCs w:val="20"/>
          <w:highlight w:val="yellow"/>
          <w:lang w:eastAsia="es-ES"/>
        </w:rPr>
        <w:t xml:space="preserve">Plan de Manejo Ambiental: </w:t>
      </w:r>
      <w:r w:rsidRPr="00342CA8">
        <w:rPr>
          <w:rFonts w:ascii="Arial" w:eastAsia="Times New Roman" w:hAnsi="Arial" w:cs="Arial"/>
          <w:color w:val="663300"/>
          <w:kern w:val="0"/>
          <w:sz w:val="20"/>
          <w:szCs w:val="20"/>
          <w:highlight w:val="yellow"/>
          <w:lang w:eastAsia="es-ES"/>
        </w:rPr>
        <w:t xml:space="preserve">Es el conjunto detallado de medidas y actividades que, producto de una evaluación ambiental, están orientadas a prevenir, mitigar, corregir o compensar los impactos y efectos ambientales debidamente identificados, que se causen por el desarrollo de un proyecto, obra o actividad. Incluye los planes de seguimiento, monitoreo, contingencia, y abandono según la naturaleza del proyecto, obra o actividad. </w:t>
      </w:r>
    </w:p>
    <w:p w:rsidR="00093FFB" w:rsidRPr="00342CA8" w:rsidRDefault="00093FFB" w:rsidP="00093FFB">
      <w:pPr>
        <w:spacing w:after="0"/>
        <w:jc w:val="left"/>
        <w:rPr>
          <w:rFonts w:ascii="Arial" w:eastAsia="Times New Roman" w:hAnsi="Arial" w:cs="Arial"/>
          <w:color w:val="663300"/>
          <w:kern w:val="0"/>
          <w:sz w:val="20"/>
          <w:szCs w:val="20"/>
          <w:highlight w:val="yellow"/>
          <w:lang w:eastAsia="es-ES"/>
        </w:rPr>
      </w:pPr>
      <w:r w:rsidRPr="00342CA8">
        <w:rPr>
          <w:rFonts w:ascii="Arial" w:eastAsia="Times New Roman" w:hAnsi="Arial" w:cs="Arial"/>
          <w:color w:val="663300"/>
          <w:kern w:val="0"/>
          <w:sz w:val="20"/>
          <w:szCs w:val="20"/>
          <w:highlight w:val="yellow"/>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342CA8">
        <w:rPr>
          <w:rFonts w:ascii="Arial" w:eastAsia="Times New Roman" w:hAnsi="Arial" w:cs="Arial"/>
          <w:color w:val="663300"/>
          <w:kern w:val="0"/>
          <w:sz w:val="20"/>
          <w:szCs w:val="20"/>
          <w:highlight w:val="yellow"/>
          <w:lang w:eastAsia="es-ES"/>
        </w:rPr>
        <w:t>El Plan de Manejo Ambiental podrá hacer parte del Estudio de Impacto Ambiental o como instrumento de manejo y control para proyectos obras o actividades que se encuentran amparados por un régimen de transición.</w:t>
      </w:r>
      <w:r w:rsidRPr="00093FFB">
        <w:rPr>
          <w:rFonts w:ascii="Arial" w:eastAsia="Times New Roman" w:hAnsi="Arial" w:cs="Arial"/>
          <w:color w:val="663300"/>
          <w:kern w:val="0"/>
          <w:sz w:val="20"/>
          <w:szCs w:val="20"/>
          <w:lang w:eastAsia="es-ES"/>
        </w:rPr>
        <w:t xml:space="preserv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1" w:name="2"/>
      <w:r w:rsidRPr="00093FFB">
        <w:rPr>
          <w:rFonts w:ascii="Arial" w:eastAsia="Times New Roman" w:hAnsi="Arial" w:cs="Arial"/>
          <w:b/>
          <w:bCs/>
          <w:color w:val="663300"/>
          <w:kern w:val="0"/>
          <w:sz w:val="20"/>
          <w:szCs w:val="20"/>
          <w:lang w:eastAsia="es-ES"/>
        </w:rPr>
        <w:t>Artículo 2°.</w:t>
      </w:r>
      <w:bookmarkEnd w:id="1"/>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Autoridades ambientales competentes.</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Son autoridades competentes para otorgar o negar licencia ambiental, conforme a la ley y al presente decreto, las siguientes: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 El Ministerio de Ambiente, Vivienda y Desarrollo Territorial.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Las Corporaciones Autónomas Regionales y las de Desarrollo Sostenible.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3. Los municipios, distritos y áreas metropolitanas cuya población urbana sea superior a un millón de habitantes dentro de su perímetro urbano.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Las autoridades ambientales creadas mediante la Ley 768 de 2002.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Las Corporaciones Autónomas Regionales y las de Desarrollo Sostenible podrán delegar el ejercicio de esta competencia en las entidades territoriales, para lo cual deberán tener en cuenta especialmente la capacidad técnica, económica, administrativa y operativa de tales entidades para ejercer las funciones delegadas.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342CA8" w:rsidRDefault="00093FFB" w:rsidP="00093FFB">
      <w:pPr>
        <w:spacing w:after="0"/>
        <w:jc w:val="left"/>
        <w:rPr>
          <w:rFonts w:eastAsia="Times New Roman" w:cs="Times New Roman"/>
          <w:color w:val="663300"/>
          <w:kern w:val="0"/>
          <w:szCs w:val="24"/>
          <w:highlight w:val="yellow"/>
          <w:lang w:eastAsia="es-ES"/>
        </w:rPr>
      </w:pPr>
      <w:bookmarkStart w:id="2" w:name="3"/>
      <w:r w:rsidRPr="00342CA8">
        <w:rPr>
          <w:rFonts w:ascii="Arial" w:eastAsia="Times New Roman" w:hAnsi="Arial" w:cs="Arial"/>
          <w:b/>
          <w:bCs/>
          <w:color w:val="663300"/>
          <w:kern w:val="0"/>
          <w:sz w:val="20"/>
          <w:szCs w:val="20"/>
          <w:highlight w:val="yellow"/>
          <w:lang w:eastAsia="es-ES"/>
        </w:rPr>
        <w:t>Artículo 3°.</w:t>
      </w:r>
      <w:bookmarkEnd w:id="2"/>
      <w:r w:rsidRPr="00342CA8">
        <w:rPr>
          <w:rFonts w:ascii="Arial" w:eastAsia="Times New Roman" w:hAnsi="Arial" w:cs="Arial"/>
          <w:b/>
          <w:bCs/>
          <w:color w:val="663300"/>
          <w:kern w:val="0"/>
          <w:sz w:val="20"/>
          <w:szCs w:val="20"/>
          <w:highlight w:val="yellow"/>
          <w:lang w:eastAsia="es-ES"/>
        </w:rPr>
        <w:t xml:space="preserve"> </w:t>
      </w:r>
      <w:r w:rsidRPr="00342CA8">
        <w:rPr>
          <w:rFonts w:ascii="Arial" w:eastAsia="Times New Roman" w:hAnsi="Arial" w:cs="Arial"/>
          <w:b/>
          <w:bCs/>
          <w:i/>
          <w:iCs/>
          <w:color w:val="663300"/>
          <w:kern w:val="0"/>
          <w:sz w:val="20"/>
          <w:szCs w:val="20"/>
          <w:highlight w:val="yellow"/>
          <w:lang w:eastAsia="es-ES"/>
        </w:rPr>
        <w:t>Concepto y alcance de la licencia ambiental.</w:t>
      </w:r>
      <w:r w:rsidRPr="00342CA8">
        <w:rPr>
          <w:rFonts w:ascii="Arial" w:eastAsia="Times New Roman" w:hAnsi="Arial" w:cs="Arial"/>
          <w:i/>
          <w:iCs/>
          <w:color w:val="663300"/>
          <w:kern w:val="0"/>
          <w:sz w:val="20"/>
          <w:szCs w:val="20"/>
          <w:highlight w:val="yellow"/>
          <w:lang w:eastAsia="es-ES"/>
        </w:rPr>
        <w:t xml:space="preserve"> </w:t>
      </w:r>
      <w:r w:rsidRPr="00342CA8">
        <w:rPr>
          <w:rFonts w:ascii="Arial" w:eastAsia="Times New Roman" w:hAnsi="Arial" w:cs="Arial"/>
          <w:color w:val="663300"/>
          <w:kern w:val="0"/>
          <w:sz w:val="20"/>
          <w:szCs w:val="20"/>
          <w:highlight w:val="yellow"/>
          <w:lang w:eastAsia="es-ES"/>
        </w:rPr>
        <w:t xml:space="preserve">La Licencia Ambiental, es la autorización que otorga la autoridad ambiental competente para la ejecución de un proyecto, obra o actividad, que de acuerdo con la ley y los reglamentos pueda producir deterioro grave a los recursos naturales renovables o al medio ambiente o introducir modificaciones considerables o notorios al paisaje; la cual sujeta al beneficiario de esta, al cumplimiento de los requisitos, términos, condiciones y obligaciones que la misma establezca en relación con la prevención, mitigación, corrección, compensación y manejo de los efectos ambientales del proyecto, obra o actividad autorizada.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342CA8">
        <w:rPr>
          <w:rFonts w:ascii="Arial" w:eastAsia="Times New Roman" w:hAnsi="Arial" w:cs="Arial"/>
          <w:color w:val="663300"/>
          <w:kern w:val="0"/>
          <w:sz w:val="20"/>
          <w:szCs w:val="20"/>
          <w:highlight w:val="yellow"/>
          <w:lang w:eastAsia="es-ES"/>
        </w:rPr>
        <w:t>La Licencia Ambiental llevará implícitos todos los permisos, autorizaciones y/o concesiones para el uso, aprovechamiento y/o afectación de los recursos naturales renovables, que sean necesarios por el tiempo de vida útil del proyecto, obra o actividad.</w:t>
      </w:r>
      <w:r w:rsidRPr="00093FFB">
        <w:rPr>
          <w:rFonts w:ascii="Arial" w:eastAsia="Times New Roman" w:hAnsi="Arial" w:cs="Arial"/>
          <w:color w:val="663300"/>
          <w:kern w:val="0"/>
          <w:sz w:val="20"/>
          <w:szCs w:val="20"/>
          <w:lang w:eastAsia="es-ES"/>
        </w:rPr>
        <w:t xml:space="preserv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El uso aprovechamiento y/o afectación de los recursos naturales renovables, que sean necesarios por el tiempo de vida útil del proyecto, obre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El uso aprovechamiento y/o afectación de los recursos naturales renovables, deberán ser claramente identificados en el respectivo Estudio de Impacto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 Licencia Ambiental deberá obtenerse previamente a la iniciación del proyecto, obra o actividad. Ningún proyecto, obra o actividad requerirá más de una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Las Corporaciones Autónomas Regionales y demás autoridades ambientales no podrán otorgar permisos, concesiones o autorizaciones ambientales, cuando estos formen parte de un proyecto cuya licencia ambiental sea de competencia privativa del Ministerio de Ambiente, Vivienda y Desarrollo Territorial.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3" w:name="4"/>
      <w:r w:rsidRPr="00093FFB">
        <w:rPr>
          <w:rFonts w:ascii="Arial" w:eastAsia="Times New Roman" w:hAnsi="Arial" w:cs="Arial"/>
          <w:b/>
          <w:bCs/>
          <w:color w:val="663300"/>
          <w:kern w:val="0"/>
          <w:sz w:val="20"/>
          <w:szCs w:val="20"/>
          <w:lang w:eastAsia="es-ES"/>
        </w:rPr>
        <w:t>Artículo 4°.</w:t>
      </w:r>
      <w:bookmarkEnd w:id="3"/>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Licencia Ambiental Global. </w:t>
      </w:r>
      <w:r w:rsidRPr="00093FFB">
        <w:rPr>
          <w:rFonts w:ascii="Arial" w:eastAsia="Times New Roman" w:hAnsi="Arial" w:cs="Arial"/>
          <w:color w:val="663300"/>
          <w:kern w:val="0"/>
          <w:sz w:val="20"/>
          <w:szCs w:val="20"/>
          <w:lang w:eastAsia="es-ES"/>
        </w:rPr>
        <w:t xml:space="preserve">Para el desarrollo de obras y actividades relacionadas con los proyectos de explotación minera y de hidrocarburos, la autoridad ambiental competente otorgará una licencia ambiental de carácter global, que abarque toda el área de explotación que se solicite.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En este caso, parta el desarrollo de cada una de las actividades y obras definidas en la etapa de hidrocarburos será necesario presentar un Plan de Manejo Ambiental, conforme a los términos, condiciones y obligaciones establecidas en la licencia ambiental global. Dicho Plan de Manejo Ambiental no estará sujeto a evaluación previa por parte de la autoridad ambiental competente; por lo que una vez presentado, el interesado podrá iniciar la ejecución de las obras y actividades, que serán objeto de control y seguimiento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 Licencia Ambiental Global para la explotación minera, comprenderá la construcción, montaje, explotación, beneficio y transporte interno de los correspondientes minerales o materiales.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4" w:name="5"/>
      <w:r w:rsidRPr="00093FFB">
        <w:rPr>
          <w:rFonts w:ascii="Arial" w:eastAsia="Times New Roman" w:hAnsi="Arial" w:cs="Arial"/>
          <w:b/>
          <w:bCs/>
          <w:color w:val="663300"/>
          <w:kern w:val="0"/>
          <w:sz w:val="20"/>
          <w:szCs w:val="20"/>
          <w:lang w:eastAsia="es-ES"/>
        </w:rPr>
        <w:t>Artículo 5°.</w:t>
      </w:r>
      <w:bookmarkEnd w:id="4"/>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La licencia ambiental frente a otras licencias.</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La obtención de la licencia ambiental, es condición previa para el ejercicio de los derechos que surjan de los permisos, autorizaciones, concesiones, contratos y licencias que expidan otras autoridades diferentes a las ambientales.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 licencia ambiental es prerrequisito para el otorgamiento de concesiones portuarias.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Así mismo, la modificación de la licencia ambiental, es condición previa para el ejercicio de los derechos derivados de modificaciones de permisos, autorizaciones, concesiones, contratos, títulos y licencias expedidos por otras autoridades diferentes de las ambientales siempre y cuando estos cambios varíen los términos, condiciones u obligaciones contenidos en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5" w:name="6"/>
      <w:r w:rsidRPr="00093FFB">
        <w:rPr>
          <w:rFonts w:ascii="Arial" w:eastAsia="Times New Roman" w:hAnsi="Arial" w:cs="Arial"/>
          <w:b/>
          <w:bCs/>
          <w:color w:val="663300"/>
          <w:kern w:val="0"/>
          <w:sz w:val="20"/>
          <w:szCs w:val="20"/>
          <w:lang w:eastAsia="es-ES"/>
        </w:rPr>
        <w:t>Artículo 6°.</w:t>
      </w:r>
      <w:bookmarkEnd w:id="5"/>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Término de la licencia ambiental.</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La licencia ambiental se otorgará por la vida útil del proyecto, obra o actividad y cobijará las fases de construcción, montaje, operación, mantenimiento, desmantelamiento, restauración final, abandono y/o terminación.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TÍTULO II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i/>
          <w:iCs/>
          <w:color w:val="663300"/>
          <w:kern w:val="0"/>
          <w:sz w:val="20"/>
          <w:szCs w:val="20"/>
          <w:lang w:eastAsia="es-ES"/>
        </w:rPr>
        <w:t xml:space="preserve">COMPETENCIA Y EXIGIBILIDAD DE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6" w:name="7"/>
      <w:r w:rsidRPr="00093FFB">
        <w:rPr>
          <w:rFonts w:ascii="Arial" w:eastAsia="Times New Roman" w:hAnsi="Arial" w:cs="Arial"/>
          <w:b/>
          <w:bCs/>
          <w:color w:val="663300"/>
          <w:kern w:val="0"/>
          <w:sz w:val="20"/>
          <w:szCs w:val="20"/>
          <w:lang w:eastAsia="es-ES"/>
        </w:rPr>
        <w:t>Artículo 7°.</w:t>
      </w:r>
      <w:bookmarkEnd w:id="6"/>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Proyectos, obras y actividades sujetos a licencia ambiental. </w:t>
      </w:r>
      <w:r w:rsidRPr="00093FFB">
        <w:rPr>
          <w:rFonts w:ascii="Arial" w:eastAsia="Times New Roman" w:hAnsi="Arial" w:cs="Arial"/>
          <w:color w:val="663300"/>
          <w:kern w:val="0"/>
          <w:sz w:val="20"/>
          <w:szCs w:val="20"/>
          <w:lang w:eastAsia="es-ES"/>
        </w:rPr>
        <w:t xml:space="preserve">Estarán sujetos a licencia ambiental únicamente los proyectos, obras y actividades que se enumeran en los artículos 8° y 9° del presente decreto.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Las autoridades ambientales no podrán establecer o imponer Planes de Manejo Ambiental para proyectos diferentes a los establecidos en el presente decreto o como resultado de la aplicación del régimen de transición.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7" w:name="8"/>
      <w:r w:rsidRPr="00093FFB">
        <w:rPr>
          <w:rFonts w:ascii="Arial" w:eastAsia="Times New Roman" w:hAnsi="Arial" w:cs="Arial"/>
          <w:b/>
          <w:bCs/>
          <w:color w:val="663300"/>
          <w:kern w:val="0"/>
          <w:sz w:val="20"/>
          <w:szCs w:val="20"/>
          <w:lang w:eastAsia="es-ES"/>
        </w:rPr>
        <w:t>Artículo 8°.</w:t>
      </w:r>
      <w:bookmarkEnd w:id="7"/>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Competencia del Ministerio de Ambiente, Vivienda y Desarrollo Territorial. </w:t>
      </w:r>
      <w:r w:rsidRPr="00093FFB">
        <w:rPr>
          <w:rFonts w:ascii="Arial" w:eastAsia="Times New Roman" w:hAnsi="Arial" w:cs="Arial"/>
          <w:color w:val="663300"/>
          <w:kern w:val="0"/>
          <w:sz w:val="20"/>
          <w:szCs w:val="20"/>
          <w:lang w:eastAsia="es-ES"/>
        </w:rPr>
        <w:t xml:space="preserve">El Ministerio de Ambiente, Vivienda y Desarrollo Territorial, otorgará o negará de manera privativa la licencia ambiental para los siguientes proyectos, obras o actividades: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1. En el sector hidrocarburos: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Las actividades de exploración sísmica que requieran la construcción de vías para el tránsito vehicular y las actividades de exploración sísmica en las áreas marinas del territorio nacional cuando se realicen en profundidades inferiores a 200 metros;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Los proyectos de perforación exploratoria por fuera de campos de producción de hidrocarburos existentes, de acuerdo con el área de interés que declare el peticionario;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La explotación de hidrocarburos que incluye, la perforación de los pozos de cualquier tipo, la construcción de instalaciones propias de la actividad, las obras complementarias incluidas el transporte interno de fluidos del campo por ductos, el almacenamiento interno, vías internas y demás infraestructuras asociada y conexa;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d) El transporte y conducción de hidrocarburos líquidos y gaseosos que se desarrollen por fuera de los campos de explotación que impliquen la construcción y montaje de infraestructura de líneas de conducción con diámetros iguales o superiores a 6 pulgadas (15.24 cm), incluyendo estaciones de bombeo y/o reducción de presión y la correspondiente infraestructura de almacenamiento y control de flujo; salvo aquellas actividades relacionadas con la distribución de gas natural de uso domiciliario, comercial o industrial;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 Los terminales de entrega y estaciones de transferencia de hidrocarburos líquidos, entendidos como la infraestructura de almacenamiento asociada al transporte de hidrocarburos y sus productos y derivados por ductos;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f) La construcción y operación de refinerías y los desarrollos petroquímicos que formen parte de un complejo de refinación;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En el sector minero: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 explotación minera de: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a) </w:t>
      </w:r>
      <w:r w:rsidRPr="00093FFB">
        <w:rPr>
          <w:rFonts w:ascii="Arial" w:eastAsia="Times New Roman" w:hAnsi="Arial" w:cs="Arial"/>
          <w:b/>
          <w:bCs/>
          <w:color w:val="663300"/>
          <w:kern w:val="0"/>
          <w:sz w:val="20"/>
          <w:szCs w:val="20"/>
          <w:lang w:eastAsia="es-ES"/>
        </w:rPr>
        <w:t xml:space="preserve">Carbón: </w:t>
      </w:r>
      <w:r w:rsidRPr="00093FFB">
        <w:rPr>
          <w:rFonts w:ascii="Arial" w:eastAsia="Times New Roman" w:hAnsi="Arial" w:cs="Arial"/>
          <w:color w:val="663300"/>
          <w:kern w:val="0"/>
          <w:sz w:val="20"/>
          <w:szCs w:val="20"/>
          <w:lang w:eastAsia="es-ES"/>
        </w:rPr>
        <w:t xml:space="preserve">Cuando la explotación proyectada sea mayor o igual a 800.000 ton/año;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b) </w:t>
      </w:r>
      <w:r w:rsidRPr="00093FFB">
        <w:rPr>
          <w:rFonts w:ascii="Arial" w:eastAsia="Times New Roman" w:hAnsi="Arial" w:cs="Arial"/>
          <w:b/>
          <w:bCs/>
          <w:color w:val="663300"/>
          <w:kern w:val="0"/>
          <w:sz w:val="20"/>
          <w:szCs w:val="20"/>
          <w:lang w:eastAsia="es-ES"/>
        </w:rPr>
        <w:t>Materiales de construcción y arcillas o minerales industriales no metálicos:</w:t>
      </w:r>
      <w:proofErr w:type="gramStart"/>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Cuando</w:t>
      </w:r>
      <w:proofErr w:type="gramEnd"/>
      <w:r w:rsidRPr="00093FFB">
        <w:rPr>
          <w:rFonts w:ascii="Arial" w:eastAsia="Times New Roman" w:hAnsi="Arial" w:cs="Arial"/>
          <w:color w:val="663300"/>
          <w:kern w:val="0"/>
          <w:sz w:val="20"/>
          <w:szCs w:val="20"/>
          <w:lang w:eastAsia="es-ES"/>
        </w:rPr>
        <w:t xml:space="preserve"> la producción proyectada sea mayor o igual a 600.000 ton/año para las arcillas o mayor o igual a 250.000 m</w:t>
      </w:r>
      <w:r w:rsidRPr="00093FFB">
        <w:rPr>
          <w:rFonts w:ascii="Arial" w:eastAsia="Times New Roman" w:hAnsi="Arial" w:cs="Arial"/>
          <w:color w:val="663300"/>
          <w:kern w:val="0"/>
          <w:sz w:val="15"/>
          <w:szCs w:val="15"/>
          <w:lang w:eastAsia="es-ES"/>
        </w:rPr>
        <w:t>3</w:t>
      </w:r>
      <w:r w:rsidRPr="00093FFB">
        <w:rPr>
          <w:rFonts w:ascii="Arial" w:eastAsia="Times New Roman" w:hAnsi="Arial" w:cs="Arial"/>
          <w:color w:val="663300"/>
          <w:kern w:val="0"/>
          <w:sz w:val="20"/>
          <w:szCs w:val="20"/>
          <w:lang w:eastAsia="es-ES"/>
        </w:rPr>
        <w:t xml:space="preserve">/año para otros materiales de construcción o para minerales industriales no metálicos;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c) </w:t>
      </w:r>
      <w:r w:rsidRPr="00093FFB">
        <w:rPr>
          <w:rFonts w:ascii="Arial" w:eastAsia="Times New Roman" w:hAnsi="Arial" w:cs="Arial"/>
          <w:b/>
          <w:bCs/>
          <w:color w:val="663300"/>
          <w:kern w:val="0"/>
          <w:sz w:val="20"/>
          <w:szCs w:val="20"/>
          <w:lang w:eastAsia="es-ES"/>
        </w:rPr>
        <w:t xml:space="preserve">Minerales metálicos y piedras preciosas y semipreciosas: </w:t>
      </w:r>
      <w:r w:rsidRPr="00093FFB">
        <w:rPr>
          <w:rFonts w:ascii="Arial" w:eastAsia="Times New Roman" w:hAnsi="Arial" w:cs="Arial"/>
          <w:color w:val="663300"/>
          <w:kern w:val="0"/>
          <w:sz w:val="20"/>
          <w:szCs w:val="20"/>
          <w:lang w:eastAsia="es-ES"/>
        </w:rPr>
        <w:t xml:space="preserve">Cuando la remoción total de material útil y estéril proyectada sea mayor o igual a 2.000.000 de ton/año;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d) </w:t>
      </w:r>
      <w:r w:rsidRPr="00093FFB">
        <w:rPr>
          <w:rFonts w:ascii="Arial" w:eastAsia="Times New Roman" w:hAnsi="Arial" w:cs="Arial"/>
          <w:b/>
          <w:bCs/>
          <w:color w:val="663300"/>
          <w:kern w:val="0"/>
          <w:sz w:val="20"/>
          <w:szCs w:val="20"/>
          <w:lang w:eastAsia="es-ES"/>
        </w:rPr>
        <w:t xml:space="preserve">Otros minerales y materiales: </w:t>
      </w:r>
      <w:r w:rsidRPr="00093FFB">
        <w:rPr>
          <w:rFonts w:ascii="Arial" w:eastAsia="Times New Roman" w:hAnsi="Arial" w:cs="Arial"/>
          <w:color w:val="663300"/>
          <w:kern w:val="0"/>
          <w:sz w:val="20"/>
          <w:szCs w:val="20"/>
          <w:lang w:eastAsia="es-ES"/>
        </w:rPr>
        <w:t xml:space="preserve">Cuando la explotación de mineral proyectada sea mayor o igual a 1.000.000 ton/año.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La construcción de presas, represas o embalses, cualquiera sea su destinación con capacidad mayor de 200 millones de metros cúbicos de agua.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En el sector eléctrico: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La construcción y operación de centrales generadoras de energía eléctrica con capacidad instalada igual o superior a 100 MW;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Los proyectos de exploración y uso de fuentes de energía alternativa virtualmente contaminantes con capacidad instalada superior a 3MW;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El tendido de las líneas de transmisión del Sistema Nacional de Interconexión Eléctrica, compuesto por el conjunto de líneas con sus correspondientes módulos de conexión (subestaciones) que se proyecte operen a tensiones iguales o superiores a 220 KV. 5. Los proyectos para la generación de energía nuclear.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6. En el sector marítimo y portuario: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La construcción o ampliación y operación de puertos marítimos de gran calado;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b) Los dragados de profundización de los canales de acceso a puertos marítimos de gran calado y los de mantenimiento cuyo volumen sea superior a 1000.000 de m</w:t>
      </w:r>
      <w:r w:rsidRPr="00093FFB">
        <w:rPr>
          <w:rFonts w:ascii="Arial" w:eastAsia="Times New Roman" w:hAnsi="Arial" w:cs="Arial"/>
          <w:color w:val="663300"/>
          <w:kern w:val="0"/>
          <w:sz w:val="15"/>
          <w:szCs w:val="15"/>
          <w:lang w:eastAsia="es-ES"/>
        </w:rPr>
        <w:t>3</w:t>
      </w:r>
      <w:r w:rsidRPr="00093FFB">
        <w:rPr>
          <w:rFonts w:ascii="Arial" w:eastAsia="Times New Roman" w:hAnsi="Arial" w:cs="Arial"/>
          <w:color w:val="663300"/>
          <w:kern w:val="0"/>
          <w:sz w:val="20"/>
          <w:szCs w:val="20"/>
          <w:lang w:eastAsia="es-ES"/>
        </w:rPr>
        <w:t xml:space="preserve">/año;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c) La estabilización de playas y de entradas costeras.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7. La construcción y operación de aeropuertos internacionales y de nuevas pistas en los mismos.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 Ejecución de obras públicas: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8.1. Proyectos de la red vial nacional referidos 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La construcción de carreteras, incluyendo puentes y demás infraestructura asociada a la misma;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La construcción de segundas calzadas;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La construcción de túneles con sus accesos;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8.2 Ejecución de proyectos en la red fluvial nacional referidos 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a) La construcción y operación de puertos públicos;</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Rectificación de cauces, cierre de brazos, meandros y </w:t>
      </w:r>
      <w:proofErr w:type="spellStart"/>
      <w:r w:rsidRPr="00093FFB">
        <w:rPr>
          <w:rFonts w:ascii="Arial" w:eastAsia="Times New Roman" w:hAnsi="Arial" w:cs="Arial"/>
          <w:color w:val="663300"/>
          <w:kern w:val="0"/>
          <w:sz w:val="20"/>
          <w:szCs w:val="20"/>
          <w:lang w:eastAsia="es-ES"/>
        </w:rPr>
        <w:t>madreviejas</w:t>
      </w:r>
      <w:proofErr w:type="spellEnd"/>
      <w:r w:rsidRPr="00093FFB">
        <w:rPr>
          <w:rFonts w:ascii="Arial" w:eastAsia="Times New Roman" w:hAnsi="Arial" w:cs="Arial"/>
          <w:color w:val="663300"/>
          <w:kern w:val="0"/>
          <w:sz w:val="20"/>
          <w:szCs w:val="20"/>
          <w:lang w:eastAsia="es-ES"/>
        </w:rPr>
        <w:t xml:space="preserv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La construcción de espolones;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d) Desviación de cauces en la red fluvial;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 Los dragados de profundización en canales navegables y en áreas de deltas;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8.3. La construcción de vías férreas y/o variantes de la red férrea nacional tanto pública como privada;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8.4. La construcción de obras marítimas duras (rompeolas, espolones, construcción de diques) y de regeneración de dunas y playas;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9. La construcción y operación de distritos de riego y/o de drenaje con coberturas superiores a 20.000 hectáreas;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10. La producción de pesticidas y la importación de los mismos en los siguientes casos: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Pesticidas o plaguicidas para uso agrícola, con excepción de los plaguicidas de origen biológico elaborados con base en extractos naturales. La importación de plaguicidas químicos de uso agrícolas se ajustará al procedimiento establecido en la Decisión Andina 436 de 1998, o la norma que la modifique o sustituya;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Pesticidas o plaguicidas veterinarios, con excepción de aquellos de uso tópico para mascotas y los accesorios de uso externo tales como orejeras, collares, narigueras, etc.;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Pesticidas o Plaguicidas para uso en salud pública;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d) Pesticidas o plaguicidas para uso industrial;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 Pesticidas o plaguicidas de uso doméstico, con excepción de aquellos plaguicidas para uso doméstico en presentación o empaque individual.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11. La importación y/o producción de aquellas sustancias, materiales o productos sujetos a controles por virtud de tratados, convenios y protocolos internacionales de carácter ambiental, salvo en aquellos casos en que dichas normas indiquen una autorización especial para el efecto. Tratándose de Organismos Vivos Modificados - OVM,  para lo cual se aplicará en su evaluación y pronunciamiento únicamente el procedimiento establecido en la Ley 740 de 2002, y en sus decretos reglamentarios o las normas que lo modifiquen sustituyan o deroguen.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12. Los proyectos que afecten las Áreas del Sistema de Parques Nacionales Naturales: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Los proyectos, obras o actividades que afecten las áreas del Sistema de Parques Nacionales Naturales por realizarse al interior de estas, en el marco de las actividades allí permitidas;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Los proyectos, obras o actividades señalados en los artículos 8° y 9° del presente decreto, localizados en las zonas amortiguadoras del Sistema de Parques Nacionales Naturales previamente determinadas, siempre y cuando sean compatibles con el Plan de Manejo Ambiental de dichas zonas.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13. Los proyectos, obras o actividades a realizarse al interior de las áreas protegidas públicas nacionales de que trata el Decreto 2372 del 1° de julio de 2010, distintos a los enunciados en el numeral anterior, siempre que el uso sea permitido de acuerdo a la categoría de manejo respectiva e impliquen la construcción de infraestructura en las zonas de uso sostenible y general de uso público, o se trate de proyectos de agroindustria, a excepción de las unidades habitacionales, siempre que su desarrollo sea compatible con los usos definidos.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14. Los proyectos que adelanten las Corporaciones Autónomas Regionales a que hace referencia el inciso segundo del numeral 19 del artículo 31 de la Ley 99 de 1993.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15. Los proyectos que requieran trasvase de una cuenca a otra con corrientes de agua que excedan de 2 m</w:t>
      </w:r>
      <w:r w:rsidRPr="00093FFB">
        <w:rPr>
          <w:rFonts w:ascii="Arial" w:eastAsia="Times New Roman" w:hAnsi="Arial" w:cs="Arial"/>
          <w:color w:val="663300"/>
          <w:kern w:val="0"/>
          <w:sz w:val="15"/>
          <w:szCs w:val="15"/>
          <w:lang w:eastAsia="es-ES"/>
        </w:rPr>
        <w:t>3</w:t>
      </w:r>
      <w:r w:rsidRPr="00093FFB">
        <w:rPr>
          <w:rFonts w:ascii="Arial" w:eastAsia="Times New Roman" w:hAnsi="Arial" w:cs="Arial"/>
          <w:color w:val="663300"/>
          <w:kern w:val="0"/>
          <w:sz w:val="20"/>
          <w:szCs w:val="20"/>
          <w:lang w:eastAsia="es-ES"/>
        </w:rPr>
        <w:t>/</w:t>
      </w:r>
      <w:proofErr w:type="spellStart"/>
      <w:r w:rsidRPr="00093FFB">
        <w:rPr>
          <w:rFonts w:ascii="Arial" w:eastAsia="Times New Roman" w:hAnsi="Arial" w:cs="Arial"/>
          <w:color w:val="663300"/>
          <w:kern w:val="0"/>
          <w:sz w:val="20"/>
          <w:szCs w:val="20"/>
          <w:lang w:eastAsia="es-ES"/>
        </w:rPr>
        <w:t>seg</w:t>
      </w:r>
      <w:proofErr w:type="spellEnd"/>
      <w:r w:rsidRPr="00093FFB">
        <w:rPr>
          <w:rFonts w:ascii="Arial" w:eastAsia="Times New Roman" w:hAnsi="Arial" w:cs="Arial"/>
          <w:color w:val="663300"/>
          <w:kern w:val="0"/>
          <w:sz w:val="20"/>
          <w:szCs w:val="20"/>
          <w:lang w:eastAsia="es-ES"/>
        </w:rPr>
        <w:t xml:space="preserve"> durante los períodos de mínimo caudal.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16. La introducción al país de parentales, especies, subespecies, razas, híbridos o variedades foráneas con fines de cultivo, levante, control biológico, reproducción y/o comercialización, para establecerse o implantarse en medios naturales o artificiales, que puedan  afectar la estabilidad de los ecosistemas o de la vida silvestre.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 Licencia Ambiental contemplará la fase de investigación o experimental y la fase comercial. La fase de investigación involucra las etapas de importación del pie parental y de material vegetal para la propagación, la instalación o construcción del </w:t>
      </w:r>
      <w:proofErr w:type="spellStart"/>
      <w:r w:rsidRPr="00093FFB">
        <w:rPr>
          <w:rFonts w:ascii="Arial" w:eastAsia="Times New Roman" w:hAnsi="Arial" w:cs="Arial"/>
          <w:color w:val="663300"/>
          <w:kern w:val="0"/>
          <w:sz w:val="20"/>
          <w:szCs w:val="20"/>
          <w:lang w:eastAsia="es-ES"/>
        </w:rPr>
        <w:t>zoocriadero</w:t>
      </w:r>
      <w:proofErr w:type="spellEnd"/>
      <w:r w:rsidRPr="00093FFB">
        <w:rPr>
          <w:rFonts w:ascii="Arial" w:eastAsia="Times New Roman" w:hAnsi="Arial" w:cs="Arial"/>
          <w:color w:val="663300"/>
          <w:kern w:val="0"/>
          <w:sz w:val="20"/>
          <w:szCs w:val="20"/>
          <w:lang w:eastAsia="es-ES"/>
        </w:rPr>
        <w:t xml:space="preserve"> o vivero y las actividades de investigación o experimentación del proyecto. Para autorizar la fase comercial se requerirá modificación de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1°. Para los proyectos de hidrocarburos en donde el área de interés de explotación corresponda al área de interés de exploración previamente licenciada, el interesado podrá solicitar la modificación de la licencia de exploración para realizar </w:t>
      </w:r>
      <w:proofErr w:type="spellStart"/>
      <w:r w:rsidRPr="00093FFB">
        <w:rPr>
          <w:rFonts w:ascii="Arial" w:eastAsia="Times New Roman" w:hAnsi="Arial" w:cs="Arial"/>
          <w:color w:val="663300"/>
          <w:kern w:val="0"/>
          <w:sz w:val="20"/>
          <w:szCs w:val="20"/>
          <w:lang w:eastAsia="es-ES"/>
        </w:rPr>
        <w:t>ls</w:t>
      </w:r>
      <w:proofErr w:type="spellEnd"/>
      <w:r w:rsidRPr="00093FFB">
        <w:rPr>
          <w:rFonts w:ascii="Arial" w:eastAsia="Times New Roman" w:hAnsi="Arial" w:cs="Arial"/>
          <w:color w:val="663300"/>
          <w:kern w:val="0"/>
          <w:sz w:val="20"/>
          <w:szCs w:val="20"/>
          <w:lang w:eastAsia="es-ES"/>
        </w:rPr>
        <w:t xml:space="preserve"> actividades de explotación. En este caso se aplicará lo dispuesto en el artículo 4° del presente decreto.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2°. En lo que respecta al numeral 12 del presente decreto, previamente a la decisión sobre la licencia ambiental, el Ministerio de Ambiente, Vivienda y Desarrollo Territorial contará con el concepto de la Unidad Administrativa Especial del Sistema de Parques Nacionales Naturales.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Los senderos de interpretación, los utilizados para investigación y para ejercer acciones de control y vigilancia, así como los proyectos, obras o actividades adelantadas para cumplir las funciones de administración de las áreas protegidas que estén previstas en el plan de manejo correspondiente, no requerirán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3°. Los </w:t>
      </w:r>
      <w:proofErr w:type="spellStart"/>
      <w:r w:rsidRPr="00093FFB">
        <w:rPr>
          <w:rFonts w:ascii="Arial" w:eastAsia="Times New Roman" w:hAnsi="Arial" w:cs="Arial"/>
          <w:color w:val="663300"/>
          <w:kern w:val="0"/>
          <w:sz w:val="20"/>
          <w:szCs w:val="20"/>
          <w:lang w:eastAsia="es-ES"/>
        </w:rPr>
        <w:t>zoocriaderos</w:t>
      </w:r>
      <w:proofErr w:type="spellEnd"/>
      <w:r w:rsidRPr="00093FFB">
        <w:rPr>
          <w:rFonts w:ascii="Arial" w:eastAsia="Times New Roman" w:hAnsi="Arial" w:cs="Arial"/>
          <w:color w:val="663300"/>
          <w:kern w:val="0"/>
          <w:sz w:val="20"/>
          <w:szCs w:val="20"/>
          <w:lang w:eastAsia="es-ES"/>
        </w:rPr>
        <w:t xml:space="preserve"> de especies foráneas a los que se refiere el numeral 16 del presente artículo, no podrán adelantar actividades comerciales con individuos introducidos, ni con su producción, en ninguno de sus estadios biológicos, a menos que el Ministerio de Ambiente, Vivienda y Desarrollo Territorial los haya autorizado como predio proveedores y solamente cuando dichos especímenes se destinen a establecimientos legalmente autorizados para su manejo en ciclo cerrado.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4°. No se podrá autorizar la introducción al país de parentales de especies, subespecies, razas o variedades foráneas que hayan sido declaradas como invasoras o potencialmente invasoras por el Ministerio de Ambiente, Vivienda y Desarrollo Territorial con el soporte técnico y científico de los Institutos de Investigación Científica Territorial con el soporte técnico y científico de los Institutos de Investigación Científica vinculados al Ministerio.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5°. El Ministerio de Ambiente, Vivienda y Desarrollo Territorial, podrá señalar mediante resolución motivada las especies foráneas, que hayan sido introducidas irregularmente al país y puedan ser objeto de actividades de cría en ciclo cerrado. Lo anterior sin perjuicio de la imposición de las medidas preventivas y sancionatorias a que haya lugar.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8" w:name="9"/>
      <w:r w:rsidRPr="00093FFB">
        <w:rPr>
          <w:rFonts w:ascii="Arial" w:eastAsia="Times New Roman" w:hAnsi="Arial" w:cs="Arial"/>
          <w:b/>
          <w:bCs/>
          <w:color w:val="663300"/>
          <w:kern w:val="0"/>
          <w:sz w:val="20"/>
          <w:szCs w:val="20"/>
          <w:lang w:eastAsia="es-ES"/>
        </w:rPr>
        <w:t>Artículo 9°.</w:t>
      </w:r>
      <w:bookmarkEnd w:id="8"/>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Competencia de las Corporaciones Autónomas Regionales.</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Las Corporaciones Autónomas Regionales, las de Desarrollo Sostenible, los Grandes Centros Urbanos y las autoridades ambientales creadas mediante la Ley 768 de 2002, otorgarán o negarán la licencia ambiental para los siguientes proyectos, obras o actividades, que se ejecuten en el área de su jurisdicción.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 En el sector minero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 explotación minera de: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a) </w:t>
      </w:r>
      <w:r w:rsidRPr="00093FFB">
        <w:rPr>
          <w:rFonts w:ascii="Arial" w:eastAsia="Times New Roman" w:hAnsi="Arial" w:cs="Arial"/>
          <w:b/>
          <w:bCs/>
          <w:color w:val="663300"/>
          <w:kern w:val="0"/>
          <w:sz w:val="20"/>
          <w:szCs w:val="20"/>
          <w:lang w:eastAsia="es-ES"/>
        </w:rPr>
        <w:t xml:space="preserve">Carbón: </w:t>
      </w:r>
      <w:r w:rsidRPr="00093FFB">
        <w:rPr>
          <w:rFonts w:ascii="Arial" w:eastAsia="Times New Roman" w:hAnsi="Arial" w:cs="Arial"/>
          <w:color w:val="663300"/>
          <w:kern w:val="0"/>
          <w:sz w:val="20"/>
          <w:szCs w:val="20"/>
          <w:lang w:eastAsia="es-ES"/>
        </w:rPr>
        <w:t xml:space="preserve">Cuando la explotación proyectada sea menor a 800.000 ton/año;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b) </w:t>
      </w:r>
      <w:r w:rsidRPr="00093FFB">
        <w:rPr>
          <w:rFonts w:ascii="Arial" w:eastAsia="Times New Roman" w:hAnsi="Arial" w:cs="Arial"/>
          <w:b/>
          <w:bCs/>
          <w:color w:val="663300"/>
          <w:kern w:val="0"/>
          <w:sz w:val="20"/>
          <w:szCs w:val="20"/>
          <w:lang w:eastAsia="es-ES"/>
        </w:rPr>
        <w:t xml:space="preserve">Materiales de construcción y arcillas o minerales industriales no metálicos: </w:t>
      </w:r>
      <w:r w:rsidRPr="00093FFB">
        <w:rPr>
          <w:rFonts w:ascii="Arial" w:eastAsia="Times New Roman" w:hAnsi="Arial" w:cs="Arial"/>
          <w:color w:val="663300"/>
          <w:kern w:val="0"/>
          <w:sz w:val="20"/>
          <w:szCs w:val="20"/>
          <w:lang w:eastAsia="es-ES"/>
        </w:rPr>
        <w:t>Cuando la producción proyectada de mineral sea menor a 600.000 ton/año para arcillas o menor a 250.000 m</w:t>
      </w:r>
      <w:r w:rsidRPr="00093FFB">
        <w:rPr>
          <w:rFonts w:ascii="Arial" w:eastAsia="Times New Roman" w:hAnsi="Arial" w:cs="Arial"/>
          <w:color w:val="663300"/>
          <w:kern w:val="0"/>
          <w:sz w:val="15"/>
          <w:szCs w:val="15"/>
          <w:lang w:eastAsia="es-ES"/>
        </w:rPr>
        <w:t>3</w:t>
      </w:r>
      <w:r w:rsidRPr="00093FFB">
        <w:rPr>
          <w:rFonts w:ascii="Arial" w:eastAsia="Times New Roman" w:hAnsi="Arial" w:cs="Arial"/>
          <w:color w:val="663300"/>
          <w:kern w:val="0"/>
          <w:sz w:val="20"/>
          <w:szCs w:val="20"/>
          <w:lang w:eastAsia="es-ES"/>
        </w:rPr>
        <w:t xml:space="preserve">/año para otros materiales de construcción o para minerales industriales no metálicos;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c) </w:t>
      </w:r>
      <w:r w:rsidRPr="00093FFB">
        <w:rPr>
          <w:rFonts w:ascii="Arial" w:eastAsia="Times New Roman" w:hAnsi="Arial" w:cs="Arial"/>
          <w:b/>
          <w:bCs/>
          <w:color w:val="663300"/>
          <w:kern w:val="0"/>
          <w:sz w:val="20"/>
          <w:szCs w:val="20"/>
          <w:lang w:eastAsia="es-ES"/>
        </w:rPr>
        <w:t xml:space="preserve">Minerales metálicos, piedras preciosas y semipreciosas: </w:t>
      </w:r>
      <w:r w:rsidRPr="00093FFB">
        <w:rPr>
          <w:rFonts w:ascii="Arial" w:eastAsia="Times New Roman" w:hAnsi="Arial" w:cs="Arial"/>
          <w:color w:val="663300"/>
          <w:kern w:val="0"/>
          <w:sz w:val="20"/>
          <w:szCs w:val="20"/>
          <w:lang w:eastAsia="es-ES"/>
        </w:rPr>
        <w:t xml:space="preserve">Cuando la remoción total de material útil y estéril proyectada sea menor a 2.000.000 de ton/año;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d) </w:t>
      </w:r>
      <w:r w:rsidRPr="00093FFB">
        <w:rPr>
          <w:rFonts w:ascii="Arial" w:eastAsia="Times New Roman" w:hAnsi="Arial" w:cs="Arial"/>
          <w:b/>
          <w:bCs/>
          <w:color w:val="663300"/>
          <w:kern w:val="0"/>
          <w:sz w:val="20"/>
          <w:szCs w:val="20"/>
          <w:lang w:eastAsia="es-ES"/>
        </w:rPr>
        <w:t xml:space="preserve">Otros minerales y materiales: </w:t>
      </w:r>
      <w:r w:rsidRPr="00093FFB">
        <w:rPr>
          <w:rFonts w:ascii="Arial" w:eastAsia="Times New Roman" w:hAnsi="Arial" w:cs="Arial"/>
          <w:color w:val="663300"/>
          <w:kern w:val="0"/>
          <w:sz w:val="20"/>
          <w:szCs w:val="20"/>
          <w:lang w:eastAsia="es-ES"/>
        </w:rPr>
        <w:t xml:space="preserve">Cuando la explotación de mineral proyectada sea menor a 1.000.000 ton/año.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lastRenderedPageBreak/>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Siderúrgicas, cementeras y plantas </w:t>
      </w:r>
      <w:proofErr w:type="spellStart"/>
      <w:r w:rsidRPr="00093FFB">
        <w:rPr>
          <w:rFonts w:ascii="Arial" w:eastAsia="Times New Roman" w:hAnsi="Arial" w:cs="Arial"/>
          <w:color w:val="663300"/>
          <w:kern w:val="0"/>
          <w:sz w:val="20"/>
          <w:szCs w:val="20"/>
          <w:lang w:eastAsia="es-ES"/>
        </w:rPr>
        <w:t>concreteras</w:t>
      </w:r>
      <w:proofErr w:type="spellEnd"/>
      <w:r w:rsidRPr="00093FFB">
        <w:rPr>
          <w:rFonts w:ascii="Arial" w:eastAsia="Times New Roman" w:hAnsi="Arial" w:cs="Arial"/>
          <w:color w:val="663300"/>
          <w:kern w:val="0"/>
          <w:sz w:val="20"/>
          <w:szCs w:val="20"/>
          <w:lang w:eastAsia="es-ES"/>
        </w:rPr>
        <w:t xml:space="preserve"> fijas cuya producción de concreto sea superior a 10.000m</w:t>
      </w:r>
      <w:r w:rsidRPr="00093FFB">
        <w:rPr>
          <w:rFonts w:ascii="Arial" w:eastAsia="Times New Roman" w:hAnsi="Arial" w:cs="Arial"/>
          <w:color w:val="663300"/>
          <w:kern w:val="0"/>
          <w:sz w:val="20"/>
          <w:szCs w:val="20"/>
          <w:vertAlign w:val="superscript"/>
          <w:lang w:eastAsia="es-ES"/>
        </w:rPr>
        <w:t>3</w:t>
      </w:r>
      <w:r w:rsidRPr="00093FFB">
        <w:rPr>
          <w:rFonts w:ascii="Arial" w:eastAsia="Times New Roman" w:hAnsi="Arial" w:cs="Arial"/>
          <w:color w:val="663300"/>
          <w:kern w:val="0"/>
          <w:sz w:val="20"/>
          <w:szCs w:val="20"/>
          <w:lang w:eastAsia="es-ES"/>
        </w:rPr>
        <w:t xml:space="preserve">/mes.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La construcción de presas, represas o embalses con capacidad igual o inferior a 200 millones de metros cúbicos de agua.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En el sector eléctrico: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La construcción y operación de centrales generadoras con una capacidad mayor o igual a 10 y menor de 100 MW, diferentes a las centrales generadoras de energía a partir del recurso hídrico;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El tendido de líneas del sistema de transmisión conformado por el conjunto de líneas con sus equipos asociados, que operan a tensiones menores de 220 KV y que no pertenecen a un sistema de distribución local;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La construcción y operación de centrales generadoras de energía a partir del recurso hídrico con una capacidad menor a 100 MW; exceptuando las pequeñas hidroeléctricas destinadas a operar en Zonas No Interconectadas (ZNI) y cuya capacidad sea igual o menor a 10 MW;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5. En el sector marítimo y portuario: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La construcción, ampliación y operación de puertos marítimos que no sean de gran calado;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Los dragados de profundización de los canales de acceso a los puertos que no sean considerados como de gran calado;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La ejecución de obras privadas relacionadas con la construcción de obras duras (rompeolas, espolones, construcción de diques) y de regeneración de dunas y playas.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6. La construcción y operación de aeropuertos del nivel nacional y de nuevas pistas en los mismos.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7. Proyectos en la red vial secundaria y terciaria: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La construcción de carreteras; incluyendo puentes y demás infraestructura asociada a la misma;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La construcción de nuevas calzadas;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La construcción de túneles con sus accesos.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 Ejecución de obras de carácter privado en la red fluvial nacional: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La construcción y operación de puertos;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Rectificación de cauces, cierre de brazos, meandros y </w:t>
      </w:r>
      <w:proofErr w:type="spellStart"/>
      <w:r w:rsidRPr="00093FFB">
        <w:rPr>
          <w:rFonts w:ascii="Arial" w:eastAsia="Times New Roman" w:hAnsi="Arial" w:cs="Arial"/>
          <w:color w:val="663300"/>
          <w:kern w:val="0"/>
          <w:sz w:val="20"/>
          <w:szCs w:val="20"/>
          <w:lang w:eastAsia="es-ES"/>
        </w:rPr>
        <w:t>madreviejas</w:t>
      </w:r>
      <w:proofErr w:type="spellEnd"/>
      <w:r w:rsidRPr="00093FFB">
        <w:rPr>
          <w:rFonts w:ascii="Arial" w:eastAsia="Times New Roman" w:hAnsi="Arial" w:cs="Arial"/>
          <w:color w:val="663300"/>
          <w:kern w:val="0"/>
          <w:sz w:val="20"/>
          <w:szCs w:val="20"/>
          <w:lang w:eastAsia="es-ES"/>
        </w:rPr>
        <w:t xml:space="preserv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La construcción de espolones;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d) Desviación de cauces en la red fluvial;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 Los dragados de profundización en canales y en áreas de deltas.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9. La construcción de vías férreas de carácter regional y/o variantes de estas tanto públicas como privadas.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10. La construcción y operación de instalaciones cuyo objeto sea el almacenamiento, aprovechamiento, recuperación y/o disposición final de residuos o desechos peligrosos, y la </w:t>
      </w:r>
      <w:r w:rsidRPr="00093FFB">
        <w:rPr>
          <w:rFonts w:ascii="Arial" w:eastAsia="Times New Roman" w:hAnsi="Arial" w:cs="Arial"/>
          <w:color w:val="663300"/>
          <w:kern w:val="0"/>
          <w:sz w:val="20"/>
          <w:szCs w:val="20"/>
          <w:lang w:eastAsia="es-ES"/>
        </w:rPr>
        <w:lastRenderedPageBreak/>
        <w:t xml:space="preserve">construcción y operación de rellenos de seguridad para residuos hospitalarios en los casos en que la normatividad sobre la materia lo permita.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11. La construcción y operación de instalaciones cuyo objeto sea el almacenamiento, tratamiento, aprovechamiento (recuperación/reciclado) y/o disposición final de Residuos de Aparatos Eléctricos y Electrónicos (RAEE) y de residuos de pilas y/o acumuladores.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Las actividades de reparación y reacondicionamiento de aparatos eléctricos y electrónicos usados no requieren de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12. La construcción y operación de plantas cuyo objeto sea el aprovechamiento y valorización de residuos sólidos orgánicos biodegradables mayores o iguales a 20.000 toneladas/año.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13. La construcción y operación de rellenos sanitarios; no obstante la operación únicamente podrá ser adelantada por las personas señaladas en el artículo 15 de la Ley 142 de 1994.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14. La construcción y operación de sistemas de tratamiento de aguas residuales que sirvan a poblaciones iguales o superiores a 200.000 habitantes.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15. La industria manufacturera para la fabricación de: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Sustancias químicas básicas de origen mineral;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Alcoholes;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Ácidos inorgánicos y sus compuestos oxigenados;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16. Los proyectos cuyo objeto sea el almacenamiento de sustancias peligrosas, con excepción de los hidrocarburos.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17. La construcción y operación de distritos de riego y/o drenaje para áreas mayores o iguales a 5.000 hectáreas e inferiores o iguales a 20.000 hectáreas.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18. Los proyectos que requieran trasvase de una cuenca a otra de corrientes de agua igual o inferior a 2 m</w:t>
      </w:r>
      <w:r w:rsidRPr="00093FFB">
        <w:rPr>
          <w:rFonts w:ascii="Arial" w:eastAsia="Times New Roman" w:hAnsi="Arial" w:cs="Arial"/>
          <w:color w:val="663300"/>
          <w:kern w:val="0"/>
          <w:sz w:val="20"/>
          <w:szCs w:val="20"/>
          <w:vertAlign w:val="superscript"/>
          <w:lang w:eastAsia="es-ES"/>
        </w:rPr>
        <w:t>3</w:t>
      </w:r>
      <w:r w:rsidRPr="00093FFB">
        <w:rPr>
          <w:rFonts w:ascii="TimesNewRomanPSMT" w:eastAsia="Times New Roman" w:hAnsi="TimesNewRomanPSMT" w:cs="Times New Roman"/>
          <w:color w:val="663300"/>
          <w:kern w:val="0"/>
          <w:sz w:val="20"/>
          <w:szCs w:val="20"/>
          <w:lang w:eastAsia="es-ES"/>
        </w:rPr>
        <w:t>/</w:t>
      </w:r>
      <w:proofErr w:type="spellStart"/>
      <w:r w:rsidRPr="00093FFB">
        <w:rPr>
          <w:rFonts w:ascii="Arial" w:eastAsia="Times New Roman" w:hAnsi="Arial" w:cs="Arial"/>
          <w:color w:val="663300"/>
          <w:kern w:val="0"/>
          <w:sz w:val="20"/>
          <w:szCs w:val="20"/>
          <w:lang w:eastAsia="es-ES"/>
        </w:rPr>
        <w:t>seg</w:t>
      </w:r>
      <w:proofErr w:type="spellEnd"/>
      <w:r w:rsidRPr="00093FFB">
        <w:rPr>
          <w:rFonts w:ascii="Arial" w:eastAsia="Times New Roman" w:hAnsi="Arial" w:cs="Arial"/>
          <w:color w:val="663300"/>
          <w:kern w:val="0"/>
          <w:sz w:val="20"/>
          <w:szCs w:val="20"/>
          <w:lang w:eastAsia="es-ES"/>
        </w:rPr>
        <w:t xml:space="preserve">. </w:t>
      </w:r>
      <w:proofErr w:type="gramStart"/>
      <w:r w:rsidRPr="00093FFB">
        <w:rPr>
          <w:rFonts w:ascii="Arial" w:eastAsia="Times New Roman" w:hAnsi="Arial" w:cs="Arial"/>
          <w:color w:val="663300"/>
          <w:kern w:val="0"/>
          <w:sz w:val="20"/>
          <w:szCs w:val="20"/>
          <w:lang w:eastAsia="es-ES"/>
        </w:rPr>
        <w:t>durante</w:t>
      </w:r>
      <w:proofErr w:type="gramEnd"/>
      <w:r w:rsidRPr="00093FFB">
        <w:rPr>
          <w:rFonts w:ascii="Arial" w:eastAsia="Times New Roman" w:hAnsi="Arial" w:cs="Arial"/>
          <w:color w:val="663300"/>
          <w:kern w:val="0"/>
          <w:sz w:val="20"/>
          <w:szCs w:val="20"/>
          <w:lang w:eastAsia="es-ES"/>
        </w:rPr>
        <w:t xml:space="preserve"> los períodos de mínimo caudal.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19. La caza comercial y el establecimiento de </w:t>
      </w:r>
      <w:proofErr w:type="spellStart"/>
      <w:r w:rsidRPr="00093FFB">
        <w:rPr>
          <w:rFonts w:ascii="Arial" w:eastAsia="Times New Roman" w:hAnsi="Arial" w:cs="Arial"/>
          <w:color w:val="663300"/>
          <w:kern w:val="0"/>
          <w:sz w:val="20"/>
          <w:szCs w:val="20"/>
          <w:lang w:eastAsia="es-ES"/>
        </w:rPr>
        <w:t>zoocriaderos</w:t>
      </w:r>
      <w:proofErr w:type="spellEnd"/>
      <w:r w:rsidRPr="00093FFB">
        <w:rPr>
          <w:rFonts w:ascii="Arial" w:eastAsia="Times New Roman" w:hAnsi="Arial" w:cs="Arial"/>
          <w:color w:val="663300"/>
          <w:kern w:val="0"/>
          <w:sz w:val="20"/>
          <w:szCs w:val="20"/>
          <w:lang w:eastAsia="es-ES"/>
        </w:rPr>
        <w:t xml:space="preserve"> con fines comerciales.</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20. Los proyectos, obras o actividades a realizarse al interior de las áreas protegidas públicas regionales, de que trata el Decreto 2372 del 1° de julio de 2010, siempre que el uso sea permitido de acuerdo a la categoría de manejo respectiva e impliquen la construcción de infraestructura en las zonas de uso sostenible y general de uso público, o se trate de proyectos de agroindustria, a excepción de las unidades habitacionales, siempre que su desarrollo sea compatible con los usos definidos.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1°. Las Corporaciones Autónomas Regionales ejercerán la competencia a que se refiere el numeral 5 del presente artículo, sin perjuicio de las competencias que corresponden a otras autoridades ambientales sobre las aguas marítimas, terrenos de bajamar y playas.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Así mismo, dichas autoridades deberán en los casos contemplados en los literales b) y c) del citado numeral, solicitar concepto al </w:t>
      </w:r>
      <w:proofErr w:type="spellStart"/>
      <w:r w:rsidRPr="00093FFB">
        <w:rPr>
          <w:rFonts w:ascii="Arial" w:eastAsia="Times New Roman" w:hAnsi="Arial" w:cs="Arial"/>
          <w:color w:val="663300"/>
          <w:kern w:val="0"/>
          <w:sz w:val="20"/>
          <w:szCs w:val="20"/>
          <w:lang w:eastAsia="es-ES"/>
        </w:rPr>
        <w:t>Invemar</w:t>
      </w:r>
      <w:proofErr w:type="spellEnd"/>
      <w:r w:rsidRPr="00093FFB">
        <w:rPr>
          <w:rFonts w:ascii="Arial" w:eastAsia="Times New Roman" w:hAnsi="Arial" w:cs="Arial"/>
          <w:color w:val="663300"/>
          <w:kern w:val="0"/>
          <w:sz w:val="20"/>
          <w:szCs w:val="20"/>
          <w:lang w:eastAsia="es-ES"/>
        </w:rPr>
        <w:t xml:space="preserve"> sobre los posibles impactos ambientales en los ecosistemas marinos y costeros que pueda generar el proyecto, obra o actividad objeto de licenciamiento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2°. Para los efectos del numeral 19 del presente artículo, la licencia ambiental contemplará las fases experimental y comercial. La fase experimental incluye las actividades de caza de fomento, construcción o instalación del </w:t>
      </w:r>
      <w:proofErr w:type="spellStart"/>
      <w:r w:rsidRPr="00093FFB">
        <w:rPr>
          <w:rFonts w:ascii="Arial" w:eastAsia="Times New Roman" w:hAnsi="Arial" w:cs="Arial"/>
          <w:color w:val="663300"/>
          <w:kern w:val="0"/>
          <w:sz w:val="20"/>
          <w:szCs w:val="20"/>
          <w:lang w:eastAsia="es-ES"/>
        </w:rPr>
        <w:t>zoocriadero</w:t>
      </w:r>
      <w:proofErr w:type="spellEnd"/>
      <w:r w:rsidRPr="00093FFB">
        <w:rPr>
          <w:rFonts w:ascii="Arial" w:eastAsia="Times New Roman" w:hAnsi="Arial" w:cs="Arial"/>
          <w:color w:val="663300"/>
          <w:kern w:val="0"/>
          <w:sz w:val="20"/>
          <w:szCs w:val="20"/>
          <w:lang w:eastAsia="es-ES"/>
        </w:rPr>
        <w:t xml:space="preserve"> y las actividades de investigación del proyecto. Para autorizar la fase comercial se requerirá modificación de la licencia ambiental previamente otorgada para la fase experimental.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Cuando las actividades de caza de fomento se lleven a cabo fuera del área de jurisdicción de la entidad competente para otorgar la licencia ambiental, la autoridad ambiental con jurisdicción en el área de distribución del recurso deberá expedir un permiso de caza de fomento de conformidad con lo establecido en la normatividad vigente. De igual forma, no se podrá autorizar la caza comercial de individuos de especies sobre las cuales exista veda o prohibición.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3°. Las Corporaciones Autónomas Regionales solamente podrán otorgar licencias ambientales para el establecimiento de </w:t>
      </w:r>
      <w:proofErr w:type="spellStart"/>
      <w:r w:rsidRPr="00093FFB">
        <w:rPr>
          <w:rFonts w:ascii="Arial" w:eastAsia="Times New Roman" w:hAnsi="Arial" w:cs="Arial"/>
          <w:color w:val="663300"/>
          <w:kern w:val="0"/>
          <w:sz w:val="20"/>
          <w:szCs w:val="20"/>
          <w:lang w:eastAsia="es-ES"/>
        </w:rPr>
        <w:t>zoocriaderos</w:t>
      </w:r>
      <w:proofErr w:type="spellEnd"/>
      <w:r w:rsidRPr="00093FFB">
        <w:rPr>
          <w:rFonts w:ascii="Arial" w:eastAsia="Times New Roman" w:hAnsi="Arial" w:cs="Arial"/>
          <w:color w:val="663300"/>
          <w:kern w:val="0"/>
          <w:sz w:val="20"/>
          <w:szCs w:val="20"/>
          <w:lang w:eastAsia="es-ES"/>
        </w:rPr>
        <w:t xml:space="preserve"> con fines comerciales de especies exóticas en ciclo cerrado, para tal efecto, el pie parental deberá provenir de un </w:t>
      </w:r>
      <w:proofErr w:type="spellStart"/>
      <w:r w:rsidRPr="00093FFB">
        <w:rPr>
          <w:rFonts w:ascii="Arial" w:eastAsia="Times New Roman" w:hAnsi="Arial" w:cs="Arial"/>
          <w:color w:val="663300"/>
          <w:kern w:val="0"/>
          <w:sz w:val="20"/>
          <w:szCs w:val="20"/>
          <w:lang w:eastAsia="es-ES"/>
        </w:rPr>
        <w:t>zoocriadero</w:t>
      </w:r>
      <w:proofErr w:type="spellEnd"/>
      <w:r w:rsidRPr="00093FFB">
        <w:rPr>
          <w:rFonts w:ascii="Arial" w:eastAsia="Times New Roman" w:hAnsi="Arial" w:cs="Arial"/>
          <w:color w:val="663300"/>
          <w:kern w:val="0"/>
          <w:sz w:val="20"/>
          <w:szCs w:val="20"/>
          <w:lang w:eastAsia="es-ES"/>
        </w:rPr>
        <w:t xml:space="preserve"> con fines comerciales que cuente con licencia ambiental y se encuentre debidamente autorizado como predio proveedor.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4°. Cuando de acuerdo con las funciones señaladas en la ley, la licencia ambiental para la construcción y operación para los proyectos, obras o actividades de </w:t>
      </w:r>
      <w:proofErr w:type="spellStart"/>
      <w:r w:rsidRPr="00093FFB">
        <w:rPr>
          <w:rFonts w:ascii="Arial" w:eastAsia="Times New Roman" w:hAnsi="Arial" w:cs="Arial"/>
          <w:color w:val="663300"/>
          <w:kern w:val="0"/>
          <w:sz w:val="20"/>
          <w:szCs w:val="20"/>
          <w:lang w:eastAsia="es-ES"/>
        </w:rPr>
        <w:t>que</w:t>
      </w:r>
      <w:proofErr w:type="spellEnd"/>
      <w:r w:rsidRPr="00093FFB">
        <w:rPr>
          <w:rFonts w:ascii="Arial" w:eastAsia="Times New Roman" w:hAnsi="Arial" w:cs="Arial"/>
          <w:color w:val="663300"/>
          <w:kern w:val="0"/>
          <w:sz w:val="20"/>
          <w:szCs w:val="20"/>
          <w:lang w:eastAsia="es-ES"/>
        </w:rPr>
        <w:t xml:space="preserve"> trata este artículo, sea solicitada por las Corporaciones Autónomas Regionales, las de Desarrollo sostenible y las autoridades ambientales a que se refiere el artículo 66 de la Ley 99 de 1993 y el artículo 13 de la Ley 768 de 2002, esta será de competencia del Ministerio de Ambiente, Vivienda y Desarrollo Territorial.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Así mismo, cuando las mencionadas autoridades, manifiesten conflicto para el otorgamiento de una licencia ambiental, el Ministerio de Ambiente, Vivienda y Desarrollo Territorial podrá asumir la competencia del licenciamiento ambiental del proyecto, en virtud de lo dispuesto en el numeral 31 del artículo 5° de la citada ley.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5°. Las Corporaciones Autónomas Regionales y demás autoridades ambientales no tendrán las competencias señaladas en el presente artículo, cuando los proyectos, obras o actividades formen parte de un proyecto cuya licencia ambiental sea de competencia privativa del Ministerio de Ambiente, Vivienda y Desarrollo Territorial.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9" w:name="10"/>
      <w:r w:rsidRPr="00093FFB">
        <w:rPr>
          <w:rFonts w:ascii="Arial" w:eastAsia="Times New Roman" w:hAnsi="Arial" w:cs="Arial"/>
          <w:b/>
          <w:bCs/>
          <w:color w:val="663300"/>
          <w:kern w:val="0"/>
          <w:sz w:val="20"/>
          <w:szCs w:val="20"/>
          <w:lang w:eastAsia="es-ES"/>
        </w:rPr>
        <w:t>Artículo 10.</w:t>
      </w:r>
      <w:bookmarkEnd w:id="9"/>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De los ecosistemas especiales. </w:t>
      </w:r>
      <w:r w:rsidRPr="00093FFB">
        <w:rPr>
          <w:rFonts w:ascii="Arial" w:eastAsia="Times New Roman" w:hAnsi="Arial" w:cs="Arial"/>
          <w:color w:val="663300"/>
          <w:kern w:val="0"/>
          <w:sz w:val="20"/>
          <w:szCs w:val="20"/>
          <w:lang w:eastAsia="es-ES"/>
        </w:rPr>
        <w:t xml:space="preserve">Cuando los proyectos a que se refiere el artículo 9° del presente decreto, pretendan intervenir humedales incluidos en la lista de humedales de importancia internacional, páramos o manglares, la autoridad ambiental competente deberá solicitar concepto previo al Ministerio de Ambiente, Vivienda y Desarrollo Territorial.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De igual manera, las autoridades ambientales deberán tener en cuenta las determinaciones que sobre la materia se hayan adoptado a través de los diferentes actos administrativos en relación con la conservación y el uso sostenible de dichos ecosistemas.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10" w:name="11"/>
      <w:r w:rsidRPr="00093FFB">
        <w:rPr>
          <w:rFonts w:ascii="Arial" w:eastAsia="Times New Roman" w:hAnsi="Arial" w:cs="Arial"/>
          <w:b/>
          <w:bCs/>
          <w:color w:val="663300"/>
          <w:kern w:val="0"/>
          <w:sz w:val="20"/>
          <w:szCs w:val="20"/>
          <w:lang w:eastAsia="es-ES"/>
        </w:rPr>
        <w:t>Artículo 11.</w:t>
      </w:r>
      <w:bookmarkEnd w:id="10"/>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 los proyectos, obras o actividades que requieren sustracción de las reservas forestales nacionales.</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Corresponde al Ministerio de Ambiente, Vivienda y Desarrollo Territorial evaluar las solicitudes y adoptar la decisión respecto de la sustracción de las reservas forestales nacionales para el desarrollo de actividades de utilidad pública e interés social, de conformidad con las normas especiales dictadas para el efecto.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11" w:name="12"/>
      <w:r w:rsidRPr="00093FFB">
        <w:rPr>
          <w:rFonts w:ascii="Arial" w:eastAsia="Times New Roman" w:hAnsi="Arial" w:cs="Arial"/>
          <w:b/>
          <w:bCs/>
          <w:color w:val="663300"/>
          <w:kern w:val="0"/>
          <w:sz w:val="20"/>
          <w:szCs w:val="20"/>
          <w:lang w:eastAsia="es-ES"/>
        </w:rPr>
        <w:t>Artículo 12.</w:t>
      </w:r>
      <w:bookmarkEnd w:id="11"/>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Definición de competencias. </w:t>
      </w:r>
      <w:r w:rsidRPr="00093FFB">
        <w:rPr>
          <w:rFonts w:ascii="Arial" w:eastAsia="Times New Roman" w:hAnsi="Arial" w:cs="Arial"/>
          <w:color w:val="663300"/>
          <w:kern w:val="0"/>
          <w:sz w:val="20"/>
          <w:szCs w:val="20"/>
          <w:lang w:eastAsia="es-ES"/>
        </w:rPr>
        <w:t xml:space="preserve">Cuando el proyecto, obra o actividad se desarrolle en jurisdicción de dos o más autoridades ambientales, el Ministerio de Ambiente, Vivienda y Desarrollo Territorial, designará la autoridad ambiental competente para decidir sobre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En el acto de otorgamiento de la misma, la autoridad designada precisará la forma de participación de cada entidad en el proceso de seguimiento.</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En todo caso, una vez otorgada la Licencia Ambiental, el beneficiario de esta deberá cancelar las tasas ambientales a la autoridad ambiental en cuya jurisdicción se haga la utilización directa del recurso objeto de la tasa. Lo anterior sin perjuicio de lo dispuesto en el inciso segundo del artículo 66 de la Ley 99 de 1993.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efecto de lo dispuesto en el presente artículo, la autoridad ambiental ante la cual se formula la solicitud de licencia ambiental, si considera que existe colisión o concurrencia de </w:t>
      </w:r>
      <w:r w:rsidRPr="00093FFB">
        <w:rPr>
          <w:rFonts w:ascii="Arial" w:eastAsia="Times New Roman" w:hAnsi="Arial" w:cs="Arial"/>
          <w:color w:val="663300"/>
          <w:kern w:val="0"/>
          <w:sz w:val="20"/>
          <w:szCs w:val="20"/>
          <w:lang w:eastAsia="es-ES"/>
        </w:rPr>
        <w:lastRenderedPageBreak/>
        <w:t xml:space="preserve">competencias sobre el proyecto, obra o actividad, pondrá en conocimiento del Ministerio de Ambiente, Vivienda y Desarrollo Territorial, dicha situación, anexando la siguiente información: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Descripción del proyecto (objetivo, actividades y características de cada jurisdicción y localización </w:t>
      </w:r>
      <w:proofErr w:type="spellStart"/>
      <w:r w:rsidRPr="00093FFB">
        <w:rPr>
          <w:rFonts w:ascii="Arial" w:eastAsia="Times New Roman" w:hAnsi="Arial" w:cs="Arial"/>
          <w:color w:val="663300"/>
          <w:kern w:val="0"/>
          <w:sz w:val="20"/>
          <w:szCs w:val="20"/>
          <w:lang w:eastAsia="es-ES"/>
        </w:rPr>
        <w:t>georreferenciada</w:t>
      </w:r>
      <w:proofErr w:type="spellEnd"/>
      <w:r w:rsidRPr="00093FFB">
        <w:rPr>
          <w:rFonts w:ascii="Arial" w:eastAsia="Times New Roman" w:hAnsi="Arial" w:cs="Arial"/>
          <w:color w:val="663300"/>
          <w:kern w:val="0"/>
          <w:sz w:val="20"/>
          <w:szCs w:val="20"/>
          <w:lang w:eastAsia="es-ES"/>
        </w:rPr>
        <w:t xml:space="preserv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Consideraciones técnicas (descripción general de los componentes ambientales de cada jurisdicción, descripción y localización de la infraestructura general en cada jurisdicción  e impactos ambientales significativos); y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Demanda de recursos y permisos o concesiones ambientales requeridos en cada jurisdicción.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Recibida la información el Ministerio de Ambiente, Vivienda y Desarrollo Territorial, dentro de los quince (15) días hábiles siguientes designará la autoridad ambiental competente, para adelantar el procedimiento de licenciamiento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TÍTULO III</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i/>
          <w:iCs/>
          <w:color w:val="663300"/>
          <w:kern w:val="0"/>
          <w:sz w:val="20"/>
          <w:szCs w:val="20"/>
          <w:lang w:eastAsia="es-ES"/>
        </w:rPr>
        <w:t xml:space="preserve">ESTUDIOS AMBIENTALES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12" w:name="13"/>
      <w:r w:rsidRPr="00093FFB">
        <w:rPr>
          <w:rFonts w:ascii="Arial" w:eastAsia="Times New Roman" w:hAnsi="Arial" w:cs="Arial"/>
          <w:b/>
          <w:bCs/>
          <w:color w:val="663300"/>
          <w:kern w:val="0"/>
          <w:sz w:val="20"/>
          <w:szCs w:val="20"/>
          <w:lang w:eastAsia="es-ES"/>
        </w:rPr>
        <w:t>Artículo 13.</w:t>
      </w:r>
      <w:bookmarkEnd w:id="12"/>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De los estudios ambientales. </w:t>
      </w:r>
      <w:r w:rsidRPr="00093FFB">
        <w:rPr>
          <w:rFonts w:ascii="Arial" w:eastAsia="Times New Roman" w:hAnsi="Arial" w:cs="Arial"/>
          <w:color w:val="663300"/>
          <w:kern w:val="0"/>
          <w:sz w:val="20"/>
          <w:szCs w:val="20"/>
          <w:lang w:eastAsia="es-ES"/>
        </w:rPr>
        <w:t>Los estudios ambientales a los que se refiere</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este título son el Diagnóstico Ambiental de Alternativas y el Estudio de Impacto Ambiental que deberán ser presentados ante la autoridad ambiental competente.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Los estudios ambientales son objeto de emisión de conceptos técnicos, por parte de las autoridades ambientales competentes.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13" w:name="14"/>
      <w:r w:rsidRPr="00093FFB">
        <w:rPr>
          <w:rFonts w:ascii="Arial" w:eastAsia="Times New Roman" w:hAnsi="Arial" w:cs="Arial"/>
          <w:b/>
          <w:bCs/>
          <w:color w:val="663300"/>
          <w:kern w:val="0"/>
          <w:sz w:val="20"/>
          <w:szCs w:val="20"/>
          <w:lang w:eastAsia="es-ES"/>
        </w:rPr>
        <w:t>Artículo 14.</w:t>
      </w:r>
      <w:bookmarkEnd w:id="13"/>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 los términos de referencia.</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Los términos de referencia son los lineamientos generales que la autoridad ambiental señala para la elaboración y ejecución de los estudios ambientales que deben ser presentados ante la autoridad ambiental competente.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Los estudios ambientales se elaborarán con base en los términos de referencia que sean expedidos por el Ministerio de Ambiente, Vivienda y Desarrollo Territorial. La autoridad ambiental competente podrá adaptarlos a las particularidades del proyecto, obra o actividad.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El solicitante de la licencia ambiental deberá utilizar los términos de referencia, de acuerdo con las condiciones específicas del proyecto, obra o actividad que pretende desarrollar.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Conservarán plena validez los términos de referencia proferidos por el Ministerio de Ambiente, Vivienda y Desarrollo Territorial, con anterioridad a la entrada en vigencia de este decreto. No obstante, dentro del plazo de seis (6) meses contados a partir de la publicación del presente decreto, este Ministerio, deberá expedir o actualizar aquellos que se requieran.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Cuando el Ministerio de Ambiente, Vivienda y Desarrollo Territorial no haya expedido los términos de referencia para la elaboración de determinado Estudio de Impacto Ambiental las autoridades ambientales los fijarán de forma específica para cada caso dentro de los quince (15) días siguientes a la presentación de la solicitud.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No obstante la utilización de los términos de referencia, el solicitante deberá presentar el estudio de conformidad con la Metodología General para la Presentación de Estudios Ambientales, expedida por el Ministerio de Ambiente, Vivienda y Desarrollo Territorial, la cual será de obligatorio cumplimiento.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14" w:name="15"/>
      <w:r w:rsidRPr="00093FFB">
        <w:rPr>
          <w:rFonts w:ascii="Arial" w:eastAsia="Times New Roman" w:hAnsi="Arial" w:cs="Arial"/>
          <w:b/>
          <w:bCs/>
          <w:color w:val="663300"/>
          <w:kern w:val="0"/>
          <w:sz w:val="20"/>
          <w:szCs w:val="20"/>
          <w:lang w:eastAsia="es-ES"/>
        </w:rPr>
        <w:t>Artículo 15.</w:t>
      </w:r>
      <w:bookmarkEnd w:id="14"/>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Participación de las comunidades. </w:t>
      </w:r>
      <w:r w:rsidRPr="00093FFB">
        <w:rPr>
          <w:rFonts w:ascii="Arial" w:eastAsia="Times New Roman" w:hAnsi="Arial" w:cs="Arial"/>
          <w:color w:val="663300"/>
          <w:kern w:val="0"/>
          <w:sz w:val="20"/>
          <w:szCs w:val="20"/>
          <w:lang w:eastAsia="es-ES"/>
        </w:rPr>
        <w:t xml:space="preserve">Se deberá informar a las comunidades el alcance del proyecto, con énfasis en los impactos y las medidas de manejo propuestas y valorar e incorporar en el Estudio de Impacto Ambiental, cuando se consideren pertinentes, los aportes recibidos durante este proceso.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En los casos en que se requiera, deberá darse cumplimiento a lo dispuesto en el artículo 76 de la Ley 99 de 1993, en materia de consulta previa con comunidades indígenas y negras tradicionales por el Ministerio de Ambiente, Vivienda y Desarrollo Territorial.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15" w:name="16"/>
      <w:r w:rsidRPr="00093FFB">
        <w:rPr>
          <w:rFonts w:ascii="Arial" w:eastAsia="Times New Roman" w:hAnsi="Arial" w:cs="Arial"/>
          <w:b/>
          <w:bCs/>
          <w:color w:val="663300"/>
          <w:kern w:val="0"/>
          <w:sz w:val="20"/>
          <w:szCs w:val="20"/>
          <w:lang w:eastAsia="es-ES"/>
        </w:rPr>
        <w:t>Artículo 16.</w:t>
      </w:r>
      <w:bookmarkEnd w:id="15"/>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Del Manual de Evaluación de Estudios Ambientales de Proyectos. </w:t>
      </w:r>
      <w:r w:rsidRPr="00093FFB">
        <w:rPr>
          <w:rFonts w:ascii="Arial" w:eastAsia="Times New Roman" w:hAnsi="Arial" w:cs="Arial"/>
          <w:color w:val="663300"/>
          <w:kern w:val="0"/>
          <w:sz w:val="20"/>
          <w:szCs w:val="20"/>
          <w:lang w:eastAsia="es-ES"/>
        </w:rPr>
        <w:t xml:space="preserve">Para la evaluación de los estudios ambientales, las autoridades ambientales adoptarán los criterios  generales definidos en el Manual de Evaluación de Estudios Ambientales de Proyectos expedido por el Ministerio de Ambiente, Vivienda y Desarrollo Territorial.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Diagnóstico ambiental de alternativas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16" w:name="17"/>
      <w:r w:rsidRPr="00093FFB">
        <w:rPr>
          <w:rFonts w:ascii="Arial" w:eastAsia="Times New Roman" w:hAnsi="Arial" w:cs="Arial"/>
          <w:b/>
          <w:bCs/>
          <w:color w:val="663300"/>
          <w:kern w:val="0"/>
          <w:sz w:val="20"/>
          <w:szCs w:val="20"/>
          <w:lang w:eastAsia="es-ES"/>
        </w:rPr>
        <w:t>Artículo 17.</w:t>
      </w:r>
      <w:bookmarkEnd w:id="16"/>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Objeto del Diagnóstico Ambiental de Alternativas.</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El Diagnóstico Ambiental de Alternativas - DAA, tiene como objeto suministrar la información para evaluar y comparar las diferentes opciones que presente el peticionario, bajo las cuales sea posible desarrollar un proyecto, obra o actividad. Las diferentes opciones deberán tener en cuenta el entorno geográfico, las características bióticas, abióticas y socioeconómicas, el análisis comparativo de los efectos y riesgos inherentes a la obra o actividad; así como las posibles soluciones y medidas de control y mitigación para cada una de las alternativas.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Lo anterior con el fin de aportar los elementos requeridos para seleccionar la alternativa o alternativas que permitan optimizar y racionalizar el uso de recursos y evitar o minimizar los riesgos, efectos e impactos negativos que puedan generarse.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17" w:name="18"/>
      <w:r w:rsidRPr="00093FFB">
        <w:rPr>
          <w:rFonts w:ascii="Arial" w:eastAsia="Times New Roman" w:hAnsi="Arial" w:cs="Arial"/>
          <w:b/>
          <w:bCs/>
          <w:color w:val="663300"/>
          <w:kern w:val="0"/>
          <w:sz w:val="20"/>
          <w:szCs w:val="20"/>
          <w:lang w:eastAsia="es-ES"/>
        </w:rPr>
        <w:t>Artículo 18.</w:t>
      </w:r>
      <w:bookmarkEnd w:id="17"/>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Exigibilidad del Diagnóstico Ambiental de Alternativas.</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Los interesados en los proyectos, obras o actividades que se describen a continuación deberán solicitar pronunciamiento a la autoridad ambiental competente sobre la necesidad de presentar el Diagnóstico Ambiental de Alternativas - DAA: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 La exploración sísmica de hidrocarburos que requiera la construcción de vías para el tránsito vehicular.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El transporte y conducción de hidrocarburos líquidos o gaseosos, que se desarrollen por fuera de los campos; de explotación que impliquen la construcción y montaje de infraestructura de líneas de conducción con diámetros iguales o superiores a 6 pulgadas (15.24 cm), excepto en aquellos casos de nuevas líneas cuyo trayecto se vaya a realizar por derechos de vía o servidumbres existentes.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3. Los terminales de entrega de hidrocarburos líquidos, entendidos como la infraestructura de almacenamiento asociada al transporte por ductos.</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La construcción de refinerías y desarrollos petroquímicos.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5. La construcción de presas, represas o embalses.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6. La construcción y operación de centrales generadoras de energía eléctrica.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7. Los proyectos de exploración y uso de fuentes de energía alternativa virtualmente contaminantes con capacidad instalada superior a 3MW.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 El tendido de líneas nuevas de transmisión del Sistema Nacional de Interconexión Eléctrica.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9. Los proyectos de generación de energía nuclear.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10. La construcción de puertos.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11. La construcción de aeropuertos.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12. La construcción de carreteras, los túneles y demás infraestructura asociada de la red vial nacional, secundaria y terciaria.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13. La construcción de segundas calzadas cuando no se encuentren adosadas a las vías existentes o cuando consideren la construcción de variantes, par vial o pasen por centros poblados.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14. La ejecución de obras en la red fluvial nacional, salvo los dragados de profundización.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15. La construcción de vías férreas y variantes de estas.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16. Los proyectos que requieran trasvase de una cuenca a otra.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18" w:name="19"/>
      <w:r w:rsidRPr="00093FFB">
        <w:rPr>
          <w:rFonts w:ascii="Arial" w:eastAsia="Times New Roman" w:hAnsi="Arial" w:cs="Arial"/>
          <w:b/>
          <w:bCs/>
          <w:color w:val="663300"/>
          <w:kern w:val="0"/>
          <w:sz w:val="20"/>
          <w:szCs w:val="20"/>
          <w:lang w:eastAsia="es-ES"/>
        </w:rPr>
        <w:t>Artículo 19.</w:t>
      </w:r>
      <w:bookmarkEnd w:id="18"/>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Contenido básico del Diagnóstico Ambiental de Alternativas. </w:t>
      </w:r>
      <w:r w:rsidRPr="00093FFB">
        <w:rPr>
          <w:rFonts w:ascii="Arial" w:eastAsia="Times New Roman" w:hAnsi="Arial" w:cs="Arial"/>
          <w:color w:val="663300"/>
          <w:kern w:val="0"/>
          <w:sz w:val="20"/>
          <w:szCs w:val="20"/>
          <w:lang w:eastAsia="es-ES"/>
        </w:rPr>
        <w:t xml:space="preserve">El Diagnóstico Ambiental de Alternativas deberá ser elaborado de conformidad con la Metodología General para la Presentación de Estudios Ambientales de que trata el artículo 14 del presente decreto y los términos de referencia expedidos para el efecto y contener al menos lo siguiente: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1. Objetivo, alcance y descripción del proyecto, obra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La descripción general de las alternativas de localización del proyecto, obra o actividad caracterizando ambientalmente el área de interés e identificando las áreas de manejo especial, así como también las características del entorno social y económico para cada alternativa presentada.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La información sobre la compatibilidad del proyecto con los usos del suelo establecidos en el Plan de Ordenamiento Territorial o su equivalente. Lo anterior, sin perjuicio de lo dispuesto en el Decreto 2201 de 2003, o la norma que lo modifique o sustituya.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La identificación y análisis comparativo de los potenciales riesgos y efectos sobre el medio ambiente; así como el uso y/o aprovechamiento de los recursos naturales requeridos para las diferentes alternativas estudiadas.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5. Identificación y de las comunidades y de los mecanismos utilizados para informarles sobre el proyecto, obra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6. Un análisis costo-beneficio ambiental de las alternativas.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7. Selección y justificación de la mejor alternativa.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19" w:name="20"/>
      <w:r w:rsidRPr="00093FFB">
        <w:rPr>
          <w:rFonts w:ascii="Arial" w:eastAsia="Times New Roman" w:hAnsi="Arial" w:cs="Arial"/>
          <w:b/>
          <w:bCs/>
          <w:color w:val="663300"/>
          <w:kern w:val="0"/>
          <w:sz w:val="20"/>
          <w:szCs w:val="20"/>
          <w:lang w:eastAsia="es-ES"/>
        </w:rPr>
        <w:t>Artículo 20.</w:t>
      </w:r>
      <w:bookmarkEnd w:id="19"/>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Criterios para la evaluación del Diagnóstico Ambiental del Alternativas-DAA.</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La autoridad ambiental revisará el estudio con base en el Manual de Estudios Ambientales de Proyectos del artículo 16 del presente decreto. Así mismo evaluará que el Diagnóstico Ambiental de Alternativas - DAA, cumpla con lo establecido en los artículos 14, 17 y 19 del presente decreto, y además, que el interesado haya presentado para cada una de las alternativas del proyecto, el correspondiente análisis comparativo de los impactos ambientales, especificando cuales de estos no se pueden evitar o mitigar.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Se debe revisar y evaluar que la información del diagnóstico sea relevante y suficiente para la selección de la mejor alternativa del proyecto, y que presente respuestas fundamentadas a las inquietudes y observaciones de la comunidad.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center"/>
        <w:rPr>
          <w:rFonts w:ascii="Arial" w:eastAsia="Times New Roman" w:hAnsi="Arial" w:cs="Arial"/>
          <w:b/>
          <w:bCs/>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Estudio de impacto ambiental  </w:t>
      </w:r>
    </w:p>
    <w:p w:rsidR="00093FFB" w:rsidRPr="00093FFB" w:rsidRDefault="00093FFB" w:rsidP="00093FFB">
      <w:pPr>
        <w:spacing w:after="0"/>
        <w:jc w:val="left"/>
        <w:rPr>
          <w:rFonts w:ascii="Arial" w:eastAsia="Times New Roman" w:hAnsi="Arial" w:cs="Arial"/>
          <w:b/>
          <w:bCs/>
          <w:color w:val="663300"/>
          <w:kern w:val="0"/>
          <w:sz w:val="20"/>
          <w:szCs w:val="20"/>
          <w:lang w:eastAsia="es-ES"/>
        </w:rPr>
      </w:pPr>
      <w:r w:rsidRPr="00093FFB">
        <w:rPr>
          <w:rFonts w:ascii="Arial" w:eastAsia="Times New Roman" w:hAnsi="Arial" w:cs="Arial"/>
          <w:b/>
          <w:bCs/>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20" w:name="21"/>
      <w:r w:rsidRPr="00342CA8">
        <w:rPr>
          <w:rFonts w:ascii="Arial" w:eastAsia="Times New Roman" w:hAnsi="Arial" w:cs="Arial"/>
          <w:b/>
          <w:bCs/>
          <w:color w:val="663300"/>
          <w:kern w:val="0"/>
          <w:sz w:val="20"/>
          <w:szCs w:val="20"/>
          <w:highlight w:val="yellow"/>
          <w:lang w:eastAsia="es-ES"/>
        </w:rPr>
        <w:t>Artículo 21.</w:t>
      </w:r>
      <w:bookmarkEnd w:id="20"/>
      <w:r w:rsidRPr="00342CA8">
        <w:rPr>
          <w:rFonts w:ascii="Arial" w:eastAsia="Times New Roman" w:hAnsi="Arial" w:cs="Arial"/>
          <w:b/>
          <w:bCs/>
          <w:color w:val="663300"/>
          <w:kern w:val="0"/>
          <w:sz w:val="20"/>
          <w:szCs w:val="20"/>
          <w:highlight w:val="yellow"/>
          <w:lang w:eastAsia="es-ES"/>
        </w:rPr>
        <w:t xml:space="preserve"> </w:t>
      </w:r>
      <w:r w:rsidRPr="00342CA8">
        <w:rPr>
          <w:rFonts w:ascii="Arial" w:eastAsia="Times New Roman" w:hAnsi="Arial" w:cs="Arial"/>
          <w:b/>
          <w:bCs/>
          <w:i/>
          <w:iCs/>
          <w:color w:val="663300"/>
          <w:kern w:val="0"/>
          <w:sz w:val="20"/>
          <w:szCs w:val="20"/>
          <w:highlight w:val="yellow"/>
          <w:lang w:eastAsia="es-ES"/>
        </w:rPr>
        <w:t xml:space="preserve">Del Estudio de Impacto Ambiental - EIA. </w:t>
      </w:r>
      <w:r w:rsidRPr="00342CA8">
        <w:rPr>
          <w:rFonts w:ascii="Arial" w:eastAsia="Times New Roman" w:hAnsi="Arial" w:cs="Arial"/>
          <w:color w:val="663300"/>
          <w:kern w:val="0"/>
          <w:sz w:val="20"/>
          <w:szCs w:val="20"/>
          <w:highlight w:val="yellow"/>
          <w:lang w:eastAsia="es-ES"/>
        </w:rPr>
        <w:t>El Estudio de Impacto Ambiental es el instrumento básico para la toma de decisiones sobre los proyectos, obras o actividades que requieren licencia ambiental y se exigirá en todos los casos en que de acuerdo con la ley y el presente reglamento se requiera. Este estudio deberá ser elaborado de conformidad con la Metodología General para la Presentación de Estudios Ambientales de que trata el artículo 14 del presente decreto y los términos de referencia expedidos para el efecto, el cual deberá incluir como mínimo lo siguiente:</w:t>
      </w:r>
      <w:r w:rsidRPr="00093FFB">
        <w:rPr>
          <w:rFonts w:ascii="Arial" w:eastAsia="Times New Roman" w:hAnsi="Arial" w:cs="Arial"/>
          <w:color w:val="663300"/>
          <w:kern w:val="0"/>
          <w:sz w:val="20"/>
          <w:szCs w:val="20"/>
          <w:lang w:eastAsia="es-ES"/>
        </w:rPr>
        <w:t xml:space="preserv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1. Información del proyecto, relacionada con la localización, infraestructura, actividades del proyecto y demás información que se considere pertinente.</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Caracterización del área de influencia del proyecto, pata los medios abiótico, biótico y socioeconómico.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Demanda de recursos naturales por parte del proyecto; se presenta la información requerida para la solicitud de permisos relacionados con la captación de aguas superficiales, vertimientos, ocupación de cauces, aprovechamiento de materiales de construcción, aprovechamiento forestal, levantamiento de veda, emisiones atmosféricas, gestión de residuos sólidos, exploración y explotación de aguas subterráneas.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Información relacionada con la evaluación de impactos ambientales y análisis de riesgos.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5. zonificación de manejo ambiental, definida para el proyecto, obra o actividad para la cual se identifican las áreas de exclusión, las áreas de intervención con restricciones y las áreas de intervención.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6. Evaluación económica de los impactos positivos y negativos del proyecto.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7. Plan de manejo ambiental del proyecto, expresado en términos de programa de manejo, cada uno de ellos diferenciado en proyectos y sus costos de implementación.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 Programa de seguimiento y monitoreo, para cada uno de los medios abiótico, biótico y socioeconómico.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9. Plan de contingencias para la construcción y operación del proyecto; que incluya la actuación para derrames, incendios, fugas, emisiones y/o vertimientos por fuera de los límites permitidos.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10. Plan de desmantelamiento y abandono, en el que se define el uso final del suelo, las principales medidas de manejo, restauración y </w:t>
      </w:r>
      <w:proofErr w:type="spellStart"/>
      <w:r w:rsidRPr="00093FFB">
        <w:rPr>
          <w:rFonts w:ascii="Arial" w:eastAsia="Times New Roman" w:hAnsi="Arial" w:cs="Arial"/>
          <w:color w:val="663300"/>
          <w:kern w:val="0"/>
          <w:sz w:val="20"/>
          <w:szCs w:val="20"/>
          <w:lang w:eastAsia="es-ES"/>
        </w:rPr>
        <w:t>reconformación</w:t>
      </w:r>
      <w:proofErr w:type="spellEnd"/>
      <w:r w:rsidRPr="00093FFB">
        <w:rPr>
          <w:rFonts w:ascii="Arial" w:eastAsia="Times New Roman" w:hAnsi="Arial" w:cs="Arial"/>
          <w:color w:val="663300"/>
          <w:kern w:val="0"/>
          <w:sz w:val="20"/>
          <w:szCs w:val="20"/>
          <w:lang w:eastAsia="es-ES"/>
        </w:rPr>
        <w:t xml:space="preserve"> morfológica.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11. Plan de inversión del 1%, en el cual se incluyen los elementos y costos considerados para estimar la inversión y la propuesta de proyectos de inversión, cuando la normatividad así lo requiera.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El Estudio de Impacto Ambiental para las actividades de perforación exploratoria de hidrocarburos deberá adelantarse sobre el área de interés geológico específico que se declare, siendo necesario incorporar en su alcance, entre otros aspectos, un análisis de la sensibilidad ambiental del área de interés, los corredores de las vías de acceso, instalaciones de superficie de pozos tipo, pruebas de producción y el transporte en </w:t>
      </w:r>
      <w:proofErr w:type="spellStart"/>
      <w:r w:rsidRPr="00093FFB">
        <w:rPr>
          <w:rFonts w:ascii="Arial" w:eastAsia="Times New Roman" w:hAnsi="Arial" w:cs="Arial"/>
          <w:color w:val="663300"/>
          <w:kern w:val="0"/>
          <w:sz w:val="20"/>
          <w:szCs w:val="20"/>
          <w:lang w:eastAsia="es-ES"/>
        </w:rPr>
        <w:t>carrotanques</w:t>
      </w:r>
      <w:proofErr w:type="spellEnd"/>
      <w:r w:rsidRPr="00093FFB">
        <w:rPr>
          <w:rFonts w:ascii="Arial" w:eastAsia="Times New Roman" w:hAnsi="Arial" w:cs="Arial"/>
          <w:color w:val="663300"/>
          <w:kern w:val="0"/>
          <w:sz w:val="20"/>
          <w:szCs w:val="20"/>
          <w:lang w:eastAsia="es-ES"/>
        </w:rPr>
        <w:t xml:space="preserve"> y/o líneas de conducción de los fluidos generados.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21" w:name="22"/>
      <w:r w:rsidRPr="00093FFB">
        <w:rPr>
          <w:rFonts w:ascii="Arial" w:eastAsia="Times New Roman" w:hAnsi="Arial" w:cs="Arial"/>
          <w:b/>
          <w:bCs/>
          <w:color w:val="663300"/>
          <w:kern w:val="0"/>
          <w:sz w:val="20"/>
          <w:szCs w:val="20"/>
          <w:lang w:eastAsia="es-ES"/>
        </w:rPr>
        <w:t>Artículo 22.</w:t>
      </w:r>
      <w:bookmarkEnd w:id="21"/>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Criterios para la evaluación del Estudio de Impacto Ambiental. </w:t>
      </w:r>
      <w:r w:rsidRPr="00093FFB">
        <w:rPr>
          <w:rFonts w:ascii="Arial" w:eastAsia="Times New Roman" w:hAnsi="Arial" w:cs="Arial"/>
          <w:color w:val="663300"/>
          <w:kern w:val="0"/>
          <w:sz w:val="20"/>
          <w:szCs w:val="20"/>
          <w:lang w:eastAsia="es-ES"/>
        </w:rPr>
        <w:t xml:space="preserve">La autoridad ambiental competente evaluará el estudio con base en los criterios generales definidos en el Manual de Evaluación de Estudios Ambientales de proyectos. Así mismo deberá verificar que este cumple con el objeto y contenido establecidos en los artículos 14 y 21 del presente decreto; contenga información relevante y suficiente acerca de la identificación y calificación de los impactos, especificando cuáles de ellos no se podrán evitar o mitigar; así como las medidas de manejo ambiental correspondientes.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TÍTULO IV</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i/>
          <w:iCs/>
          <w:color w:val="663300"/>
          <w:kern w:val="0"/>
          <w:sz w:val="20"/>
          <w:szCs w:val="20"/>
          <w:lang w:eastAsia="es-ES"/>
        </w:rPr>
        <w:t xml:space="preserve">PROCEDIMIENTO PARA LA OBTENCIÓN DE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22" w:name="23"/>
      <w:r w:rsidRPr="00093FFB">
        <w:rPr>
          <w:rFonts w:ascii="Arial" w:eastAsia="Times New Roman" w:hAnsi="Arial" w:cs="Arial"/>
          <w:b/>
          <w:bCs/>
          <w:color w:val="663300"/>
          <w:kern w:val="0"/>
          <w:sz w:val="20"/>
          <w:szCs w:val="20"/>
          <w:lang w:eastAsia="es-ES"/>
        </w:rPr>
        <w:t>Artículo 23.</w:t>
      </w:r>
      <w:bookmarkEnd w:id="22"/>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De la evaluación del Diagnóstico Ambiental de Alternativas - DAA. </w:t>
      </w:r>
      <w:r w:rsidRPr="00093FFB">
        <w:rPr>
          <w:rFonts w:ascii="Arial" w:eastAsia="Times New Roman" w:hAnsi="Arial" w:cs="Arial"/>
          <w:color w:val="663300"/>
          <w:kern w:val="0"/>
          <w:sz w:val="20"/>
          <w:szCs w:val="20"/>
          <w:lang w:eastAsia="es-ES"/>
        </w:rPr>
        <w:t xml:space="preserve">En los casos contemplados en el artículo 18 del presente decreto, se surtirá el siguiente procedimiento: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1. El interesado en obtener licencia ambiental deberá formular petición por escrito dirigida a la autoridad ambiental competente, en la cual solicitará que se determine si el proyecto, obra o actividad requiere o no de la elaboración y presentación de Diagnóstico Ambiental de Alternativas - DAA, adjuntando para el efecto, la descripción, el objetivo y alcance del proyecto y su localización mediante coordenadas y planos.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Dentro de los quince (15) días hábiles siguientes a la radicación de la solicitud, la autoridad ambiental se pronunciará, mediante oficio acerca de la necesidad de presentar o no DAA, adjuntando los términos de referencia para elaboración del DAA o del EIA según el caso.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En caso de requerir DAA, el interesado deberá radicar el estudio de </w:t>
      </w:r>
      <w:proofErr w:type="spellStart"/>
      <w:r w:rsidRPr="00093FFB">
        <w:rPr>
          <w:rFonts w:ascii="Arial" w:eastAsia="Times New Roman" w:hAnsi="Arial" w:cs="Arial"/>
          <w:color w:val="663300"/>
          <w:kern w:val="0"/>
          <w:sz w:val="20"/>
          <w:szCs w:val="20"/>
          <w:lang w:eastAsia="es-ES"/>
        </w:rPr>
        <w:t>que</w:t>
      </w:r>
      <w:proofErr w:type="spellEnd"/>
      <w:r w:rsidRPr="00093FFB">
        <w:rPr>
          <w:rFonts w:ascii="Arial" w:eastAsia="Times New Roman" w:hAnsi="Arial" w:cs="Arial"/>
          <w:color w:val="663300"/>
          <w:kern w:val="0"/>
          <w:sz w:val="20"/>
          <w:szCs w:val="20"/>
          <w:lang w:eastAsia="es-ES"/>
        </w:rPr>
        <w:t xml:space="preserve"> trata el artículo 19 del presente decreto, junto con una copia del documento de identificación y el certificado de existencia y representación legal, en caso de ser persona jurídica. Recibida la anterior información, la autoridad ambiental competente dentro de los cinco (5) días siguientes a su presentación dictará un acto administrativo de inicio de trámite de evaluación de Diagnóstico Ambiental de Alternativas, DAA, auto que será publicado en los términos del artículo 70 de la Ley 99 de 1993.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Para proyectos hidroeléctricos, se deberá presentar copia del registro correspondiente expedido por la Unidad de Planeación Minero Energética (UPME); así mismo la autoridad ambiental competente solicitará a esta entidad concepto técnico relativo al potencial energético de las diferentes alternativas. En este caso se suspenderán los términos que tiene la autoridad ambiental para decidir, mientras dicha entidad realiza el respectivo pronunciamiento.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Ejecutoriado el auto de inicio de trámite, la autoridad ambiental competente en un plazo de treinta (30) días hábiles, evaluará el DAA y elegirá la alternativa sobre la cual deberá elaborarse el correspondiente Estudio de Impacto Ambiental y fijará los términos de referencia respectivos, mediante acto administrativo que se publicará en los términos del artículo 71 de la Ley 99 de 1993.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23" w:name="24"/>
      <w:r w:rsidRPr="00093FFB">
        <w:rPr>
          <w:rFonts w:ascii="Arial" w:eastAsia="Times New Roman" w:hAnsi="Arial" w:cs="Arial"/>
          <w:b/>
          <w:bCs/>
          <w:color w:val="663300"/>
          <w:kern w:val="0"/>
          <w:sz w:val="20"/>
          <w:szCs w:val="20"/>
          <w:lang w:eastAsia="es-ES"/>
        </w:rPr>
        <w:t>Artículo 24.</w:t>
      </w:r>
      <w:bookmarkEnd w:id="23"/>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 la solicitud de licencia ambiental y sus requisitos</w:t>
      </w:r>
      <w:r w:rsidRPr="00093FFB">
        <w:rPr>
          <w:rFonts w:ascii="Arial" w:eastAsia="Times New Roman" w:hAnsi="Arial" w:cs="Arial"/>
          <w:b/>
          <w:bCs/>
          <w:color w:val="663300"/>
          <w:kern w:val="0"/>
          <w:sz w:val="20"/>
          <w:szCs w:val="20"/>
          <w:lang w:eastAsia="es-ES"/>
        </w:rPr>
        <w:t>.</w:t>
      </w:r>
      <w:r w:rsidRPr="00093FFB">
        <w:rPr>
          <w:rFonts w:ascii="Arial" w:eastAsia="Times New Roman" w:hAnsi="Arial" w:cs="Arial"/>
          <w:color w:val="663300"/>
          <w:kern w:val="0"/>
          <w:sz w:val="20"/>
          <w:szCs w:val="20"/>
          <w:lang w:eastAsia="es-ES"/>
        </w:rPr>
        <w:t xml:space="preserve"> En los casos en que no se requiera pronunciamiento sobre la exigibilidad del Diagnóstico Ambiental de Alternativas (DAA) o una vez surtido dicho procedimiento, el interesado en obtener Licencia Ambiental deberá radicar ante la autoridad ambiental competente, el Estudio de Impacto Ambiental de que trata el artículo 21 del presente decreto y anexar la siguiente documentación: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 Formulario Único de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Plano de localización del proyecto, obra o actividad, con base en la cartografía del Instituto Geográfico Agustín </w:t>
      </w:r>
      <w:proofErr w:type="spellStart"/>
      <w:r w:rsidRPr="00093FFB">
        <w:rPr>
          <w:rFonts w:ascii="Arial" w:eastAsia="Times New Roman" w:hAnsi="Arial" w:cs="Arial"/>
          <w:color w:val="663300"/>
          <w:kern w:val="0"/>
          <w:sz w:val="20"/>
          <w:szCs w:val="20"/>
          <w:lang w:eastAsia="es-ES"/>
        </w:rPr>
        <w:t>Codazzi</w:t>
      </w:r>
      <w:proofErr w:type="spellEnd"/>
      <w:r w:rsidRPr="00093FFB">
        <w:rPr>
          <w:rFonts w:ascii="Arial" w:eastAsia="Times New Roman" w:hAnsi="Arial" w:cs="Arial"/>
          <w:color w:val="663300"/>
          <w:kern w:val="0"/>
          <w:sz w:val="20"/>
          <w:szCs w:val="20"/>
          <w:lang w:eastAsia="es-ES"/>
        </w:rPr>
        <w:t xml:space="preserve"> (IGAC)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Costo estimado de inversión y operación del proyecto.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Poder debidamente otorgado cuando se actúe por medio de apoderado.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5. Constancia de pago para la prestación del servicio de evaluación de la licencia ambiental. Para las solicitudes radicadas ante el Ministerio de Ambiente, Vivienda y Desarrollo Territorial, se deberá realizar la autoliquidación previo a la presentación de la solicitud de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6. Documento de identificación o certificado de existencia y representación legal, en caso de personas jurídicas.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7. Certificado del Ministerio del Interior y de Justicia sobre presencia o no de comunidades étnicas en el área de influencia del proyecto.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 Certificado del </w:t>
      </w:r>
      <w:proofErr w:type="spellStart"/>
      <w:r w:rsidRPr="00093FFB">
        <w:rPr>
          <w:rFonts w:ascii="Arial" w:eastAsia="Times New Roman" w:hAnsi="Arial" w:cs="Arial"/>
          <w:color w:val="663300"/>
          <w:kern w:val="0"/>
          <w:sz w:val="20"/>
          <w:szCs w:val="20"/>
          <w:lang w:eastAsia="es-ES"/>
        </w:rPr>
        <w:t>Incoder</w:t>
      </w:r>
      <w:proofErr w:type="spellEnd"/>
      <w:r w:rsidRPr="00093FFB">
        <w:rPr>
          <w:rFonts w:ascii="Arial" w:eastAsia="Times New Roman" w:hAnsi="Arial" w:cs="Arial"/>
          <w:color w:val="663300"/>
          <w:kern w:val="0"/>
          <w:sz w:val="20"/>
          <w:szCs w:val="20"/>
          <w:lang w:eastAsia="es-ES"/>
        </w:rPr>
        <w:t xml:space="preserve"> sobre la existencia o no de territorios legalmente titulados a resguardos indígenas o títulos colectivos pertenecientes a comunidades </w:t>
      </w:r>
      <w:proofErr w:type="spellStart"/>
      <w:r w:rsidRPr="00093FFB">
        <w:rPr>
          <w:rFonts w:ascii="Arial" w:eastAsia="Times New Roman" w:hAnsi="Arial" w:cs="Arial"/>
          <w:color w:val="663300"/>
          <w:kern w:val="0"/>
          <w:sz w:val="20"/>
          <w:szCs w:val="20"/>
          <w:lang w:eastAsia="es-ES"/>
        </w:rPr>
        <w:t>afrocolombianas</w:t>
      </w:r>
      <w:proofErr w:type="spellEnd"/>
      <w:r w:rsidRPr="00093FFB">
        <w:rPr>
          <w:rFonts w:ascii="Arial" w:eastAsia="Times New Roman" w:hAnsi="Arial" w:cs="Arial"/>
          <w:color w:val="663300"/>
          <w:kern w:val="0"/>
          <w:sz w:val="20"/>
          <w:szCs w:val="20"/>
          <w:lang w:eastAsia="es-ES"/>
        </w:rPr>
        <w:t xml:space="preserve"> en el área de influencia del proyecto.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9. Copia de la radicación ante el Instituto Colombiano de Arqueología e Historia, ICANH, del Programa de Arqueología Preventiva, en los casos en que sea exigible dicho programa de conformidad con la Ley 1185 de 2008;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1°. Los interesados en </w:t>
      </w:r>
      <w:proofErr w:type="spellStart"/>
      <w:r w:rsidRPr="00093FFB">
        <w:rPr>
          <w:rFonts w:ascii="Arial" w:eastAsia="Times New Roman" w:hAnsi="Arial" w:cs="Arial"/>
          <w:color w:val="663300"/>
          <w:kern w:val="0"/>
          <w:sz w:val="20"/>
          <w:szCs w:val="20"/>
          <w:lang w:eastAsia="es-ES"/>
        </w:rPr>
        <w:t>a</w:t>
      </w:r>
      <w:proofErr w:type="spellEnd"/>
      <w:r w:rsidRPr="00093FFB">
        <w:rPr>
          <w:rFonts w:ascii="Arial" w:eastAsia="Times New Roman" w:hAnsi="Arial" w:cs="Arial"/>
          <w:color w:val="663300"/>
          <w:kern w:val="0"/>
          <w:sz w:val="20"/>
          <w:szCs w:val="20"/>
          <w:lang w:eastAsia="es-ES"/>
        </w:rPr>
        <w:t xml:space="preserve"> ejecución de proyectos mineros deberán allegar copia del título minero y/o el contrato de concesión minera debidamente otorgado e inscrito en el Registro Minero Nacional. Así mismo los interesados en la ejecución de proyectos de hidrocarburos deberán allegar copia del contrato respectivo.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2°. El Ministerio de Ambiente, Vivienda y Desarrollo Territorial dentro de los tres (3) meses siguientes a la publicación del presente decreto, actualizará el Formato Único Nacional de Solicitud de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3°. Una vez, entre en operación la Ventanilla Integral de Trámites Ambientales en Línea (VITAL) de que trata el artículo 46, se indicará la documentación que deberá ser adjuntada o diligenciada a través de dicho aplicativo.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4°. Cuando se trate de proyectos, obras o actividades de competencia del Ministerio de Ambiente, Vivienda y Desarrollo Territorial, el peticionario deberá igualmente radicar una copia del Estudio de Impacto Ambiental ante las respectivas autoridades ambientales regionales. De la anterior radicación se deberá allegar constancia al Ministerio en el momento de la solicitud de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5°. Las solicitudes de Licencia Ambiental para proyectos de explotación minera de carbón, deberán incluir los estudios sobre las condiciones del modo de transporte desde el sitio de explotación de carbón hasta el puerto de embarque del mismo, de acuerdo con lo establecido en el Decreto 3083 de 2007 o la norma que lo modifique o sustituya.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24" w:name="25"/>
      <w:r w:rsidRPr="00093FFB">
        <w:rPr>
          <w:rFonts w:ascii="Arial" w:eastAsia="Times New Roman" w:hAnsi="Arial" w:cs="Arial"/>
          <w:b/>
          <w:bCs/>
          <w:color w:val="663300"/>
          <w:kern w:val="0"/>
          <w:sz w:val="20"/>
          <w:szCs w:val="20"/>
          <w:lang w:eastAsia="es-ES"/>
        </w:rPr>
        <w:t>Artículo 25.</w:t>
      </w:r>
      <w:bookmarkEnd w:id="24"/>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 la evaluación del estudio de impacto ambiental</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Una vez realizada la solicitud de Licencia Ambiental se surtirá el siguiente procedimiento: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 A partir de la fecha de radicación del Estudio de Impacto Ambiental con el lleno de los requisitos establecidos para el efecto en los artículos 21 y 24 del presente decreto, la autoridad ambiental competente, contará con cinco (5) días hábiles para expedir el auto de inicio de trámite de Licencia Ambiental el cual deberá publicarse en los términos del artículo 70 de la Ley 99 de 1993.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Ejecutoriado el auto de inicio de trámite, dentro de los quince (15) días hábiles siguientes la autoridad ambiental, solicitará a otras autoridades o entidades los conceptos técnicos o informaciones pertinentes, que deben ser remitidos en un plazo no superior a veinte (20) días hábiles, contados desde la fecha de radicación de la comunicación correspondiente.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Recibida la información o vencido el término de requerimiento de informaciones a otras autoridades o entidades, la autoridad ambiental podrá solicitar al interesado dentro de los veinte (20) días hábiles siguientes mediante el correspondiente acto administrativo, la información adicional que se considere pertinente. En este caso se suspenderán los términos que tiene la autoridad para decidir de conformidad con lo establecido en el artículo 12 y 13 del C.C.A.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Allegada la información por parte del interesado, la autoridad ambiental en un término de cinco (5) días hábiles expedirá el auto de trámite que declare reunida toda la información requerida para decidir.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Así mismo, el interesado podrá hasta antes de la expedición del citado auto, aportar nuevos documentos o informaciones relacionados con el proyecto, obra o actividad, caso en el cual los plazos y términos que tiene la autoridad para decidir comenzarán a contarse desde la ejecutoria del auto que da inicio al trámite siempre y cuando dicha información implique una nueva visita de evaluación o un nuevo requerimiento por parte de la autoridad ambiental a cargo.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5. La autoridad ambiental competente decidirá la viabilidad del proyecto, obra o actividad, en un término no mayor a veinticinco (25) días hábiles, contados a partir de la expedición del auto que declare reunida la información, la cual será publicada en los términos del artículo 71 de la Ley 99 de 1993.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6. Contra la resolución por la cual se otorga o se niega la Licencia Ambiental procede el recurso de reposición ante la misma autoridad ambiental que profirió el acto.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1°. Al efectuar el cobro del servicio de evaluación, las autoridades ambientales tendrán en cuenta el sistema y método de cálculo establecido en el artículo 96 de la Ley 633 de 2000 y sus normas reglamentarias.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2°. Cuando se trate de proyectos, obras o actividades de competencia del Ministerio de Ambiente, Vivienda y Desarrollo Territorial, la autoridad o autoridades ambientales con jurisdicción en el área del proyecto en donde se pretenda hacer uso y/o aprovechamiento de los recursos naturales renovables tendrán un término máximo de treinta (30) días hábiles, contados a partir de la radicación del Estudio de Impacto Ambiental por parte del usuario, para emitir el respectivo concepto sobre los mismos y enviarlo al Ministerio.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Así mismo, y en el evento en que se haya hecho requerimiento de información adicional sobre el uso y/o aprovechamiento de los recursos naturales renovables, las autoridades ambientales de que trata el presente parágrafo deberán en un término máximo de quince (15) días hábiles, contados a partir de la radicación de la información adicional por parte del interesado, emitir el correspondiente concepto técnico sobre los mismos.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Una vez vencido el término antes indicado sin que las autoridades se hayan pronunciado el Ministerio procederá a pronunciarse en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3°. En el evento en que durante el trámite de licenciamiento ambiental se solicite o sea necesaria la celebración de una audiencia pública ambiental de conformidad con lo establecido en el artículo 72 de la Ley 99 de 1993 y el Decreto 330 de 2007 o la norma que lo modifique o sustituya, se suspenderán los términos que tiene la autoridad del edicto a través del cual se convoca la audiencia pública hasta el día de su celebración.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25" w:name="26"/>
      <w:r w:rsidRPr="00093FFB">
        <w:rPr>
          <w:rFonts w:ascii="Arial" w:eastAsia="Times New Roman" w:hAnsi="Arial" w:cs="Arial"/>
          <w:b/>
          <w:bCs/>
          <w:color w:val="663300"/>
          <w:kern w:val="0"/>
          <w:sz w:val="20"/>
          <w:szCs w:val="20"/>
          <w:lang w:eastAsia="es-ES"/>
        </w:rPr>
        <w:t>Artículo 26.</w:t>
      </w:r>
      <w:bookmarkEnd w:id="25"/>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Superposición de proyectos. </w:t>
      </w:r>
      <w:r w:rsidRPr="00093FFB">
        <w:rPr>
          <w:rFonts w:ascii="Arial" w:eastAsia="Times New Roman" w:hAnsi="Arial" w:cs="Arial"/>
          <w:color w:val="663300"/>
          <w:kern w:val="0"/>
          <w:sz w:val="20"/>
          <w:szCs w:val="20"/>
          <w:lang w:eastAsia="es-ES"/>
        </w:rPr>
        <w:t xml:space="preserve">La autoridad ambiental competente podrá otorgar licencia ambiental a proyectos cuyas áreas se superpongan con proyectos licenciados, siempre y cuando el interesado en el proyecto a licenciar demuestre que estos pueden coexistir e identifique además, el manejo y la responsabilidad individual de los impactos ambientales generados en el área superpuesta.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Para el efecto el interesado en el proyecto a licenciar deberá informar a la autoridad ambiental sobre la superposición, quien a su vez, deberá comunicar tal situación al titular de la licencia ambiental objeto de superposición con el fin de que conozca dicha situación y pueda pronunciarse al respecto en los términos de ley.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26" w:name="27"/>
      <w:r w:rsidRPr="00093FFB">
        <w:rPr>
          <w:rFonts w:ascii="Arial" w:eastAsia="Times New Roman" w:hAnsi="Arial" w:cs="Arial"/>
          <w:b/>
          <w:bCs/>
          <w:color w:val="663300"/>
          <w:kern w:val="0"/>
          <w:sz w:val="20"/>
          <w:szCs w:val="20"/>
          <w:lang w:eastAsia="es-ES"/>
        </w:rPr>
        <w:t>Artículo 27.</w:t>
      </w:r>
      <w:bookmarkEnd w:id="26"/>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De las Corporaciones Autónomas de Desarrollo Sostenible. </w:t>
      </w:r>
      <w:r w:rsidRPr="00093FFB">
        <w:rPr>
          <w:rFonts w:ascii="Arial" w:eastAsia="Times New Roman" w:hAnsi="Arial" w:cs="Arial"/>
          <w:color w:val="663300"/>
          <w:kern w:val="0"/>
          <w:sz w:val="20"/>
          <w:szCs w:val="20"/>
          <w:lang w:eastAsia="es-ES"/>
        </w:rPr>
        <w:t xml:space="preserve">En desarrollo de lo dispuesto en los artículos 34, 35 y 36 de la Ley 99 de 1993, para el otorgamiento de las licencias ambientales relativas a explotaciones mineras y de construcción de infraestructura vial, las Corporaciones Autónomas de Desarrollo Sostenible, a que hacen referencia los citados artículos, deberán de manera previa al otorgamiento enviar al Ministerio de Ambiente, Vivienda y Desarrollo Territorial, el proyecto de acto administrativo que decida sobre la viabilidad del proyecto, junto con el concepto técnico y el acta en donde se pone en conocimiento del Consejo Directivo el proyecto.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El Ministerio en un término máximo de veinte (20) días hábiles contados a partir de su radicación, deberá emitir el correspondiente concepto de aprobación del proyecto para que sea tenido en cuenta por parte de la autoridad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Una vez emitido el mencionado concepto, la autoridad ambiental competente deberá decidir sobre la viabilidad del proyecto en los términos de lo dispuesto en los numerales 5 y 6 del artículo 25 del presente decreto.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27" w:name="28"/>
      <w:r w:rsidRPr="00093FFB">
        <w:rPr>
          <w:rFonts w:ascii="Arial" w:eastAsia="Times New Roman" w:hAnsi="Arial" w:cs="Arial"/>
          <w:b/>
          <w:bCs/>
          <w:color w:val="663300"/>
          <w:kern w:val="0"/>
          <w:sz w:val="20"/>
          <w:szCs w:val="20"/>
          <w:lang w:eastAsia="es-ES"/>
        </w:rPr>
        <w:t>Artículo 28.</w:t>
      </w:r>
      <w:bookmarkEnd w:id="27"/>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Contenido de la licencia ambiental. </w:t>
      </w:r>
      <w:r w:rsidRPr="00093FFB">
        <w:rPr>
          <w:rFonts w:ascii="Arial" w:eastAsia="Times New Roman" w:hAnsi="Arial" w:cs="Arial"/>
          <w:color w:val="663300"/>
          <w:kern w:val="0"/>
          <w:sz w:val="20"/>
          <w:szCs w:val="20"/>
          <w:lang w:eastAsia="es-ES"/>
        </w:rPr>
        <w:t xml:space="preserve">El acto administrativo en virtud del cual se otorga una licencia ambiental contendrá: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 La identificación de la persona natural o jurídica, pública o privada a quién se autoriza la ejecución o desarrollo de un proyecto, obra o actividad, indicando el nombre o razón la ejecución o desarrollo de un proyecto, obra o actividad, indicando el nombre o razón social, documento de identidad y domicilio.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El objeto general y localización del proyecto, obra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Un resumen de las consideraciones y motivaciones de orden ambiental que han sido tenidas en cuenta para el otorgamiento de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Lista de las diferentes actividades y obras que se autorizan con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5. Los recursos naturales renovables que se autoriza utilizar, aprovechar y/o afectar, así mismo las condiciones, prohibiciones y requisitos de su uso.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6. Los requisitos, condiciones y obligaciones adicionales al Plan de Manejo Ambiental presentado que debe cumplir el beneficiario de la licencia ambiental durante la construcción, operación, mantenimiento, desmantelamiento y abandono y/o terminación del proyecto, obra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7. La obligatoriedad de publicar el acto administrativo, conforme al artículo 71 de la Ley 99 de 1993.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 Las demás que estime la autoridad ambiental competente.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18"/>
          <w:szCs w:val="18"/>
          <w:lang w:eastAsia="es-ES"/>
        </w:rPr>
      </w:pPr>
      <w:r w:rsidRPr="00093FFB">
        <w:rPr>
          <w:rFonts w:ascii="Arial" w:eastAsia="Times New Roman" w:hAnsi="Arial" w:cs="Arial"/>
          <w:b/>
          <w:bCs/>
          <w:color w:val="663300"/>
          <w:kern w:val="0"/>
          <w:sz w:val="18"/>
          <w:szCs w:val="18"/>
          <w:lang w:eastAsia="es-ES"/>
        </w:rPr>
        <w:t>TÍTULO V</w:t>
      </w:r>
    </w:p>
    <w:p w:rsidR="00093FFB" w:rsidRPr="00093FFB" w:rsidRDefault="00093FFB" w:rsidP="00093FFB">
      <w:pPr>
        <w:spacing w:after="0"/>
        <w:jc w:val="center"/>
        <w:rPr>
          <w:rFonts w:ascii="Arial" w:eastAsia="Times New Roman" w:hAnsi="Arial" w:cs="Arial"/>
          <w:color w:val="663300"/>
          <w:kern w:val="0"/>
          <w:sz w:val="18"/>
          <w:szCs w:val="18"/>
          <w:lang w:eastAsia="es-ES"/>
        </w:rPr>
      </w:pPr>
      <w:r w:rsidRPr="00093FFB">
        <w:rPr>
          <w:rFonts w:ascii="Arial" w:eastAsia="Times New Roman" w:hAnsi="Arial" w:cs="Arial"/>
          <w:b/>
          <w:bCs/>
          <w:i/>
          <w:iCs/>
          <w:color w:val="663300"/>
          <w:kern w:val="0"/>
          <w:sz w:val="18"/>
          <w:szCs w:val="18"/>
          <w:lang w:eastAsia="es-ES"/>
        </w:rPr>
        <w:t xml:space="preserve">MODIFICACIÓN, CESIÓN, INTEGRACIÓN, PÉRDIDA DE VIGENCIA DE LA LICENCIA AMBIENTAL, Y CESACIÓN DEL TRÁMITE DE LICENCIAMIENTO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28" w:name="29"/>
      <w:r w:rsidRPr="00093FFB">
        <w:rPr>
          <w:rFonts w:ascii="Arial" w:eastAsia="Times New Roman" w:hAnsi="Arial" w:cs="Arial"/>
          <w:b/>
          <w:bCs/>
          <w:color w:val="663300"/>
          <w:kern w:val="0"/>
          <w:sz w:val="20"/>
          <w:szCs w:val="20"/>
          <w:lang w:eastAsia="es-ES"/>
        </w:rPr>
        <w:t>Artículo 29.</w:t>
      </w:r>
      <w:bookmarkEnd w:id="28"/>
      <w:r w:rsidRPr="00093FFB">
        <w:rPr>
          <w:rFonts w:ascii="Arial" w:eastAsia="Times New Roman" w:hAnsi="Arial" w:cs="Arial"/>
          <w:b/>
          <w:bCs/>
          <w:i/>
          <w:iCs/>
          <w:color w:val="663300"/>
          <w:kern w:val="0"/>
          <w:sz w:val="20"/>
          <w:szCs w:val="20"/>
          <w:lang w:eastAsia="es-ES"/>
        </w:rPr>
        <w:t xml:space="preserve"> Modificación de la Licencia Ambiental. </w:t>
      </w:r>
      <w:r w:rsidRPr="00093FFB">
        <w:rPr>
          <w:rFonts w:ascii="Arial" w:eastAsia="Times New Roman" w:hAnsi="Arial" w:cs="Arial"/>
          <w:color w:val="663300"/>
          <w:kern w:val="0"/>
          <w:sz w:val="20"/>
          <w:szCs w:val="20"/>
          <w:lang w:eastAsia="es-ES"/>
        </w:rPr>
        <w:t xml:space="preserve">La licencia ambiental deberá ser modificada en los siguientes casos: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Arial" w:eastAsia="Times New Roman" w:hAnsi="Arial" w:cs="Arial"/>
          <w:color w:val="663300"/>
          <w:kern w:val="0"/>
          <w:sz w:val="20"/>
          <w:szCs w:val="20"/>
          <w:lang w:eastAsia="es-ES"/>
        </w:rPr>
        <w:t xml:space="preserve">1. Cuando el titular de la Licencia Ambiental pretenda modificar el proyecto, obra o actividad de forma que se generen impactos ambientales a los ya identificados en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Cuando al otorgarse la licencia ambiental no se contemple el uso, aprovechamiento o afectación de los recursos naturales renovables, necesarios o suficientes para el buen desarrollo y operación del proyecto, obra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Cuando se pretendan variar las condiciones de uso, aprovechamiento o afectación de un recurso natural renovable, de forma que se genere un mayor impacto sobre los mismos respecto de lo consagrado en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Cuando el titular del proyecto, obra o actividad solicite efectuar la reducción del área licenciada o la ampliación de la misma con áreas lindantes al proyecto.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5. Cuando el proyecto, obra o actividad cambie de autoridad ambiental competente por efecto de un ajuste en el volumen de explotación, el calado, la producción, el nivel de tensión y demás características del proyecto.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6. Cuando como resultado de las labores de seguimiento, la autoridad identifique impactos ambientales adicionales a los identificados en los estudios ambientales y requiera al licenciatario para que ajuste tales estudios.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7. Cuando las áreas objeto de licenciamiento ambiental no hayan sido intervenidas y estas áreas sean devueltas a la autoridad competente por parte de su titular.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 Cuando se pretenda integrar la licencia ambiental con otras licencias ambientales.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1°. Para aquellas obras que respondan a modificaciones menores o de ajuste normal dentro del giro ordinario de la actividad licenciada y que no impliquen impactos Impacto Ambiental, el titular de la Licencia Ambiental, solicitará el pronunciamiento de la autoridad ambiental sobre la necesidad o no de adelantar el trámite para el procedimiento de Impacto Ambiental, el titular de la Licencia Ambiental, solicitará el pronunciamiento de modificación de la misma anexando la información de soporte, quien deberá pronunciarse en un término máximo de veinte (20) días hábiles.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2°. A efectos de lo dispuesto en el numeral 5, el interesado deberá presentar la solicitud ante la autoridad ambiental del proyecto, quien remitirá el expediente dentro de los quince (15) días hábiles a la autoridad ambiental competente en la modificación para que asuma el proyecto en el estado en que se encuentre.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29" w:name="30"/>
      <w:r w:rsidRPr="00093FFB">
        <w:rPr>
          <w:rFonts w:ascii="Arial" w:eastAsia="Times New Roman" w:hAnsi="Arial" w:cs="Arial"/>
          <w:b/>
          <w:bCs/>
          <w:color w:val="663300"/>
          <w:kern w:val="0"/>
          <w:sz w:val="20"/>
          <w:szCs w:val="20"/>
          <w:lang w:eastAsia="es-ES"/>
        </w:rPr>
        <w:t>Artículo 30.</w:t>
      </w:r>
      <w:bookmarkEnd w:id="29"/>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Requisitos para la modificación de la licencia ambiental. </w:t>
      </w:r>
      <w:r w:rsidRPr="00093FFB">
        <w:rPr>
          <w:rFonts w:ascii="Arial" w:eastAsia="Times New Roman" w:hAnsi="Arial" w:cs="Arial"/>
          <w:color w:val="663300"/>
          <w:kern w:val="0"/>
          <w:sz w:val="20"/>
          <w:szCs w:val="20"/>
          <w:lang w:eastAsia="es-ES"/>
        </w:rPr>
        <w:t xml:space="preserve">Cuando se pretenda modificar la Licencia Ambiental se deberá presentar y allegar ante la autoridad ambiental competente la siguiente información: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 Solicitud suscrita por el titular de la Licencia. En caso en que el titular sea persona jurídica, la solicitud deberá ir suscrita por el representante legal de la misma o en su defecto por el apoderado debidamente constituido.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La descripción de la (s) obra (s) o actividad (es) objeto de </w:t>
      </w:r>
      <w:proofErr w:type="gramStart"/>
      <w:r w:rsidRPr="00093FFB">
        <w:rPr>
          <w:rFonts w:ascii="Arial" w:eastAsia="Times New Roman" w:hAnsi="Arial" w:cs="Arial"/>
          <w:color w:val="663300"/>
          <w:kern w:val="0"/>
          <w:sz w:val="20"/>
          <w:szCs w:val="20"/>
          <w:lang w:eastAsia="es-ES"/>
        </w:rPr>
        <w:t>modificación ;</w:t>
      </w:r>
      <w:proofErr w:type="gramEnd"/>
      <w:r w:rsidRPr="00093FFB">
        <w:rPr>
          <w:rFonts w:ascii="Arial" w:eastAsia="Times New Roman" w:hAnsi="Arial" w:cs="Arial"/>
          <w:color w:val="663300"/>
          <w:kern w:val="0"/>
          <w:sz w:val="20"/>
          <w:szCs w:val="20"/>
          <w:lang w:eastAsia="es-ES"/>
        </w:rPr>
        <w:t xml:space="preserve"> incluyendo plano y mapas de la localización, el costo de la modificación y la justificación.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El complemento del Estudio de Impacto Ambiental que contenga la descripción y evaluación de los nuevos impactos ambientales si los hubiera y la propuesta de ajuste al Plan de Manejo Ambiental que corresponda. El documento deberá ser presentado de acuerdo a la Metodología General para la Presentación de Estudios Ambientales expedida por el Ministerio de Ambiente, Vivienda y Desarrollo Territorial.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Constancia de pago del cobro para la prestación de los servicios de la evaluación de los estudios ambientales del proyecto, obra o actividad. Para las solicitudes radicadas ante el Ministerio de Ambiente, Vivienda y Desarrollo Territorial se deberá realizar la autoliquidación previo a la solicitud de modificaciones.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5. Copia de la constancia de radicación del complemento del Estudio de Impacto Ambiental ante la respectiva autoridad ambiental con jurisdicción en el área de influencia directa del proyecto, en los casos de competencia del Ministerio de Ambiente, Vivienda y Desarrollo Territorial siempre que se trate de un petición que modifiquen el uso, aprovechamiento y/o afectación de los recursos naturales renovables.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30" w:name="31"/>
      <w:r w:rsidRPr="00093FFB">
        <w:rPr>
          <w:rFonts w:ascii="Arial" w:eastAsia="Times New Roman" w:hAnsi="Arial" w:cs="Arial"/>
          <w:b/>
          <w:bCs/>
          <w:color w:val="663300"/>
          <w:kern w:val="0"/>
          <w:sz w:val="20"/>
          <w:szCs w:val="20"/>
          <w:lang w:eastAsia="es-ES"/>
        </w:rPr>
        <w:t>Artículo 31.</w:t>
      </w:r>
      <w:bookmarkEnd w:id="30"/>
      <w:r w:rsidRPr="00093FFB">
        <w:rPr>
          <w:rFonts w:ascii="Arial" w:eastAsia="Times New Roman" w:hAnsi="Arial" w:cs="Arial"/>
          <w:b/>
          <w:bCs/>
          <w:i/>
          <w:iCs/>
          <w:color w:val="663300"/>
          <w:kern w:val="0"/>
          <w:sz w:val="20"/>
          <w:szCs w:val="20"/>
          <w:lang w:eastAsia="es-ES"/>
        </w:rPr>
        <w:t xml:space="preserve"> Procedimiento para la modificación de la licencia ambiental</w:t>
      </w:r>
      <w:r w:rsidRPr="00093FFB">
        <w:rPr>
          <w:rFonts w:ascii="Arial" w:eastAsia="Times New Roman" w:hAnsi="Arial" w:cs="Arial"/>
          <w:b/>
          <w:bCs/>
          <w:color w:val="663300"/>
          <w:kern w:val="0"/>
          <w:sz w:val="20"/>
          <w:szCs w:val="20"/>
          <w:lang w:eastAsia="es-ES"/>
        </w:rPr>
        <w:t>.</w:t>
      </w:r>
      <w:r w:rsidRPr="00093FFB">
        <w:rPr>
          <w:rFonts w:ascii="Arial" w:eastAsia="Times New Roman" w:hAnsi="Arial" w:cs="Arial"/>
          <w:color w:val="663300"/>
          <w:kern w:val="0"/>
          <w:sz w:val="20"/>
          <w:szCs w:val="20"/>
          <w:lang w:eastAsia="es-ES"/>
        </w:rPr>
        <w:t xml:space="preserve"> A partir de la fecha de radicación de la solicitud con el lleno de los requisitos establecidos para el efecto y comprobado que el valor cancelado por concepto del servicio de evaluación de la solicitud está conforme a las normas vigentes, la autoridad ambiental competente, contará con cinco 85) días hábiles para expedir el auto de inicio de trámite de modificación el cual se notificará y publicará en los términos del artículo 70 de la Ley 99 de 1993.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Ejecutoriado el auto de inicio de trámite, se determinará si es necesario exigir el aporte de información adicional, caso en el cual se dispondrá hasta de veinticinco (25) días hábiles.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En caso de ser necesario el requerimiento de información adicional, este se realizará mediante el correspondiente acto administrativo. En este caso se suspenderán los términos que tiene la autoridad para decidir de conformidad con lo establecido en los artículos 12 y 13 del C.C.A.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xml:space="preserve">Allegada la información por parte del interesado o el concepto de las otras autoridades o en caso de no requerirse la misma, la autoridad ambiental competente decidirá sobre la viabilidad de la modificación en un término del artículo 71 de la Ley 99 de 1993.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Contra la resolución por la cual acepta o niega la modificación procede el recurso de reposición.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Cuando se trate de proyectos, obras o actividades de competencia del Ministerio de Ambiente, Vivienda y Desarrollo Territorial, las autoridades ambientales regionales con jurisdicción en el área de influencia directa del proyecto contará con un término de máximo de veinte (20) días hábiles, contados a partir de la radicación del complemento del Estudio de Impacto Ambiental, para pronunciarse sobre la modificación solicitada si a ellos hay lugar, para lo cual el peticionario allegará la constancia de radicación con destino al Ministerio de Ambiente, Vivienda y Desarrollo Territorial.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Así mismo, y en el evento en que se haya hecho requerimiento de información adicional sobre el uso y/o aprovechamiento de los recursos naturales renovables, las autoridades ambientales deberán emitir el correspondiente concepto técnico en un término máximo de quince (15) días hábiles, contados a partir de la radicación de la información adicional.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31" w:name="32"/>
      <w:r w:rsidRPr="00093FFB">
        <w:rPr>
          <w:rFonts w:ascii="Arial" w:eastAsia="Times New Roman" w:hAnsi="Arial" w:cs="Arial"/>
          <w:b/>
          <w:bCs/>
          <w:color w:val="663300"/>
          <w:kern w:val="0"/>
          <w:sz w:val="20"/>
          <w:szCs w:val="20"/>
          <w:lang w:eastAsia="es-ES"/>
        </w:rPr>
        <w:t>Artículo 32.</w:t>
      </w:r>
      <w:bookmarkEnd w:id="31"/>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Cambio de solicitante</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Durante el trámite para el otorgamiento de la licencia ambiental y a petición de los interesados, podrá haber cambio de solicitante.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El cambio de solicitante no afectará el trámite de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32" w:name="33"/>
      <w:r w:rsidRPr="00093FFB">
        <w:rPr>
          <w:rFonts w:ascii="Arial" w:eastAsia="Times New Roman" w:hAnsi="Arial" w:cs="Arial"/>
          <w:b/>
          <w:bCs/>
          <w:color w:val="663300"/>
          <w:kern w:val="0"/>
          <w:sz w:val="20"/>
          <w:szCs w:val="20"/>
          <w:lang w:eastAsia="es-ES"/>
        </w:rPr>
        <w:t>Artículo 33.</w:t>
      </w:r>
      <w:bookmarkEnd w:id="32"/>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Cesión total o parcial de la licencia ambiental.</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El beneficiario de la licencia ambiental en cualquier momento podrá cederla total o parcialmente, lo que implica la cesión de los derechos y obligaciones que de ella se derivan.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En tales casos, el cedente y el cesionario solicitarán por escrito la cesión a la autoridad ambiental competente identificando si es cesión total o parcial y adjuntando para el efecto: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Copia de los documentos de identificación y de los certificados de </w:t>
      </w:r>
      <w:proofErr w:type="spellStart"/>
      <w:r w:rsidRPr="00093FFB">
        <w:rPr>
          <w:rFonts w:ascii="Arial" w:eastAsia="Times New Roman" w:hAnsi="Arial" w:cs="Arial"/>
          <w:color w:val="663300"/>
          <w:kern w:val="0"/>
          <w:sz w:val="20"/>
          <w:szCs w:val="20"/>
          <w:lang w:eastAsia="es-ES"/>
        </w:rPr>
        <w:t>exostencia</w:t>
      </w:r>
      <w:proofErr w:type="spellEnd"/>
      <w:r w:rsidRPr="00093FFB">
        <w:rPr>
          <w:rFonts w:ascii="Arial" w:eastAsia="Times New Roman" w:hAnsi="Arial" w:cs="Arial"/>
          <w:color w:val="663300"/>
          <w:kern w:val="0"/>
          <w:sz w:val="20"/>
          <w:szCs w:val="20"/>
          <w:lang w:eastAsia="es-ES"/>
        </w:rPr>
        <w:t xml:space="preserve"> y representación legal, en caso de ser personas jurídicas;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El documento de cesión a través del cual se identifiquen los interesados y el proyecto, obra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A efectos de la cesión parcial de la licencia ambiental, el cedente y el cesionario deberán anexar un documento en donde se detallen todas y cada uno de los derechos y obligaciones de la licencia ambiental y de sus actos administrativos expedidos con posterioridad.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 autoridad ambiental deberá pronunciarse sobre la cesión dentro de los treinta (30) días hábiles siguientes al recibo de la solicitud mediante acto administrativo y expedirá los actos administrativos que fueren necesarios para el efecto.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En cualquiera de los casos antes mencionados, el cesionario asumirá los derechos y obligaciones derivados del acto o actos administrativos objeto de cesión total o parcial en el estado en que se encuentren.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1°. La cesión parcial sólo procederá cuando las obligaciones puedan ser fraccionadas, lo que implica que las actividades propias de la ejecución del mismo tengan el carácter de divisibles.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2°. En los casos de minería y de hidrocarburos se deberá anexar a la solicitud de cesión, el acto administrativo en donde la autoridad competente apruebe la cesión del contrato respectivo.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33" w:name="34"/>
      <w:r w:rsidRPr="00093FFB">
        <w:rPr>
          <w:rFonts w:ascii="Arial" w:eastAsia="Times New Roman" w:hAnsi="Arial" w:cs="Arial"/>
          <w:b/>
          <w:bCs/>
          <w:color w:val="663300"/>
          <w:kern w:val="0"/>
          <w:sz w:val="20"/>
          <w:szCs w:val="20"/>
          <w:lang w:eastAsia="es-ES"/>
        </w:rPr>
        <w:lastRenderedPageBreak/>
        <w:t>Artículo 34.</w:t>
      </w:r>
      <w:bookmarkEnd w:id="33"/>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Integración de licencias ambientales.</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La licencia ambiental de un proyecto, obra o actividad podrá ser modificada para integrarla con otras licencias ambientales, siempre y cuando el objeto de los proyectos a integrar sea el mismo, sus áreas sean lindantes y se hubieren podido adelantar en un mismo trámite. En el caso de proyectos mineros se deberá observar lo dispuesto en el Código de Minas.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Las licencias ambientales objeto de integración formarán un solo expediente.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1°. En todo caso, cuando sean varios los titulares del acto administrativo resultante de la integración, estos deberán manifestarle a la autoridad ambiental que son responsables solidarios en cuanto al cumplimiento de las obligaciones y condiciones ambientales impuestas para el efecto con ocasión de la integración.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2°. La integración de Licencias Ambientales seguirá el mismo procedimiento de que trata el artículo 31 del presente decreto.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34" w:name="35"/>
      <w:r w:rsidRPr="00093FFB">
        <w:rPr>
          <w:rFonts w:ascii="Arial" w:eastAsia="Times New Roman" w:hAnsi="Arial" w:cs="Arial"/>
          <w:b/>
          <w:bCs/>
          <w:color w:val="663300"/>
          <w:kern w:val="0"/>
          <w:sz w:val="20"/>
          <w:szCs w:val="20"/>
          <w:lang w:eastAsia="es-ES"/>
        </w:rPr>
        <w:t>Artículo 35.</w:t>
      </w:r>
      <w:bookmarkEnd w:id="34"/>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Requisitos para integración de licencias ambientales</w:t>
      </w:r>
      <w:r w:rsidRPr="00093FFB">
        <w:rPr>
          <w:rFonts w:ascii="Arial" w:eastAsia="Times New Roman" w:hAnsi="Arial" w:cs="Arial"/>
          <w:b/>
          <w:bCs/>
          <w:color w:val="663300"/>
          <w:kern w:val="0"/>
          <w:sz w:val="20"/>
          <w:szCs w:val="20"/>
          <w:lang w:eastAsia="es-ES"/>
        </w:rPr>
        <w:t>.</w:t>
      </w:r>
      <w:r w:rsidRPr="00093FFB">
        <w:rPr>
          <w:rFonts w:ascii="Arial" w:eastAsia="Times New Roman" w:hAnsi="Arial" w:cs="Arial"/>
          <w:color w:val="663300"/>
          <w:kern w:val="0"/>
          <w:sz w:val="20"/>
          <w:szCs w:val="20"/>
          <w:lang w:eastAsia="es-ES"/>
        </w:rPr>
        <w:t xml:space="preserve"> El titular (es) de las Licencias Ambientales interesado (s) en la integración, que reúnan las condiciones establecidas en el artículo anterior, deberá (n) presentar la siguiente información, ante la autoridad ambiental competente: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 Constancia de pago del cobro para la prestación de los servicios de la evaluación de los estudios ambientales del proyecto, obra o actividad. Para las solicitudes radicadas ante el Ministerio de Ambiente, Vivienda y Desarrollo Territorial se deberá realizar la autoliquidación previo a la solicitud de integración, para lo cual se deberán tener en cuenta la sumatoria de los costos de los proyectos a integrar.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Documento de identificación y certificados de existencia y representación legal, en caso de personas jurídicas, de casa uno de los titulares.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El Estudio de Impacto Ambiental que ampare los proyectos, obras o actividades a integrar el cual deberá ser presentado de acuerdo con la Metodología General para la Presentación de Estudios Ambientales de que trata el artículo 14 del presente decreto y contener como mínimo la siguiente información: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Identificación de cada uno de los impactos ambientales presentes al momento de la integración, así como los impactos ambientales acumulativos sobre cada uno de los recursos naturales que utilizan los proyectos;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El nuevo plan de manejo ambiental integrado, que ampare las medidas orientadas a prevenir, mitigar, corregir o compensar los impactos ambientales presentes, los acumulativos y demás impactos de los proyectos, obras o actividades a integrar; así como el programa de monitoreo y seguimiento y el plan de contingencia integrado;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El estado de cumplimiento de las inversiones del 1% si aplica y el plan de cumplimiento de las actividades pendientes;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d) El nuevo plan de manejo ambiental integrado, que ampare las medidas orientadas a prevenir, mitigar, corregir o compensar los impactos ambientales presentes, los acumulativos y demás impactos de los proyectos, obras o actividades a integrar; así como el programa de monitoreo y seguimiento y el plan de contingencia integrado;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 La descripción de los proyectos obras o actividades incluyendo planos y mapas de localización;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f) La identificación de cada uno de los permisos, concesiones o autorizaciones ambientales por el uso de los recursos naturales renovables de los proyectos, obras o actividades así como su potencial uso en la integración de los mismos;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g) En el caso de proyectos mineros se deberá anexar copia del acto administrativo a través del cual la autoridad minera aprueba la integración de las áreas y/o de las operaciones mineras.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Las obligaciones derivadas de los actos administrativos identificando las pendientes por cumplir y las cumplidas adjuntando para el efecto la respectiva sustentación.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5. La identificación de cada una de las obligaciones derivadas de los actos administrativos a integrar junto con la sustentación tanto técnica como jurídica a través de la cual se justifique la integración de las mismas.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35" w:name="36"/>
      <w:r w:rsidRPr="00093FFB">
        <w:rPr>
          <w:rFonts w:ascii="Arial" w:eastAsia="Times New Roman" w:hAnsi="Arial" w:cs="Arial"/>
          <w:b/>
          <w:bCs/>
          <w:color w:val="663300"/>
          <w:kern w:val="0"/>
          <w:sz w:val="20"/>
          <w:szCs w:val="20"/>
          <w:lang w:eastAsia="es-ES"/>
        </w:rPr>
        <w:t>Artículo 36.</w:t>
      </w:r>
      <w:bookmarkEnd w:id="35"/>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Pérdida de vigencia de la licencia ambiental</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La autoridad ambiental competente podrá mediante resolución motivada declarar la pérdida de vigencia de la Licencia Ambiental, si transcurrido cinco (5) años a partir de su ejecutoria, no se ha dado inicio a la construcción del proyecto, obra o actividad. De esta situación deberá dejarse constancia en el acto que otorga la licencia.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Para efectos de la declaratoria sobre la pérdida de vigencia, la autoridad ambiental deberá requerir previamente al interesado para que informe sobre las razones por las que no ha dado inicio a la obra, proyecto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Dentro de los quince días (15) siguientes al requerimiento el interesado deberá informar sobre las razones por las que no se ha dado inicio al proyecto, obra o actividad para su evaluación por parte de la autoridad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En todo caso siempre que puedan acreditarse circunstancias de fuerza mayor o caso fortuito no se hará afectiva la pérdida de vigencia de la licencia.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36" w:name="37"/>
      <w:r w:rsidRPr="00093FFB">
        <w:rPr>
          <w:rFonts w:ascii="Arial" w:eastAsia="Times New Roman" w:hAnsi="Arial" w:cs="Arial"/>
          <w:b/>
          <w:bCs/>
          <w:color w:val="663300"/>
          <w:kern w:val="0"/>
          <w:sz w:val="20"/>
          <w:szCs w:val="20"/>
          <w:lang w:eastAsia="es-ES"/>
        </w:rPr>
        <w:t>Artículo 37.</w:t>
      </w:r>
      <w:bookmarkEnd w:id="36"/>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Cesación del trámite de licencia ambiental</w:t>
      </w:r>
      <w:r w:rsidRPr="00093FFB">
        <w:rPr>
          <w:rFonts w:ascii="Arial" w:eastAsia="Times New Roman" w:hAnsi="Arial" w:cs="Arial"/>
          <w:b/>
          <w:bCs/>
          <w:color w:val="663300"/>
          <w:kern w:val="0"/>
          <w:sz w:val="20"/>
          <w:szCs w:val="20"/>
          <w:lang w:eastAsia="es-ES"/>
        </w:rPr>
        <w:t>.</w:t>
      </w:r>
      <w:r w:rsidRPr="00093FFB">
        <w:rPr>
          <w:rFonts w:ascii="Arial" w:eastAsia="Times New Roman" w:hAnsi="Arial" w:cs="Arial"/>
          <w:color w:val="663300"/>
          <w:kern w:val="0"/>
          <w:sz w:val="20"/>
          <w:szCs w:val="20"/>
          <w:lang w:eastAsia="es-ES"/>
        </w:rPr>
        <w:t xml:space="preserve"> Las autoridades ambientales competentes de oficio o a solicitud del peticionario, declaran la cesación del trámite de las actuaciones para el otorgamiento de Licencia Ambiental o de establecimiento o imposición de Plan de Manejo Ambiental de proyectos, obras o actividades que conforme al presente decreto no requieran dichos instrumentos administrativos de manejo y control ambiental, y procederán a ordenar el archivo correspondiente.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Lo anterior sin perjuicio de tramitar y obtener los permisos, concesiones o autorizaciones ambientales a que haya lugar por el uso y/o aprovechamiento de los recursos naturales renovables.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37" w:name="38"/>
      <w:r w:rsidRPr="00093FFB">
        <w:rPr>
          <w:rFonts w:ascii="Arial" w:eastAsia="Times New Roman" w:hAnsi="Arial" w:cs="Arial"/>
          <w:b/>
          <w:bCs/>
          <w:color w:val="663300"/>
          <w:kern w:val="0"/>
          <w:sz w:val="20"/>
          <w:szCs w:val="20"/>
          <w:lang w:eastAsia="es-ES"/>
        </w:rPr>
        <w:t>Artículo 38.</w:t>
      </w:r>
      <w:bookmarkEnd w:id="37"/>
      <w:r w:rsidRPr="00093FFB">
        <w:rPr>
          <w:rFonts w:ascii="Arial" w:eastAsia="Times New Roman" w:hAnsi="Arial" w:cs="Arial"/>
          <w:b/>
          <w:bCs/>
          <w:i/>
          <w:iCs/>
          <w:color w:val="663300"/>
          <w:kern w:val="0"/>
          <w:sz w:val="20"/>
          <w:szCs w:val="20"/>
          <w:lang w:eastAsia="es-ES"/>
        </w:rPr>
        <w:t xml:space="preserve"> De la modificación, cesión, integración, pérdida de vigencia o la cesación del trámite del Plan de Manejo Ambiental</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Para los proyectos, obras o actividades que cuenten con un Plan de Manejo Ambiental como instrumento de manejo y control ambiental establecido por la autoridad ambiental, se aplicarán las mismas reglas generales establecidas para las Licencias Ambientales en el presente título, a excepción de la ampliación de áreas del proyecto, caso en el cual se deberá tramitar la correspondiente Licencia Ambiental para las áreas nuevas.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TÍTULO VI</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i/>
          <w:iCs/>
          <w:color w:val="663300"/>
          <w:kern w:val="0"/>
          <w:sz w:val="20"/>
          <w:szCs w:val="20"/>
          <w:lang w:eastAsia="es-ES"/>
        </w:rPr>
        <w:t>CONTROL Y SEGUIMIENTO</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38" w:name="39"/>
      <w:r w:rsidRPr="00093FFB">
        <w:rPr>
          <w:rFonts w:ascii="Arial" w:eastAsia="Times New Roman" w:hAnsi="Arial" w:cs="Arial"/>
          <w:b/>
          <w:bCs/>
          <w:color w:val="663300"/>
          <w:kern w:val="0"/>
          <w:sz w:val="20"/>
          <w:szCs w:val="20"/>
          <w:lang w:eastAsia="es-ES"/>
        </w:rPr>
        <w:t>Artículo 39.</w:t>
      </w:r>
      <w:bookmarkEnd w:id="38"/>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 xml:space="preserve">Control y seguimiento. </w:t>
      </w:r>
      <w:r w:rsidRPr="00093FFB">
        <w:rPr>
          <w:rFonts w:ascii="Arial" w:eastAsia="Times New Roman" w:hAnsi="Arial" w:cs="Arial"/>
          <w:color w:val="663300"/>
          <w:kern w:val="0"/>
          <w:sz w:val="20"/>
          <w:szCs w:val="20"/>
          <w:lang w:eastAsia="es-ES"/>
        </w:rPr>
        <w:t xml:space="preserve">Los proyectos, obras o actividades sujetos a licencia ambiental o Plan de Manejo Ambiental, serán objeto de control y seguimiento por parte de las autoridades ambientales, con el propósito de: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 Verificar la eficiencia y eficacia de las medidas de manejo implementadas en relación con el plan de manejo ambiental, el programa de seguimiento y monitoreo, el plan de contingencia, así como el plan de desmantelamiento y abandono y el plan de inversión del 1%, si aplican.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Constatar y exigir el cumplimiento de todos los términos, obligaciones y condiciones que se deriven de la Licencia Ambiental o Plan de Manejo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lastRenderedPageBreak/>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Corroborar el comportamiento de los medios bióticos, abióticos y socioeconómicos y de los recursos naturales frente al desarrollo del proyecto.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4. Revisar los impactos acumulativos generados por los proyectos, obras o actividades sujetos a licencia ambiental y localizados en una misma área de acuerdo con los estudios que para el efecto exija de sus titulares e imponer a cada uno de los proyectos las restricciones ambientales que considere pertinentes con el fin de disminuir el impacto ambiental en el área.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5. Verificar el cumplimiento de los permisos, concesiones o autorizaciones ambientales por el uso y/o utilización de los recursos naturales renovables, autorizados en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6. Verificar el cumplimiento de la normatividad ambiental aplicable al proyecto, obra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7. Verificar los hechos y las medidas ambientales implementadas para corregir las contingencias ambientales ocurridas.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8. Imponer medidas ambientales adicionales para prevenir, mitigar o corregir impactos ambientales no previstos en los estudios ambientales del proyecto.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En el desarrollo de dicha gestión, la autoridad ambiental podrá realizar entre otras actividades, visitas al lugar donde se desarrolla el proyecto, hacer requerimientos, imponer obligaciones ambientales, corroborar técnicamente o a través de pruebas los resultados de  de los </w:t>
      </w:r>
      <w:proofErr w:type="spellStart"/>
      <w:r w:rsidRPr="00093FFB">
        <w:rPr>
          <w:rFonts w:ascii="Arial" w:eastAsia="Times New Roman" w:hAnsi="Arial" w:cs="Arial"/>
          <w:color w:val="663300"/>
          <w:kern w:val="0"/>
          <w:sz w:val="20"/>
          <w:szCs w:val="20"/>
          <w:lang w:eastAsia="es-ES"/>
        </w:rPr>
        <w:t>monitoreos</w:t>
      </w:r>
      <w:proofErr w:type="spellEnd"/>
      <w:r w:rsidRPr="00093FFB">
        <w:rPr>
          <w:rFonts w:ascii="Arial" w:eastAsia="Times New Roman" w:hAnsi="Arial" w:cs="Arial"/>
          <w:color w:val="663300"/>
          <w:kern w:val="0"/>
          <w:sz w:val="20"/>
          <w:szCs w:val="20"/>
          <w:lang w:eastAsia="es-ES"/>
        </w:rPr>
        <w:t xml:space="preserve"> realizados por el beneficiario de la Licencia Ambiental o Plan de Manejo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Parágrafo. La autoridad ambiental que otorgó la Licencia Ambiental o estableció el Plan de Manejo Ambiental respectivo, será la encargada de efectuar el control y seguimiento a los proyectos, obras o actividades autorizadas.</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39" w:name="40"/>
      <w:r w:rsidRPr="00093FFB">
        <w:rPr>
          <w:rFonts w:ascii="Arial" w:eastAsia="Times New Roman" w:hAnsi="Arial" w:cs="Arial"/>
          <w:b/>
          <w:bCs/>
          <w:color w:val="663300"/>
          <w:kern w:val="0"/>
          <w:sz w:val="20"/>
          <w:szCs w:val="20"/>
          <w:lang w:eastAsia="es-ES"/>
        </w:rPr>
        <w:t>Artículo 40.</w:t>
      </w:r>
      <w:bookmarkEnd w:id="39"/>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 la fase de desmantelamiento y abandono</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Cuando un proyecto, obra o actividad requiera o deba iniciar su fase de desmantelamiento y abandono, el titular deberá presentar a la autoridad ambiental competente, por lo menos con tres (3) meses de anticipación, un estudio que contenga como mínimo: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 La identificación de los impactos ambientales presentes al momento del inicio de esta fase;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b) El plan de desmantelamiento y abandono; el cual incluirá las medidas de manejo </w:t>
      </w:r>
      <w:proofErr w:type="gramStart"/>
      <w:r w:rsidRPr="00093FFB">
        <w:rPr>
          <w:rFonts w:ascii="Arial" w:eastAsia="Times New Roman" w:hAnsi="Arial" w:cs="Arial"/>
          <w:color w:val="663300"/>
          <w:kern w:val="0"/>
          <w:sz w:val="20"/>
          <w:szCs w:val="20"/>
          <w:lang w:eastAsia="es-ES"/>
        </w:rPr>
        <w:t>del .</w:t>
      </w:r>
      <w:proofErr w:type="gramEnd"/>
      <w:r w:rsidRPr="00093FFB">
        <w:rPr>
          <w:rFonts w:ascii="Arial" w:eastAsia="Times New Roman" w:hAnsi="Arial" w:cs="Arial"/>
          <w:color w:val="663300"/>
          <w:kern w:val="0"/>
          <w:sz w:val="20"/>
          <w:szCs w:val="20"/>
          <w:lang w:eastAsia="es-ES"/>
        </w:rPr>
        <w:separator/>
      </w:r>
      <w:r w:rsidRPr="00093FFB">
        <w:rPr>
          <w:rFonts w:ascii="Arial" w:eastAsia="Times New Roman" w:hAnsi="Arial" w:cs="Arial"/>
          <w:color w:val="663300"/>
          <w:kern w:val="0"/>
          <w:sz w:val="20"/>
          <w:szCs w:val="20"/>
          <w:lang w:eastAsia="es-ES"/>
        </w:rPr>
        <w:t xml:space="preserve"> </w:t>
      </w:r>
      <w:r w:rsidRPr="00093FFB">
        <w:rPr>
          <w:rFonts w:ascii="Arial" w:eastAsia="Times New Roman" w:hAnsi="Arial" w:cs="Arial"/>
          <w:color w:val="663300"/>
          <w:kern w:val="0"/>
          <w:sz w:val="20"/>
          <w:szCs w:val="20"/>
          <w:lang w:eastAsia="es-ES"/>
        </w:rPr>
        <w:continuationSeparator/>
      </w:r>
      <w:r w:rsidRPr="00093FFB">
        <w:rPr>
          <w:rFonts w:ascii="Arial" w:eastAsia="Times New Roman" w:hAnsi="Arial" w:cs="Arial"/>
          <w:color w:val="663300"/>
          <w:kern w:val="0"/>
          <w:sz w:val="20"/>
          <w:szCs w:val="20"/>
          <w:lang w:eastAsia="es-ES"/>
        </w:rPr>
        <w:t xml:space="preserve"> ;</w:t>
      </w:r>
      <w:r w:rsidRPr="00093FFB">
        <w:rPr>
          <w:rFonts w:ascii="Arial" w:eastAsia="Times New Roman" w:hAnsi="Arial" w:cs="Arial"/>
          <w:color w:val="663300"/>
          <w:kern w:val="0"/>
          <w:sz w:val="20"/>
          <w:szCs w:val="20"/>
          <w:lang w:eastAsia="es-ES"/>
        </w:rPr>
        <w:separator/>
      </w:r>
      <w:r w:rsidRPr="00093FFB">
        <w:rPr>
          <w:rFonts w:ascii="Arial" w:eastAsia="Times New Roman" w:hAnsi="Arial" w:cs="Arial"/>
          <w:color w:val="663300"/>
          <w:kern w:val="0"/>
          <w:sz w:val="20"/>
          <w:szCs w:val="20"/>
          <w:lang w:eastAsia="es-ES"/>
        </w:rPr>
        <w:continuationSeparator/>
      </w:r>
      <w:r w:rsidRPr="00093FFB">
        <w:rPr>
          <w:rFonts w:ascii="Arial" w:eastAsia="Times New Roman" w:hAnsi="Arial" w:cs="Arial"/>
          <w:color w:val="663300"/>
          <w:kern w:val="0"/>
          <w:sz w:val="20"/>
          <w:szCs w:val="20"/>
          <w:lang w:eastAsia="es-ES"/>
        </w:rPr>
        <w:separator/>
      </w:r>
      <w:r w:rsidRPr="00093FFB">
        <w:rPr>
          <w:rFonts w:ascii="Arial" w:eastAsia="Times New Roman" w:hAnsi="Arial" w:cs="Arial"/>
          <w:color w:val="663300"/>
          <w:kern w:val="0"/>
          <w:sz w:val="20"/>
          <w:szCs w:val="20"/>
          <w:lang w:eastAsia="es-ES"/>
        </w:rPr>
        <w:separator/>
      </w:r>
      <w:r w:rsidRPr="00093FFB">
        <w:rPr>
          <w:rFonts w:ascii="Arial" w:eastAsia="Times New Roman" w:hAnsi="Arial" w:cs="Arial"/>
          <w:color w:val="663300"/>
          <w:kern w:val="0"/>
          <w:sz w:val="20"/>
          <w:szCs w:val="20"/>
          <w:lang w:eastAsia="es-ES"/>
        </w:rPr>
        <w:continuationSeparator/>
      </w:r>
      <w:r w:rsidRPr="00093FFB">
        <w:rPr>
          <w:rFonts w:ascii="Arial" w:eastAsia="Times New Roman" w:hAnsi="Arial" w:cs="Arial"/>
          <w:color w:val="663300"/>
          <w:kern w:val="0"/>
          <w:sz w:val="20"/>
          <w:szCs w:val="20"/>
          <w:lang w:eastAsia="es-ES"/>
        </w:rPr>
        <w:t xml:space="preserve"> </w:t>
      </w:r>
      <w:proofErr w:type="gramStart"/>
      <w:r w:rsidRPr="00093FFB">
        <w:rPr>
          <w:rFonts w:ascii="Arial" w:eastAsia="Times New Roman" w:hAnsi="Arial" w:cs="Arial"/>
          <w:color w:val="663300"/>
          <w:kern w:val="0"/>
          <w:sz w:val="20"/>
          <w:szCs w:val="20"/>
          <w:lang w:eastAsia="es-ES"/>
        </w:rPr>
        <w:t>k</w:t>
      </w:r>
      <w:proofErr w:type="gramEnd"/>
      <w:r w:rsidRPr="00093FFB">
        <w:rPr>
          <w:rFonts w:ascii="Arial" w:eastAsia="Times New Roman" w:hAnsi="Arial" w:cs="Arial"/>
          <w:color w:val="663300"/>
          <w:kern w:val="0"/>
          <w:sz w:val="20"/>
          <w:szCs w:val="20"/>
          <w:lang w:eastAsia="es-ES"/>
        </w:rPr>
        <w:separator/>
      </w:r>
      <w:r w:rsidRPr="00093FFB">
        <w:rPr>
          <w:rFonts w:ascii="Arial" w:eastAsia="Times New Roman" w:hAnsi="Arial" w:cs="Arial"/>
          <w:color w:val="663300"/>
          <w:kern w:val="0"/>
          <w:sz w:val="20"/>
          <w:szCs w:val="20"/>
          <w:lang w:eastAsia="es-ES"/>
        </w:rPr>
        <w:t>.</w:t>
      </w:r>
      <w:r w:rsidRPr="00093FFB">
        <w:rPr>
          <w:rFonts w:ascii="Arial" w:eastAsia="Times New Roman" w:hAnsi="Arial" w:cs="Arial"/>
          <w:color w:val="663300"/>
          <w:kern w:val="0"/>
          <w:sz w:val="20"/>
          <w:szCs w:val="20"/>
          <w:lang w:eastAsia="es-ES"/>
        </w:rPr>
        <w:continuationSeparator/>
      </w:r>
      <w:r w:rsidRPr="00093FFB">
        <w:rPr>
          <w:rFonts w:ascii="Arial" w:eastAsia="Times New Roman" w:hAnsi="Arial" w:cs="Arial"/>
          <w:color w:val="663300"/>
          <w:kern w:val="0"/>
          <w:sz w:val="20"/>
          <w:szCs w:val="20"/>
          <w:lang w:eastAsia="es-ES"/>
        </w:rPr>
        <w:br w:type="column"/>
      </w:r>
      <w:r w:rsidRPr="00093FFB">
        <w:rPr>
          <w:rFonts w:ascii="Arial" w:eastAsia="Times New Roman" w:hAnsi="Arial" w:cs="Arial"/>
          <w:color w:val="663300"/>
          <w:kern w:val="0"/>
          <w:sz w:val="20"/>
          <w:szCs w:val="20"/>
          <w:lang w:eastAsia="es-ES"/>
        </w:rPr>
        <w:lastRenderedPageBreak/>
        <w:separator/>
      </w:r>
      <w:r w:rsidRPr="00093FFB">
        <w:rPr>
          <w:rFonts w:ascii="Arial" w:eastAsia="Times New Roman" w:hAnsi="Arial" w:cs="Arial"/>
          <w:color w:val="663300"/>
          <w:kern w:val="0"/>
          <w:sz w:val="20"/>
          <w:szCs w:val="20"/>
          <w:lang w:eastAsia="es-ES"/>
        </w:rPr>
        <w:continuationSeparator/>
      </w:r>
      <w:r w:rsidRPr="00093FFB">
        <w:rPr>
          <w:rFonts w:ascii="Arial" w:eastAsia="Times New Roman" w:hAnsi="Arial" w:cs="Arial"/>
          <w:color w:val="663300"/>
          <w:kern w:val="0"/>
          <w:sz w:val="20"/>
          <w:szCs w:val="20"/>
          <w:lang w:eastAsia="es-ES"/>
        </w:rPr>
        <w:separator/>
      </w:r>
      <w:r w:rsidRPr="00093FFB">
        <w:rPr>
          <w:rFonts w:ascii="Arial" w:eastAsia="Times New Roman" w:hAnsi="Arial" w:cs="Arial"/>
          <w:color w:val="663300"/>
          <w:kern w:val="0"/>
          <w:sz w:val="20"/>
          <w:szCs w:val="20"/>
          <w:lang w:eastAsia="es-ES"/>
        </w:rPr>
        <w:separator/>
      </w:r>
      <w:r w:rsidRPr="00093FFB">
        <w:rPr>
          <w:rFonts w:ascii="Arial" w:eastAsia="Times New Roman" w:hAnsi="Arial" w:cs="Arial"/>
          <w:color w:val="663300"/>
          <w:kern w:val="0"/>
          <w:sz w:val="20"/>
          <w:szCs w:val="20"/>
          <w:lang w:eastAsia="es-ES"/>
        </w:rPr>
        <w:t xml:space="preserve"> </w:t>
      </w:r>
      <w:r w:rsidRPr="00093FFB">
        <w:rPr>
          <w:rFonts w:ascii="Arial" w:eastAsia="Times New Roman" w:hAnsi="Arial" w:cs="Arial"/>
          <w:color w:val="663300"/>
          <w:kern w:val="0"/>
          <w:sz w:val="20"/>
          <w:szCs w:val="20"/>
          <w:lang w:eastAsia="es-ES"/>
        </w:rPr>
        <w:separator/>
      </w:r>
      <w:r w:rsidRPr="00093FFB">
        <w:rPr>
          <w:rFonts w:ascii="Arial" w:eastAsia="Times New Roman" w:hAnsi="Arial" w:cs="Arial"/>
          <w:color w:val="663300"/>
          <w:kern w:val="0"/>
          <w:sz w:val="20"/>
          <w:szCs w:val="20"/>
          <w:lang w:eastAsia="es-ES"/>
        </w:rPr>
        <w:continuationSeparator/>
      </w:r>
      <w:r w:rsidRPr="00093FFB">
        <w:rPr>
          <w:rFonts w:ascii="Arial" w:eastAsia="Times New Roman" w:hAnsi="Arial" w:cs="Arial"/>
          <w:color w:val="663300"/>
          <w:kern w:val="0"/>
          <w:sz w:val="20"/>
          <w:szCs w:val="20"/>
          <w:lang w:eastAsia="es-ES"/>
        </w:rPr>
        <w:t xml:space="preserv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 Los planos y mapas de localización de la infraestructura objeto de desmantelamiento y abandono;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d) Las obligaciones derivadas de los actos administrativos identificando las pendientes por cumplir y las cumplidas, adjuntando para el efecto la respectiva sustentación;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 Los costos de las actividades para la implementación de la fase de desmantelamiento y abandono y demás obligaciones pendientes por cumplir.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 autoridad ambiental en un término máximo de un (1) mes verificará el estado del proyecto y declarará iniciada dicha fase mediante acto administrativo, en el que dará por cumplidas las obligaciones ejecutadas e impondrá el plan de desmantelamiento y abandono que incluya además el cumplimiento de las obligaciones pendientes y las actividades de restauración final.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Una vez declarada esta fase el titular del proyecto, obra o actividad deberá allegar en los siguientes cinco (5) días hábiles, una póliza que ampare los costos de las actividades descritas en el plan de desmantelamiento y abandono, la cual deberá estar constituida a favor de la autoridad ambiental competente y cuya renovación deberá ser realizada anualmente y por tres (3) años más de terminada dicha fase.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Aquellos proyectos, obras o actividades que tengan vigente una póliza o garantía bancaria dirigida a garantizar la financiación de las actividades de desmantelamiento, restauración final y abandono no deberán suscribir una nueva póliza sino que deberá allegar copia de la misma ante la autoridad ambiental, siempre y cuando se garantice el amparo de los costos establecidos en el literal e) del presente artículo.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Una vez cumplida esta fase, la autoridad ambiental competente deberá mediante acto administrativo dar por terminada la Licencia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Parágrafo 1°. El área de la licencia ambiental en fase de desmantelamiento y abandono podrá ser objeto de licenciamiento ambiental para un nuevo proyecto, obra o actividad</w:t>
      </w:r>
      <w:proofErr w:type="gramStart"/>
      <w:r w:rsidRPr="00093FFB">
        <w:rPr>
          <w:rFonts w:ascii="Arial" w:eastAsia="Times New Roman" w:hAnsi="Arial" w:cs="Arial"/>
          <w:color w:val="663300"/>
          <w:kern w:val="0"/>
          <w:sz w:val="20"/>
          <w:szCs w:val="20"/>
          <w:lang w:eastAsia="es-ES"/>
        </w:rPr>
        <w:t>,,</w:t>
      </w:r>
      <w:proofErr w:type="gramEnd"/>
      <w:r w:rsidRPr="00093FFB">
        <w:rPr>
          <w:rFonts w:ascii="Arial" w:eastAsia="Times New Roman" w:hAnsi="Arial" w:cs="Arial"/>
          <w:color w:val="663300"/>
          <w:kern w:val="0"/>
          <w:sz w:val="20"/>
          <w:szCs w:val="20"/>
          <w:lang w:eastAsia="es-ES"/>
        </w:rPr>
        <w:t xml:space="preserve"> siempre y cuando dicha situación no interfiera con el desarrollo de la mencionada fase.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2°. El titular del proyecto, obra o actividad deberá contemplar que su plan de desmantelamiento y abandono, además de los requerimientos ambientales, contemple lo exigido por las autoridades competentes en materia de minería y de hidrocarburos en sus planes específicos de desmantelamiento, cierre y abandono respectivos.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40" w:name="41"/>
      <w:r w:rsidRPr="00093FFB">
        <w:rPr>
          <w:rFonts w:ascii="Arial" w:eastAsia="Times New Roman" w:hAnsi="Arial" w:cs="Arial"/>
          <w:b/>
          <w:bCs/>
          <w:color w:val="663300"/>
          <w:kern w:val="0"/>
          <w:sz w:val="20"/>
          <w:szCs w:val="20"/>
          <w:lang w:eastAsia="es-ES"/>
        </w:rPr>
        <w:t>Artículo 41.</w:t>
      </w:r>
      <w:bookmarkEnd w:id="40"/>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Contingencias ambientales</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Si durante la ejecución de los proyectos obras, o actividades sujetos a licenciamiento ambiental o plan de manejo ambiental ocurriesen incendios, derrames, escapes, parámetros de emisión y/o vertimientos por fuera de los límites permitidos o cualquier otra contingencia ambiental, el titular deberá ejecutar todas las acciones necesarias con el fin de hacer cesar la contingencia ambiental, el titular deberá ejecutar todas las acciones necesarias con el fin de hacer cesar la contingencia ambiental e informar a la autoridad ambiental competente en un término no mayor a veinticuatro (24) horas.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Las contingencias generadas por derrames de hidrocarburos, derivados y sustancias nocivas, se regirán además por lo dispuesto en el Decreto 321 de 1999 o la norma que lo modifique o sustituya.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41" w:name="42"/>
      <w:r w:rsidRPr="00093FFB">
        <w:rPr>
          <w:rFonts w:ascii="Arial" w:eastAsia="Times New Roman" w:hAnsi="Arial" w:cs="Arial"/>
          <w:b/>
          <w:bCs/>
          <w:color w:val="663300"/>
          <w:kern w:val="0"/>
          <w:sz w:val="20"/>
          <w:szCs w:val="20"/>
          <w:lang w:eastAsia="es-ES"/>
        </w:rPr>
        <w:lastRenderedPageBreak/>
        <w:t>Artículo 42.</w:t>
      </w:r>
      <w:bookmarkEnd w:id="41"/>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Del Manual de Seguimiento Ambiental de Proyectos.</w:t>
      </w:r>
      <w:r w:rsidRPr="00093FFB">
        <w:rPr>
          <w:rFonts w:ascii="Arial" w:eastAsia="Times New Roman" w:hAnsi="Arial" w:cs="Arial"/>
          <w:i/>
          <w:i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Para el seguimiento de los proyectos, obras o actividades objeto de licencia ambiental o Plan de Manejo Ambiental, las autoridades ambientales adoptarán los criterios definidos en el Manuel de Seguimiento Ambiental de Proyectos expedido por el Ministerio de Ambiente, Vivienda y Desarrollo Territorial.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42" w:name="43"/>
      <w:r w:rsidRPr="00093FFB">
        <w:rPr>
          <w:rFonts w:ascii="Arial" w:eastAsia="Times New Roman" w:hAnsi="Arial" w:cs="Arial"/>
          <w:b/>
          <w:bCs/>
          <w:color w:val="663300"/>
          <w:kern w:val="0"/>
          <w:sz w:val="20"/>
          <w:szCs w:val="20"/>
          <w:lang w:eastAsia="es-ES"/>
        </w:rPr>
        <w:t>Artículo 43.</w:t>
      </w:r>
      <w:bookmarkEnd w:id="42"/>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Del cobro del servicio de seguimiento ambiental</w:t>
      </w:r>
      <w:r w:rsidRPr="00093FFB">
        <w:rPr>
          <w:rFonts w:ascii="Arial" w:eastAsia="Times New Roman" w:hAnsi="Arial" w:cs="Arial"/>
          <w:b/>
          <w:bCs/>
          <w:color w:val="663300"/>
          <w:kern w:val="0"/>
          <w:sz w:val="20"/>
          <w:szCs w:val="20"/>
          <w:lang w:eastAsia="es-ES"/>
        </w:rPr>
        <w:t>.</w:t>
      </w:r>
      <w:r w:rsidRPr="00093FFB">
        <w:rPr>
          <w:rFonts w:ascii="Arial" w:eastAsia="Times New Roman" w:hAnsi="Arial" w:cs="Arial"/>
          <w:color w:val="663300"/>
          <w:kern w:val="0"/>
          <w:sz w:val="20"/>
          <w:szCs w:val="20"/>
          <w:lang w:eastAsia="es-ES"/>
        </w:rPr>
        <w:t xml:space="preserve"> La tarifa para el cobro del servicio de seguimiento de las licencias ambientales y de los Planes de Manejo Ambiental, se fijará de conformidad con el sistema y método de cálculo señalado en la normativa vigente para el caso, y los dineros recaudados por este concepto solamente se podrán destinar para el cumplimiento cabal de dicha función.</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43" w:name="44"/>
      <w:r w:rsidRPr="00093FFB">
        <w:rPr>
          <w:rFonts w:ascii="Arial" w:eastAsia="Times New Roman" w:hAnsi="Arial" w:cs="Arial"/>
          <w:b/>
          <w:bCs/>
          <w:color w:val="663300"/>
          <w:kern w:val="0"/>
          <w:sz w:val="20"/>
          <w:szCs w:val="20"/>
          <w:lang w:eastAsia="es-ES"/>
        </w:rPr>
        <w:t>Artículo 44.</w:t>
      </w:r>
      <w:bookmarkEnd w:id="43"/>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 la comisión de diligencias</w:t>
      </w:r>
      <w:r w:rsidRPr="00093FFB">
        <w:rPr>
          <w:rFonts w:ascii="Arial" w:eastAsia="Times New Roman" w:hAnsi="Arial" w:cs="Arial"/>
          <w:b/>
          <w:bCs/>
          <w:color w:val="663300"/>
          <w:kern w:val="0"/>
          <w:sz w:val="20"/>
          <w:szCs w:val="20"/>
          <w:lang w:eastAsia="es-ES"/>
        </w:rPr>
        <w:t>.</w:t>
      </w:r>
      <w:r w:rsidRPr="00093FFB">
        <w:rPr>
          <w:rFonts w:ascii="Arial" w:eastAsia="Times New Roman" w:hAnsi="Arial" w:cs="Arial"/>
          <w:color w:val="663300"/>
          <w:kern w:val="0"/>
          <w:sz w:val="20"/>
          <w:szCs w:val="20"/>
          <w:lang w:eastAsia="es-ES"/>
        </w:rPr>
        <w:t xml:space="preserve"> El Ministerio de Ambiente, Vivienda y Desarrollo Territorial, podrá comisionar la práctica de pruebas y de las medidas y diligencias que se estimen necesarias para el adecuado cumplimiento de las funciones asignadas por la ley y los reglamentos a las autoridades ambientales.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Así mismo, las Corporaciones Autónomas Regionales y de Desarrollo Sostenible podrán comisionar estas diligencias en los municipios, distritos y áreas metropolitanas cuya población urbana sea superior a un millón de habitantes dentro de su perímetro urbano y en las autoridades ambientales creadas mediante la Ley 768 de 2002.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44" w:name="45"/>
      <w:r w:rsidRPr="00093FFB">
        <w:rPr>
          <w:rFonts w:ascii="Arial" w:eastAsia="Times New Roman" w:hAnsi="Arial" w:cs="Arial"/>
          <w:b/>
          <w:bCs/>
          <w:color w:val="663300"/>
          <w:kern w:val="0"/>
          <w:sz w:val="20"/>
          <w:szCs w:val="20"/>
          <w:lang w:eastAsia="es-ES"/>
        </w:rPr>
        <w:t>Artículo 45.</w:t>
      </w:r>
      <w:bookmarkEnd w:id="44"/>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Delegación entre autoridades ambientales</w:t>
      </w:r>
      <w:r w:rsidRPr="00093FFB">
        <w:rPr>
          <w:rFonts w:ascii="Arial" w:eastAsia="Times New Roman" w:hAnsi="Arial" w:cs="Arial"/>
          <w:b/>
          <w:bCs/>
          <w:color w:val="663300"/>
          <w:kern w:val="0"/>
          <w:sz w:val="20"/>
          <w:szCs w:val="20"/>
          <w:lang w:eastAsia="es-ES"/>
        </w:rPr>
        <w:t>.</w:t>
      </w:r>
      <w:r w:rsidRPr="00093FFB">
        <w:rPr>
          <w:rFonts w:ascii="Arial" w:eastAsia="Times New Roman" w:hAnsi="Arial" w:cs="Arial"/>
          <w:color w:val="663300"/>
          <w:kern w:val="0"/>
          <w:sz w:val="20"/>
          <w:szCs w:val="20"/>
          <w:lang w:eastAsia="es-ES"/>
        </w:rPr>
        <w:t xml:space="preserve"> Las autoridades ambientales podrán delegar la función del seguimiento ambiental de las Licencias Ambientales y de los Planes de Manejo Ambiental en otras autoridades ambientales mediante la celebración de convenios interadministrativos en el marco de la Ley 489 de 1998 o la norma que lo modifiquen o sustituyan.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TÍTULO VII</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i/>
          <w:iCs/>
          <w:color w:val="663300"/>
          <w:kern w:val="0"/>
          <w:sz w:val="20"/>
          <w:szCs w:val="20"/>
          <w:lang w:eastAsia="es-ES"/>
        </w:rPr>
        <w:t xml:space="preserve">DEL ACCESO A LA INFORMACIÓN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45" w:name="46"/>
      <w:r w:rsidRPr="00093FFB">
        <w:rPr>
          <w:rFonts w:ascii="Arial" w:eastAsia="Times New Roman" w:hAnsi="Arial" w:cs="Arial"/>
          <w:b/>
          <w:bCs/>
          <w:color w:val="663300"/>
          <w:kern w:val="0"/>
          <w:sz w:val="20"/>
          <w:szCs w:val="20"/>
          <w:lang w:eastAsia="es-ES"/>
        </w:rPr>
        <w:t>Artículo 46.</w:t>
      </w:r>
      <w:bookmarkEnd w:id="45"/>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 la Ventanilla Única de Trámites Ambientales</w:t>
      </w:r>
      <w:r w:rsidRPr="00093FFB">
        <w:rPr>
          <w:rFonts w:ascii="Arial" w:eastAsia="Times New Roman" w:hAnsi="Arial" w:cs="Arial"/>
          <w:b/>
          <w:bCs/>
          <w:color w:val="663300"/>
          <w:kern w:val="0"/>
          <w:sz w:val="20"/>
          <w:szCs w:val="20"/>
          <w:lang w:eastAsia="es-ES"/>
        </w:rPr>
        <w:t>.</w:t>
      </w:r>
      <w:r w:rsidRPr="00093FFB">
        <w:rPr>
          <w:rFonts w:ascii="Arial" w:eastAsia="Times New Roman" w:hAnsi="Arial" w:cs="Arial"/>
          <w:color w:val="663300"/>
          <w:kern w:val="0"/>
          <w:sz w:val="20"/>
          <w:szCs w:val="20"/>
          <w:lang w:eastAsia="es-ES"/>
        </w:rPr>
        <w:t xml:space="preserve"> Créase la Ventanilla Única de Trámites Ambientales en Línea (VITAL) como sistema centralizado de cobertura nacional través del cual se direccionen y unifiquen todos los trámites administrativos de licencia ambiental o planes de manejo ambiental y la información de todos los actores que participan de una u otra forma en el mismo, lo cual permitirá mejorar la eficiencia y eficacia de la capacidad institucional en aras del cumplimiento de los fines esenciales de Estado.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El formato Único Nacional de Solicitud de Licencia Ambiental estará disponible a través del mencionado aplicativo.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Las autoridades ambientales contarán con un plazo de doce (12) meses, contados a partir de la expedición del presente decreto, para implementar y utilizar la Ventanilla Única de Trámites Ambientales en Línea (VITAL) cuya coordinación estará a cargo del Ministerio de Ambiente, Vivienda y Desarrollo Territorial.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Las autoridades ambientales deberán implementar en sus respectivas sedes mecanismos de asistencia y apoyo para aquellos solicitantes que no tengan acceso o carezcan del conocimiento para el uso de aplicativos en línea.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46" w:name="47"/>
      <w:r w:rsidRPr="00093FFB">
        <w:rPr>
          <w:rFonts w:ascii="Arial" w:eastAsia="Times New Roman" w:hAnsi="Arial" w:cs="Arial"/>
          <w:b/>
          <w:bCs/>
          <w:color w:val="663300"/>
          <w:kern w:val="0"/>
          <w:sz w:val="20"/>
          <w:szCs w:val="20"/>
          <w:lang w:eastAsia="es-ES"/>
        </w:rPr>
        <w:t>Artículo 47.</w:t>
      </w:r>
      <w:bookmarkEnd w:id="46"/>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Del Registro Único Ambiental (RUA)</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El Ministerio de Ambiente, Vivienda y Desarrollo Territorial, adoptará mediante acto administrativo los Protocolos para el Monitoreo y Seguimiento del Subsistema de Información Sobre Uso de Recursos Naturales Renovables a </w:t>
      </w:r>
      <w:r w:rsidRPr="00093FFB">
        <w:rPr>
          <w:rFonts w:ascii="Arial" w:eastAsia="Times New Roman" w:hAnsi="Arial" w:cs="Arial"/>
          <w:color w:val="663300"/>
          <w:kern w:val="0"/>
          <w:sz w:val="20"/>
          <w:szCs w:val="20"/>
          <w:lang w:eastAsia="es-ES"/>
        </w:rPr>
        <w:lastRenderedPageBreak/>
        <w:t xml:space="preserve">cargo de </w:t>
      </w:r>
      <w:proofErr w:type="spellStart"/>
      <w:r w:rsidRPr="00093FFB">
        <w:rPr>
          <w:rFonts w:ascii="Arial" w:eastAsia="Times New Roman" w:hAnsi="Arial" w:cs="Arial"/>
          <w:color w:val="663300"/>
          <w:kern w:val="0"/>
          <w:sz w:val="20"/>
          <w:szCs w:val="20"/>
          <w:lang w:eastAsia="es-ES"/>
        </w:rPr>
        <w:t>Ideam</w:t>
      </w:r>
      <w:proofErr w:type="spellEnd"/>
      <w:r w:rsidRPr="00093FFB">
        <w:rPr>
          <w:rFonts w:ascii="Arial" w:eastAsia="Times New Roman" w:hAnsi="Arial" w:cs="Arial"/>
          <w:color w:val="663300"/>
          <w:kern w:val="0"/>
          <w:sz w:val="20"/>
          <w:szCs w:val="20"/>
          <w:lang w:eastAsia="es-ES"/>
        </w:rPr>
        <w:t xml:space="preserve"> para los diferentes sectores productivos, cuya herramienta de captura y de salida de información es el Registro Único Ambiental (RUA).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En la medida en que se vayan adoptando los protocolos para cada sector, los titulares de licencias o planes de manejo ambiental informarán periódicamente el estado de cumplimiento ambiental de sus actividades a través del RUA. De igual manera, las autoridades ambientales realizarán el seguimiento ambiental utilizando esta herramienta, en lo que le fuere aplicable.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47" w:name="48"/>
      <w:r w:rsidRPr="00093FFB">
        <w:rPr>
          <w:rFonts w:ascii="Arial" w:eastAsia="Times New Roman" w:hAnsi="Arial" w:cs="Arial"/>
          <w:b/>
          <w:bCs/>
          <w:color w:val="663300"/>
          <w:kern w:val="0"/>
          <w:sz w:val="20"/>
          <w:szCs w:val="20"/>
          <w:lang w:eastAsia="es-ES"/>
        </w:rPr>
        <w:t>Artículo 48.</w:t>
      </w:r>
      <w:bookmarkEnd w:id="47"/>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Información ambiental para la toma de decisiones</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El Instituto de Hidrología, Meteorología y Estudios Ambientales (</w:t>
      </w:r>
      <w:proofErr w:type="spellStart"/>
      <w:r w:rsidRPr="00093FFB">
        <w:rPr>
          <w:rFonts w:ascii="Arial" w:eastAsia="Times New Roman" w:hAnsi="Arial" w:cs="Arial"/>
          <w:color w:val="663300"/>
          <w:kern w:val="0"/>
          <w:sz w:val="20"/>
          <w:szCs w:val="20"/>
          <w:lang w:eastAsia="es-ES"/>
        </w:rPr>
        <w:t>Ideam</w:t>
      </w:r>
      <w:proofErr w:type="spellEnd"/>
      <w:r w:rsidRPr="00093FFB">
        <w:rPr>
          <w:rFonts w:ascii="Arial" w:eastAsia="Times New Roman" w:hAnsi="Arial" w:cs="Arial"/>
          <w:color w:val="663300"/>
          <w:kern w:val="0"/>
          <w:sz w:val="20"/>
          <w:szCs w:val="20"/>
          <w:lang w:eastAsia="es-ES"/>
        </w:rPr>
        <w:t xml:space="preserve">), deberá tener disponible la información ambiental para la toma de decisiones y que haya sido generada como parte de los estudios y de las actividades de evaluación y seguimiento dentro del trámite de licenciamiento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Las autoridades ambientales deberán proporcionar de manera periódica la </w:t>
      </w:r>
      <w:proofErr w:type="spellStart"/>
      <w:r w:rsidRPr="00093FFB">
        <w:rPr>
          <w:rFonts w:ascii="Arial" w:eastAsia="Times New Roman" w:hAnsi="Arial" w:cs="Arial"/>
          <w:color w:val="663300"/>
          <w:kern w:val="0"/>
          <w:sz w:val="20"/>
          <w:szCs w:val="20"/>
          <w:lang w:eastAsia="es-ES"/>
        </w:rPr>
        <w:t>informaciónque</w:t>
      </w:r>
      <w:proofErr w:type="spellEnd"/>
      <w:r w:rsidRPr="00093FFB">
        <w:rPr>
          <w:rFonts w:ascii="Arial" w:eastAsia="Times New Roman" w:hAnsi="Arial" w:cs="Arial"/>
          <w:color w:val="663300"/>
          <w:kern w:val="0"/>
          <w:sz w:val="20"/>
          <w:szCs w:val="20"/>
          <w:lang w:eastAsia="es-ES"/>
        </w:rPr>
        <w:t xml:space="preserve"> sobre el asunto reciban o generen por sí mismas, de acuerdo con los lineamientos establecidos por el </w:t>
      </w:r>
      <w:proofErr w:type="spellStart"/>
      <w:r w:rsidRPr="00093FFB">
        <w:rPr>
          <w:rFonts w:ascii="Arial" w:eastAsia="Times New Roman" w:hAnsi="Arial" w:cs="Arial"/>
          <w:color w:val="663300"/>
          <w:kern w:val="0"/>
          <w:sz w:val="20"/>
          <w:szCs w:val="20"/>
          <w:lang w:eastAsia="es-ES"/>
        </w:rPr>
        <w:t>Ideam</w:t>
      </w:r>
      <w:proofErr w:type="spellEnd"/>
      <w:r w:rsidRPr="00093FFB">
        <w:rPr>
          <w:rFonts w:ascii="Arial" w:eastAsia="Times New Roman" w:hAnsi="Arial" w:cs="Arial"/>
          <w:color w:val="663300"/>
          <w:kern w:val="0"/>
          <w:sz w:val="20"/>
          <w:szCs w:val="20"/>
          <w:lang w:eastAsia="es-ES"/>
        </w:rPr>
        <w:t xml:space="preserv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48" w:name="49"/>
      <w:r w:rsidRPr="00093FFB">
        <w:rPr>
          <w:rFonts w:ascii="Arial" w:eastAsia="Times New Roman" w:hAnsi="Arial" w:cs="Arial"/>
          <w:b/>
          <w:bCs/>
          <w:color w:val="663300"/>
          <w:kern w:val="0"/>
          <w:sz w:val="20"/>
          <w:szCs w:val="20"/>
          <w:lang w:eastAsia="es-ES"/>
        </w:rPr>
        <w:t>Artículo 49.</w:t>
      </w:r>
      <w:bookmarkEnd w:id="48"/>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Acceso a la información</w:t>
      </w:r>
      <w:r w:rsidRPr="00093FFB">
        <w:rPr>
          <w:rFonts w:ascii="Arial" w:eastAsia="Times New Roman" w:hAnsi="Arial" w:cs="Arial"/>
          <w:b/>
          <w:bCs/>
          <w:color w:val="663300"/>
          <w:kern w:val="0"/>
          <w:sz w:val="20"/>
          <w:szCs w:val="20"/>
          <w:lang w:eastAsia="es-ES"/>
        </w:rPr>
        <w:t>.</w:t>
      </w:r>
      <w:r w:rsidRPr="00093FFB">
        <w:rPr>
          <w:rFonts w:ascii="Arial" w:eastAsia="Times New Roman" w:hAnsi="Arial" w:cs="Arial"/>
          <w:color w:val="663300"/>
          <w:kern w:val="0"/>
          <w:sz w:val="20"/>
          <w:szCs w:val="20"/>
          <w:lang w:eastAsia="es-ES"/>
        </w:rPr>
        <w:t xml:space="preserve"> Toda persona natural o jurídica tiene derecho a formular directamente petición de información en relación con los elementos susceptibles de producir contaminación y los peligros que el uso de dichos elementos pueda ocasionar a la salud humana de conformidad con el artículo 16 de la Ley 23 de 1973. Dicha petición debe ser respondida en diez (10) días hábiles. Además, toda persona podrá invocar su derecho a ser informada sobre el monto y la utilización de los recursos financieros, que están destinados a la preservación del medio ambiente.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49" w:name="50"/>
      <w:r w:rsidRPr="00093FFB">
        <w:rPr>
          <w:rFonts w:ascii="Arial" w:eastAsia="Times New Roman" w:hAnsi="Arial" w:cs="Arial"/>
          <w:b/>
          <w:bCs/>
          <w:color w:val="663300"/>
          <w:kern w:val="0"/>
          <w:sz w:val="20"/>
          <w:szCs w:val="20"/>
          <w:lang w:eastAsia="es-ES"/>
        </w:rPr>
        <w:t>Artículo 50.</w:t>
      </w:r>
      <w:bookmarkEnd w:id="49"/>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Declaración de estado del trámite</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Cualquier persona podrá solicitar información sobre el estado del trámite de un proyecto, obra o actividad sujeto a Licencia Ambiental ante la autoridad ambiental competente, quien expedirá constancia del estado en que se encuentra el trámite.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TÍTULO VIII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i/>
          <w:iCs/>
          <w:color w:val="663300"/>
          <w:kern w:val="0"/>
          <w:sz w:val="20"/>
          <w:szCs w:val="20"/>
          <w:lang w:eastAsia="es-ES"/>
        </w:rPr>
        <w:t xml:space="preserve">DISPOSICIONES FINALES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bookmarkStart w:id="50" w:name="51"/>
      <w:r w:rsidRPr="00093FFB">
        <w:rPr>
          <w:rFonts w:ascii="Arial" w:eastAsia="Times New Roman" w:hAnsi="Arial" w:cs="Arial"/>
          <w:b/>
          <w:bCs/>
          <w:color w:val="663300"/>
          <w:kern w:val="0"/>
          <w:sz w:val="20"/>
          <w:szCs w:val="20"/>
          <w:lang w:eastAsia="es-ES"/>
        </w:rPr>
        <w:t>Artículo 51.</w:t>
      </w:r>
      <w:bookmarkEnd w:id="50"/>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Régimen de transición</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El régimen de transición se aplicará a los proyectos, obras o actividades que se encuentren en los siguientes casos: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1. Los proyectos, obras o actividades que iniciaron los trámites para la obtención de una Licencia Ambiental o el establecimiento de un Plan de Manejo Ambiental exigido por la normatividad en ese momento vigente, continuarán su trámite de acuerdo con la misma y en caso de obtenerlos podrán adelantar y/o continuar el proyecto, obra o actividad, de acuerdo a los términos, condiciones y obligaciones que se expidan para el efecto.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2. Los proyectos, obras o actividades, que de acuerdo con las normas vigentes antes de la expedición del presente decreto, obtuvieron los permisos, concesiones, licencias y demás autorizaciones de carácter ambiental que se requerían, continuarán sus actividades sujetos a los términos, condiciones y obligaciones señalados en los actos administrativos así expedidos.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3. En caso que a la entrada en vigencia del presente decreto existieran contratos suscritos o en ejecución sobre proyectos, obras o actividades que anteriormente no estaban sujetas a Licencia Ambiental, se respetarán tales actividades hasta su terminación, sin que sea necesario la obtención del citado instrumento de manejo y control ambiental.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1°. En los casos antes citados, las autoridades ambientales continuarán realizando las actividades de control y seguimiento necesarias, con el objeto de determinar el cumplimiento de las normas ambientales. De igual forma, podrán realizar ajustes periódicos </w:t>
      </w:r>
      <w:r w:rsidRPr="00093FFB">
        <w:rPr>
          <w:rFonts w:ascii="Arial" w:eastAsia="Times New Roman" w:hAnsi="Arial" w:cs="Arial"/>
          <w:color w:val="663300"/>
          <w:kern w:val="0"/>
          <w:sz w:val="20"/>
          <w:szCs w:val="20"/>
          <w:lang w:eastAsia="es-ES"/>
        </w:rPr>
        <w:lastRenderedPageBreak/>
        <w:t xml:space="preserve">cuando a ello haya lugar, establecer mediante acto administrativo motivado las medidas de manejo ambiental que se consideren necesarias y/o suprimir las innecesarias.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2°. Los proyectos, obras o actividades que en virtud de lo dispuesto en el presente decreto no sean de competencia de las autoridades que actualmente conocen de su evaluación o seguimiento, deberán ser remitidos a la autoridad ambiental competente para los efectos a que haya lugar.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Parágrafo 3°. Los titulares de Planes de manejo Ambiental podrán solicitar la modificación de este instrumento ante la autoridad ambiental competente con el fin de incluir los permisos, autorizaciones y/o concesiones para el uso, aprovechamiento y/o afectación de los recursos naturales renovables, que sean necesarios para el proyecto, obra o actividad.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Y, en este caso, los permisos, autorizaciones y/o concesiones para el uso, aprovechamiento y/o afectación de los recursos naturales renovables serán incluidos y su vigencia iniciará a partir del vencimiento de los permisos que se encuentran vigentes.</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bookmarkStart w:id="51" w:name="52"/>
      <w:r w:rsidRPr="00093FFB">
        <w:rPr>
          <w:rFonts w:ascii="Arial" w:eastAsia="Times New Roman" w:hAnsi="Arial" w:cs="Arial"/>
          <w:b/>
          <w:bCs/>
          <w:color w:val="663300"/>
          <w:kern w:val="0"/>
          <w:sz w:val="20"/>
          <w:szCs w:val="20"/>
          <w:lang w:eastAsia="es-ES"/>
        </w:rPr>
        <w:t>Artículo 52.</w:t>
      </w:r>
      <w:bookmarkEnd w:id="51"/>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b/>
          <w:bCs/>
          <w:i/>
          <w:iCs/>
          <w:color w:val="663300"/>
          <w:kern w:val="0"/>
          <w:sz w:val="20"/>
          <w:szCs w:val="20"/>
          <w:lang w:eastAsia="es-ES"/>
        </w:rPr>
        <w:t>Vigencia y derogatorias</w:t>
      </w:r>
      <w:r w:rsidRPr="00093FFB">
        <w:rPr>
          <w:rFonts w:ascii="Arial" w:eastAsia="Times New Roman" w:hAnsi="Arial" w:cs="Arial"/>
          <w:b/>
          <w:bCs/>
          <w:color w:val="663300"/>
          <w:kern w:val="0"/>
          <w:sz w:val="20"/>
          <w:szCs w:val="20"/>
          <w:lang w:eastAsia="es-ES"/>
        </w:rPr>
        <w:t xml:space="preserve">. </w:t>
      </w:r>
      <w:r w:rsidRPr="00093FFB">
        <w:rPr>
          <w:rFonts w:ascii="Arial" w:eastAsia="Times New Roman" w:hAnsi="Arial" w:cs="Arial"/>
          <w:color w:val="663300"/>
          <w:kern w:val="0"/>
          <w:sz w:val="20"/>
          <w:szCs w:val="20"/>
          <w:lang w:eastAsia="es-ES"/>
        </w:rPr>
        <w:t xml:space="preserve">El presente decreto rige a partir de su publicación en el Diario Oficial y deroga el Decreto 1220 de 2005 y 500 de 2006. </w:t>
      </w:r>
    </w:p>
    <w:p w:rsidR="00093FFB" w:rsidRPr="00093FFB" w:rsidRDefault="00093FFB" w:rsidP="00093FFB">
      <w:pPr>
        <w:spacing w:after="0"/>
        <w:jc w:val="left"/>
        <w:rPr>
          <w:rFonts w:ascii="TimesNewRomanPSMT" w:eastAsia="Times New Roman" w:hAnsi="TimesNewRomanPSMT" w:cs="Times New Roman"/>
          <w:color w:val="663300"/>
          <w:kern w:val="0"/>
          <w:sz w:val="20"/>
          <w:szCs w:val="20"/>
          <w:lang w:eastAsia="es-ES"/>
        </w:rPr>
      </w:pPr>
      <w:r w:rsidRPr="00093FFB">
        <w:rPr>
          <w:rFonts w:ascii="TimesNewRomanPSMT" w:eastAsia="Times New Roman" w:hAnsi="TimesNewRomanPSMT" w:cs="Times New Roman"/>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Publíquese y cúmplase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Dado en Bogotá D. C., a 5 de agosto de 2010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b/>
          <w:bCs/>
          <w:color w:val="663300"/>
          <w:kern w:val="0"/>
          <w:sz w:val="20"/>
          <w:szCs w:val="20"/>
          <w:lang w:eastAsia="es-ES"/>
        </w:rPr>
        <w:t xml:space="preserve">ÁLVARO URIBE VÉLEZ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Carlos Costa Posada </w:t>
      </w:r>
    </w:p>
    <w:p w:rsidR="00093FFB" w:rsidRPr="00093FFB" w:rsidRDefault="00093FFB" w:rsidP="00093FFB">
      <w:pPr>
        <w:spacing w:after="0"/>
        <w:jc w:val="center"/>
        <w:rPr>
          <w:rFonts w:ascii="Arial" w:eastAsia="Times New Roman" w:hAnsi="Arial" w:cs="Arial"/>
          <w:color w:val="663300"/>
          <w:kern w:val="0"/>
          <w:sz w:val="20"/>
          <w:szCs w:val="20"/>
          <w:lang w:eastAsia="es-ES"/>
        </w:rPr>
      </w:pPr>
      <w:r w:rsidRPr="00093FFB">
        <w:rPr>
          <w:rFonts w:ascii="Arial" w:eastAsia="Times New Roman" w:hAnsi="Arial" w:cs="Arial"/>
          <w:color w:val="663300"/>
          <w:kern w:val="0"/>
          <w:sz w:val="20"/>
          <w:szCs w:val="20"/>
          <w:lang w:eastAsia="es-ES"/>
        </w:rPr>
        <w:t xml:space="preserve">Ministro Ambiente, Vivienda y Desarrollo Territorial </w:t>
      </w:r>
    </w:p>
    <w:p w:rsidR="00033CD0" w:rsidRDefault="00732E6D">
      <w:r w:rsidRPr="00732E6D">
        <w:t>http://www.dmsjuridica.com/#CODIGO_NACIONAL_DE_RECURSOS_NATURALES_</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EDB"/>
    <w:rsid w:val="00033CD0"/>
    <w:rsid w:val="00093FFB"/>
    <w:rsid w:val="00342CA8"/>
    <w:rsid w:val="00622087"/>
    <w:rsid w:val="00732E6D"/>
    <w:rsid w:val="007C4EDB"/>
    <w:rsid w:val="00CB5B5E"/>
    <w:rsid w:val="00CF09C9"/>
    <w:rsid w:val="00D54394"/>
    <w:rsid w:val="00EF43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93FFB"/>
    <w:rPr>
      <w:color w:val="0000FF"/>
      <w:u w:val="single"/>
    </w:rPr>
  </w:style>
  <w:style w:type="character" w:styleId="Hipervnculovisitado">
    <w:name w:val="FollowedHyperlink"/>
    <w:basedOn w:val="Fuentedeprrafopredeter"/>
    <w:uiPriority w:val="99"/>
    <w:semiHidden/>
    <w:unhideWhenUsed/>
    <w:rsid w:val="00093FFB"/>
    <w:rPr>
      <w:color w:val="800080"/>
      <w:u w:val="single"/>
    </w:rPr>
  </w:style>
  <w:style w:type="paragraph" w:styleId="NormalWeb">
    <w:name w:val="Normal (Web)"/>
    <w:basedOn w:val="Normal"/>
    <w:uiPriority w:val="99"/>
    <w:semiHidden/>
    <w:unhideWhenUsed/>
    <w:rsid w:val="00093FFB"/>
    <w:pPr>
      <w:spacing w:before="100" w:beforeAutospacing="1" w:after="100" w:afterAutospacing="1"/>
      <w:jc w:val="left"/>
    </w:pPr>
    <w:rPr>
      <w:rFonts w:eastAsia="Times New Roman" w:cs="Times New Roman"/>
      <w:color w:val="663300"/>
      <w:kern w:val="0"/>
      <w:szCs w:val="24"/>
      <w:lang w:eastAsia="es-ES"/>
    </w:rPr>
  </w:style>
</w:styles>
</file>

<file path=word/webSettings.xml><?xml version="1.0" encoding="utf-8"?>
<w:webSettings xmlns:r="http://schemas.openxmlformats.org/officeDocument/2006/relationships" xmlns:w="http://schemas.openxmlformats.org/wordprocessingml/2006/main">
  <w:divs>
    <w:div w:id="821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27</Pages>
  <Words>13642</Words>
  <Characters>75036</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2010-08-20T15:46:00Z</dcterms:created>
  <dcterms:modified xsi:type="dcterms:W3CDTF">2010-08-24T20:28:00Z</dcterms:modified>
</cp:coreProperties>
</file>