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6C7E53" w:rsidRPr="006C7E53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C7E53" w:rsidRPr="006C7E53" w:rsidRDefault="006C7E53" w:rsidP="006C7E53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</w:pPr>
            <w:r w:rsidRPr="006C7E53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  <w:t>Principio del formulario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0"/>
            </w:tblGrid>
            <w:tr w:rsidR="006C7E53" w:rsidRPr="006C7E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C7E53" w:rsidRPr="006C7E53" w:rsidRDefault="006C7E53" w:rsidP="006C7E53">
                  <w:pPr>
                    <w:spacing w:after="0"/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</w:pPr>
                  <w:r w:rsidRPr="006C7E53"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70.75pt;height:18.15pt" o:ole="">
                        <v:imagedata r:id="rId4" o:title=""/>
                      </v:shape>
                      <w:control r:id="rId5" w:name="DefaultOcxName" w:shapeid="_x0000_i1029"/>
                    </w:object>
                  </w:r>
                </w:p>
              </w:tc>
            </w:tr>
          </w:tbl>
          <w:p w:rsidR="006C7E53" w:rsidRPr="006C7E53" w:rsidRDefault="006C7E53" w:rsidP="006C7E53">
            <w:pPr>
              <w:spacing w:after="0"/>
              <w:jc w:val="right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pict/>
            </w:r>
          </w:p>
          <w:p w:rsidR="006C7E53" w:rsidRPr="006C7E53" w:rsidRDefault="006C7E53" w:rsidP="006C7E53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</w:pPr>
            <w:r w:rsidRPr="006C7E53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  <w:t>Final del formulario</w:t>
            </w:r>
          </w:p>
        </w:tc>
      </w:tr>
    </w:tbl>
    <w:p w:rsidR="006C7E53" w:rsidRPr="006C7E53" w:rsidRDefault="006C7E53" w:rsidP="006C7E53">
      <w:pPr>
        <w:spacing w:after="0"/>
        <w:rPr>
          <w:rFonts w:ascii="Georgia" w:eastAsia="Times New Roman" w:hAnsi="Georgia" w:cs="Times New Roman"/>
          <w:vanish/>
          <w:kern w:val="0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6C7E53" w:rsidRPr="006C7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b/>
                <w:bCs/>
                <w:color w:val="808080"/>
                <w:kern w:val="0"/>
                <w:sz w:val="28"/>
                <w:szCs w:val="28"/>
                <w:lang w:eastAsia="es-ES"/>
              </w:rPr>
              <w:t>LEY 882 DE 2004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(junio 2)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Diario Oficial No. 45.568, de 3 de junio de 2004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PODER PÚBLICO - RAMA LEGISLATIVA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Por medio de la cual se modifica el artículo </w:t>
            </w:r>
            <w:hyperlink r:id="rId6" w:anchor="229" w:tgtFrame="_blank" w:history="1">
              <w:r w:rsidRPr="006C7E53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229</w:t>
              </w:r>
            </w:hyperlink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la Ley 599 de 2000.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El Congreso de Colombia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DECRETA:</w:t>
            </w:r>
          </w:p>
          <w:p w:rsidR="006C7E53" w:rsidRPr="006C7E53" w:rsidRDefault="006C7E53" w:rsidP="006C7E5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0" w:name="1"/>
            <w:bookmarkEnd w:id="0"/>
            <w:r w:rsidRPr="006C7E5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ARTÍCULO 1o.</w:t>
            </w: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artículo </w:t>
            </w:r>
            <w:hyperlink r:id="rId7" w:anchor="229" w:tgtFrame="_blank" w:history="1">
              <w:r w:rsidRPr="006C7E53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229</w:t>
              </w:r>
            </w:hyperlink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la Ley 599 de 2000 quedará así:</w:t>
            </w:r>
          </w:p>
          <w:p w:rsidR="006C7E53" w:rsidRPr="006C7E53" w:rsidRDefault="006C7E53" w:rsidP="006C7E53">
            <w:pPr>
              <w:spacing w:after="125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Violencia Intrafamiliar. El que maltrate física o sicológicamente a cualquier miembro de su núcleo familiar, incurrirá, siempre que la conducta no constituya delito sancionado con pena mayor, en prisión de uno (1) a tres (3) años.</w:t>
            </w:r>
          </w:p>
          <w:p w:rsidR="006C7E53" w:rsidRPr="006C7E53" w:rsidRDefault="006C7E53" w:rsidP="006C7E53">
            <w:pPr>
              <w:spacing w:after="0"/>
              <w:rPr>
                <w:rFonts w:ascii="Georgia" w:eastAsia="Times New Roman" w:hAnsi="Georgia" w:cs="Times New Roman"/>
                <w:color w:val="0000FF"/>
                <w:kern w:val="0"/>
                <w:sz w:val="20"/>
                <w:szCs w:val="20"/>
                <w:lang w:eastAsia="es-ES"/>
              </w:rPr>
            </w:pPr>
            <w:hyperlink r:id="rId8" w:history="1">
              <w:r w:rsidRPr="006C7E53">
                <w:rPr>
                  <w:rFonts w:ascii="Georgia" w:eastAsia="Times New Roman" w:hAnsi="Georgia" w:cs="Times New Roman"/>
                  <w:color w:val="0000FF"/>
                  <w:kern w:val="0"/>
                  <w:sz w:val="20"/>
                  <w:u w:val="single"/>
                  <w:lang w:eastAsia="es-ES"/>
                </w:rPr>
                <w:t>&lt;Jurisprudencia Vigencia&gt;</w:t>
              </w:r>
            </w:hyperlink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33FFFF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8488"/>
            </w:tblGrid>
            <w:tr w:rsidR="006C7E53" w:rsidRPr="006C7E5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33FFFF"/>
                  <w:vAlign w:val="center"/>
                  <w:hideMark/>
                </w:tcPr>
                <w:p w:rsidR="006C7E53" w:rsidRPr="006C7E53" w:rsidRDefault="006C7E53" w:rsidP="006C7E53">
                  <w:pPr>
                    <w:spacing w:after="0"/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</w:pPr>
                </w:p>
              </w:tc>
            </w:tr>
          </w:tbl>
          <w:p w:rsidR="006C7E53" w:rsidRPr="006C7E53" w:rsidRDefault="006C7E53" w:rsidP="006C7E53">
            <w:pPr>
              <w:spacing w:after="125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La pena se aumentará de la mitad a las tres cuartas partes cuando el maltrato, </w:t>
            </w:r>
            <w:r w:rsidRPr="006C7E53">
              <w:rPr>
                <w:rFonts w:ascii="Georgia" w:eastAsia="Times New Roman" w:hAnsi="Georgia" w:cs="Times New Roman"/>
                <w:kern w:val="0"/>
                <w:szCs w:val="24"/>
                <w:u w:val="single"/>
                <w:lang w:eastAsia="es-ES"/>
              </w:rPr>
              <w:t>del que habla el artículo anterior</w:t>
            </w: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recaiga sobre un menor, una mujer, un anciano, una persona que se encuentre en incapacidad o disminución física, sensorial y psicológica o quien se encuentre en estado de indefensión.</w:t>
            </w:r>
          </w:p>
          <w:p w:rsidR="006C7E53" w:rsidRPr="006C7E53" w:rsidRDefault="006C7E53" w:rsidP="006C7E53">
            <w:pPr>
              <w:spacing w:after="0"/>
              <w:rPr>
                <w:rFonts w:ascii="Georgia" w:eastAsia="Times New Roman" w:hAnsi="Georgia" w:cs="Times New Roman"/>
                <w:color w:val="0000FF"/>
                <w:kern w:val="0"/>
                <w:sz w:val="20"/>
                <w:szCs w:val="20"/>
                <w:lang w:eastAsia="es-ES"/>
              </w:rPr>
            </w:pPr>
            <w:hyperlink r:id="rId9" w:history="1">
              <w:r w:rsidRPr="006C7E53">
                <w:rPr>
                  <w:rFonts w:ascii="Georgia" w:eastAsia="Times New Roman" w:hAnsi="Georgia" w:cs="Times New Roman"/>
                  <w:color w:val="0000FF"/>
                  <w:kern w:val="0"/>
                  <w:sz w:val="20"/>
                  <w:u w:val="single"/>
                  <w:lang w:eastAsia="es-ES"/>
                </w:rPr>
                <w:t>&lt;Jurisprudencia Vigencia&gt;</w:t>
              </w:r>
            </w:hyperlink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33FFFF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8488"/>
            </w:tblGrid>
            <w:tr w:rsidR="006C7E53" w:rsidRPr="006C7E5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33FFFF"/>
                  <w:vAlign w:val="center"/>
                  <w:hideMark/>
                </w:tcPr>
                <w:p w:rsidR="006C7E53" w:rsidRPr="006C7E53" w:rsidRDefault="006C7E53" w:rsidP="006C7E53">
                  <w:pPr>
                    <w:spacing w:after="0"/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</w:pPr>
                </w:p>
              </w:tc>
            </w:tr>
          </w:tbl>
          <w:p w:rsidR="006C7E53" w:rsidRPr="006C7E53" w:rsidRDefault="006C7E53" w:rsidP="006C7E53">
            <w:pPr>
              <w:spacing w:after="125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1" w:name="2"/>
            <w:bookmarkEnd w:id="1"/>
            <w:r w:rsidRPr="006C7E5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ARTÍCULO 2o.</w:t>
            </w: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La presente ley rige a partir de su promulgación y deroga todas las disposiciones que le sean contrarias.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Presidente del honorable Senado de la República,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Germán Vargas Lleras.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Secretario General del honorable Senado de la República,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 xml:space="preserve">Emilio Ramón Otero </w:t>
            </w:r>
            <w:proofErr w:type="spellStart"/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Dajud</w:t>
            </w:r>
            <w:proofErr w:type="spellEnd"/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.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Presidente de la honorable Cámara de Representantes,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 xml:space="preserve">Alonso Acosta </w:t>
            </w:r>
            <w:proofErr w:type="spellStart"/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Osio</w:t>
            </w:r>
            <w:proofErr w:type="spellEnd"/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.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Secretario de la honorable Cámara de Representantes,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Angelino Lizcano Rivera.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REPUBLICA DE COLOMBIA - GOBIERNO NACIONAL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Publíquese y ejecútese.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Dada en Bogotá, D. C., a 2 de junio de 2004.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ÁLVARO URIBE VÉLEZ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Ministro del Interior y de Justicia,</w:t>
            </w:r>
          </w:p>
          <w:p w:rsidR="006C7E53" w:rsidRPr="006C7E53" w:rsidRDefault="006C7E53" w:rsidP="006C7E5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 xml:space="preserve">Sabas </w:t>
            </w:r>
            <w:proofErr w:type="spellStart"/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Pretelt</w:t>
            </w:r>
            <w:proofErr w:type="spellEnd"/>
            <w:r w:rsidRPr="006C7E5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 xml:space="preserve"> de la Vega.</w:t>
            </w:r>
          </w:p>
        </w:tc>
      </w:tr>
    </w:tbl>
    <w:p w:rsidR="00033CD0" w:rsidRDefault="006C7E53">
      <w:r w:rsidRPr="006C7E53">
        <w:t>http://www.secretariasenado.gov.co/senado/basedoc/ley/2004/ley_0882_2004.html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75DB"/>
    <w:rsid w:val="00033CD0"/>
    <w:rsid w:val="00622087"/>
    <w:rsid w:val="006C7E53"/>
    <w:rsid w:val="009A0CFD"/>
    <w:rsid w:val="00D54394"/>
    <w:rsid w:val="00D5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C7E53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C7E53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C7E53"/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C7E53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C7E53"/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textonavy1">
    <w:name w:val="texto_navy1"/>
    <w:basedOn w:val="Fuentedeprrafopredeter"/>
    <w:rsid w:val="006C7E53"/>
    <w:rPr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2337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insRow1(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cretariasenado.gov.co/senado/basedoc/ley/2000/ley_0599_2000_pr00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cretariasenado.gov.co/senado/basedoc/ley/2000/ley_0599_2000_pr008.html" TargetMode="Externa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javascript:insRow2(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2010-07-31T16:33:00Z</dcterms:created>
  <dcterms:modified xsi:type="dcterms:W3CDTF">2010-07-31T16:34:00Z</dcterms:modified>
</cp:coreProperties>
</file>