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E53A10" w:rsidRPr="00E53A10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E53A10" w:rsidRPr="00E53A10" w:rsidRDefault="00E53A10" w:rsidP="00E53A10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es-ES"/>
              </w:rPr>
            </w:pPr>
            <w:r w:rsidRPr="00E53A10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es-ES"/>
              </w:rPr>
              <w:t>Principio del formulario</w:t>
            </w:r>
          </w:p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80"/>
            </w:tblGrid>
            <w:tr w:rsidR="00E53A10" w:rsidRPr="00E53A1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3A10" w:rsidRPr="00E53A10" w:rsidRDefault="00E53A10" w:rsidP="00E53A10">
                  <w:pPr>
                    <w:spacing w:after="0"/>
                    <w:rPr>
                      <w:rFonts w:ascii="Georgia" w:eastAsia="Times New Roman" w:hAnsi="Georgia" w:cs="Times New Roman"/>
                      <w:kern w:val="0"/>
                      <w:szCs w:val="24"/>
                      <w:lang w:eastAsia="es-ES"/>
                    </w:rPr>
                  </w:pPr>
                  <w:r w:rsidRPr="00E53A10">
                    <w:rPr>
                      <w:rFonts w:ascii="Georgia" w:eastAsia="Times New Roman" w:hAnsi="Georgia" w:cs="Times New Roman"/>
                      <w:kern w:val="0"/>
                      <w:szCs w:val="24"/>
                      <w:lang w:eastAsia="es-ES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69.3pt;height:18.35pt" o:ole="">
                        <v:imagedata r:id="rId4" o:title=""/>
                      </v:shape>
                      <w:control r:id="rId5" w:name="DefaultOcxName" w:shapeid="_x0000_i1029"/>
                    </w:object>
                  </w:r>
                </w:p>
              </w:tc>
            </w:tr>
          </w:tbl>
          <w:p w:rsidR="00E53A10" w:rsidRPr="00E53A10" w:rsidRDefault="00E53A10" w:rsidP="00E53A10">
            <w:pPr>
              <w:spacing w:after="0"/>
              <w:jc w:val="right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pict/>
            </w:r>
          </w:p>
          <w:p w:rsidR="00E53A10" w:rsidRPr="00E53A10" w:rsidRDefault="00E53A10" w:rsidP="00E53A10">
            <w:pPr>
              <w:pBdr>
                <w:top w:val="single" w:sz="6" w:space="1" w:color="auto"/>
              </w:pBdr>
              <w:spacing w:after="0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es-ES"/>
              </w:rPr>
            </w:pPr>
            <w:r w:rsidRPr="00E53A10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es-ES"/>
              </w:rPr>
              <w:t>Final del formulario</w:t>
            </w:r>
          </w:p>
        </w:tc>
      </w:tr>
    </w:tbl>
    <w:p w:rsidR="00E53A10" w:rsidRPr="00E53A10" w:rsidRDefault="00E53A10" w:rsidP="00E53A10">
      <w:pPr>
        <w:spacing w:after="0"/>
        <w:rPr>
          <w:rFonts w:ascii="Georgia" w:eastAsia="Times New Roman" w:hAnsi="Georgia" w:cs="Times New Roman"/>
          <w:vanish/>
          <w:kern w:val="0"/>
          <w:szCs w:val="24"/>
          <w:lang w:eastAsia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E53A10" w:rsidRPr="00E53A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b/>
                <w:bCs/>
                <w:color w:val="808080"/>
                <w:kern w:val="0"/>
                <w:sz w:val="28"/>
                <w:szCs w:val="28"/>
                <w:lang w:eastAsia="es-ES"/>
              </w:rPr>
              <w:t>LEY 858 DE 2003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(diciembre 26)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Diario Oficial No. 45.415, de 29 de diciembre de 2003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PODER PÚBLICO - RAMA LEGISLATIVA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Por la cual se modifica la Ley </w:t>
            </w:r>
            <w:hyperlink r:id="rId6" w:anchor="1" w:tgtFrame="_blank" w:history="1">
              <w:r w:rsidRPr="00E53A10">
                <w:rPr>
                  <w:rFonts w:ascii="Georgia" w:eastAsia="Times New Roman" w:hAnsi="Georgia" w:cs="Times New Roman"/>
                  <w:color w:val="000000"/>
                  <w:kern w:val="0"/>
                  <w:szCs w:val="24"/>
                  <w:u w:val="single"/>
                  <w:lang w:eastAsia="es-ES"/>
                </w:rPr>
                <w:t>756</w:t>
              </w:r>
            </w:hyperlink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de 2002.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EL CONGRESO DE COLOMBIA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DECRETA:</w:t>
            </w:r>
          </w:p>
          <w:p w:rsidR="00E53A10" w:rsidRPr="00E53A10" w:rsidRDefault="00E53A10" w:rsidP="00E53A10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0" w:name="1"/>
            <w:bookmarkEnd w:id="0"/>
            <w:r w:rsidRPr="00E53A10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ARTÍCULO 1o.</w:t>
            </w:r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El artículo </w:t>
            </w:r>
            <w:hyperlink r:id="rId7" w:anchor="3" w:tgtFrame="_blank" w:history="1">
              <w:r w:rsidRPr="00E53A10">
                <w:rPr>
                  <w:rFonts w:ascii="Georgia" w:eastAsia="Times New Roman" w:hAnsi="Georgia" w:cs="Times New Roman"/>
                  <w:color w:val="000000"/>
                  <w:kern w:val="0"/>
                  <w:szCs w:val="24"/>
                  <w:u w:val="single"/>
                  <w:lang w:eastAsia="es-ES"/>
                </w:rPr>
                <w:t>3</w:t>
              </w:r>
            </w:hyperlink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o de la Ley 756 de 2002 quedará así:</w:t>
            </w:r>
          </w:p>
          <w:p w:rsidR="00E53A10" w:rsidRPr="00E53A10" w:rsidRDefault="00E53A10" w:rsidP="00E53A10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"Artículo 3o. El parágrafo 4o del artículo </w:t>
            </w:r>
            <w:hyperlink r:id="rId8" w:anchor="1" w:tgtFrame="_blank" w:history="1">
              <w:r w:rsidRPr="00E53A10">
                <w:rPr>
                  <w:rFonts w:ascii="Georgia" w:eastAsia="Times New Roman" w:hAnsi="Georgia" w:cs="Times New Roman"/>
                  <w:color w:val="000000"/>
                  <w:kern w:val="0"/>
                  <w:szCs w:val="24"/>
                  <w:u w:val="single"/>
                  <w:lang w:eastAsia="es-ES"/>
                </w:rPr>
                <w:t>1</w:t>
              </w:r>
            </w:hyperlink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o de la Ley 141 de 1994 quedará así:</w:t>
            </w:r>
          </w:p>
          <w:p w:rsidR="00E53A10" w:rsidRPr="00E53A10" w:rsidRDefault="00E53A10" w:rsidP="00E53A10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PARÁGRAFO 4o.</w:t>
            </w:r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El cien por ciento (100%) de los recursos destinados a la promoción de la minería </w:t>
            </w:r>
            <w:proofErr w:type="gramStart"/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deberán</w:t>
            </w:r>
            <w:proofErr w:type="gramEnd"/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aplicarse en los términos del artículo </w:t>
            </w:r>
            <w:hyperlink r:id="rId9" w:anchor="62" w:tgtFrame="_blank" w:history="1">
              <w:r w:rsidRPr="00E53A10">
                <w:rPr>
                  <w:rFonts w:ascii="Georgia" w:eastAsia="Times New Roman" w:hAnsi="Georgia" w:cs="Times New Roman"/>
                  <w:color w:val="000000"/>
                  <w:kern w:val="0"/>
                  <w:szCs w:val="24"/>
                  <w:u w:val="single"/>
                  <w:lang w:eastAsia="es-ES"/>
                </w:rPr>
                <w:t>62</w:t>
              </w:r>
            </w:hyperlink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de la Ley 141 de 1994. De estos, el treinta por ciento (30%) serán ejecutados por el Instituto de Investigaciones e Información </w:t>
            </w:r>
            <w:proofErr w:type="spellStart"/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Geocientíficas</w:t>
            </w:r>
            <w:proofErr w:type="spellEnd"/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, Minero-Ambiental y Nuclear, </w:t>
            </w:r>
            <w:proofErr w:type="spellStart"/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Ingeominas</w:t>
            </w:r>
            <w:proofErr w:type="spellEnd"/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, fundamentalmente al levantamiento de la cartografía geológico-básica de la totalidad del territorio nacional en escala 1:100.000 (escala uno en cien mil). El setenta por ciento (70%) restante por la Empresa Nacional Minera, </w:t>
            </w:r>
            <w:proofErr w:type="spellStart"/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Minercol</w:t>
            </w:r>
            <w:proofErr w:type="spellEnd"/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Ltda., o quien haga sus veces, la cual lo distribuirá de acuerdo con las prioridades del Gobierno Nacional y las necesidades de desarrollo de los tres (3) subsectores mineros, a saber: Metales y piedras preciosas, minerales y materiales industriales y minerales energéticos.</w:t>
            </w:r>
          </w:p>
          <w:p w:rsidR="00E53A10" w:rsidRPr="00E53A10" w:rsidRDefault="00E53A10" w:rsidP="00E53A10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De los recursos anuales administrados por la Empresa Nacional Minera, o quien haga sus veces, el cuarenta por ciento (40%) se destinarán a la ejecución de los proyectos mineros especiales y comunitarios y aquellos contemplados en el artículo </w:t>
            </w:r>
            <w:hyperlink r:id="rId10" w:anchor="62" w:tgtFrame="_blank" w:history="1">
              <w:r w:rsidRPr="00E53A10">
                <w:rPr>
                  <w:rFonts w:ascii="Georgia" w:eastAsia="Times New Roman" w:hAnsi="Georgia" w:cs="Times New Roman"/>
                  <w:color w:val="000000"/>
                  <w:kern w:val="0"/>
                  <w:szCs w:val="24"/>
                  <w:u w:val="single"/>
                  <w:lang w:eastAsia="es-ES"/>
                </w:rPr>
                <w:t>62</w:t>
              </w:r>
            </w:hyperlink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de la Ley 141 de 1994. Las entidades territoriales podrán ser ejecutoras de proyectos para la promoción de la minería, siempre y cuando estén aprobados por la autoridad minera, así: Si se desarrollan dentro de la jurisdicción de un municipio, serán ejecutados por este; si abarcaren el territorio de más de un municipio, su ejecución estará a cargo del respectivo departamento.</w:t>
            </w:r>
          </w:p>
          <w:p w:rsidR="00E53A10" w:rsidRPr="00E53A10" w:rsidRDefault="00E53A10" w:rsidP="00E53A10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Los entes territoriales podrán adelantar los proyectos y programar la promoción de la minería directamente, mediante convenios con otros organismos públicos o por medio de contratistas particulares.</w:t>
            </w:r>
          </w:p>
          <w:p w:rsidR="00E53A10" w:rsidRPr="00E53A10" w:rsidRDefault="00E53A10" w:rsidP="00E53A10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Durante los próximos cinco (5) años, contados a partir de la sanción de esta ley, hasta con el cero punto tres por ciento (0.3%) de la asignación de los recursos del Fondo Nacional de Regalías, destinados a la promoción y fomento de la pequeña y mediana minería del carbón, se cofinanciarán proyectos para la rectificación, mejoramiento y adecuación de la infraestructura vial en el área de influencia carbonífera de los departamentos de Boyacá, Cundinamarca, Antioquia y Norte de Santander".</w:t>
            </w:r>
          </w:p>
          <w:p w:rsidR="00E53A10" w:rsidRPr="00E53A10" w:rsidRDefault="00E53A10" w:rsidP="00E53A10">
            <w:pPr>
              <w:spacing w:after="136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1" w:name="2"/>
            <w:bookmarkEnd w:id="1"/>
            <w:r w:rsidRPr="00E53A10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ARTÍCULO 2o. VIGENCIA.</w:t>
            </w:r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Esta ley rige a partir de su publicación en el Diario Oficial.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Presidente del honorable Senado de la República,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GERMÁN VARGAS LLERAS.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Secretario General del honorable Senado de la República,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EMILIO RAMÓN OTERO DAJUD.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Presidente de la honorable Cámara de Representantes,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ALONSO ACOSTA OSIO.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Secretario General de la honorable Cámara de Representantes,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lastRenderedPageBreak/>
              <w:t>ANGELINO LIZCANO RIVERA.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REPUBLICA DE COLOMBIA - GOBIERNO NACIONAL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PUBLÍQUESE Y EJECÚTESE.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Dada en Bogotá, D. C., a 26 de diciembre de 2003.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ÁLVARO URIBE VÉLEZ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Ministro de Hacienda y Crédito Público,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ALBERTO CARRASQUILLA BARRERA.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Viceministro de Minas y Energía, encargado de las funciones del Despacho del Ministro de Minas y Energía,</w:t>
            </w:r>
          </w:p>
          <w:p w:rsidR="00E53A10" w:rsidRPr="00E53A10" w:rsidRDefault="00E53A10" w:rsidP="00E53A10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E53A10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MANUEL FERNANDO MAIGUASHCA OLANO.</w:t>
            </w:r>
          </w:p>
        </w:tc>
      </w:tr>
    </w:tbl>
    <w:p w:rsidR="00033CD0" w:rsidRDefault="00033CD0"/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C2D61"/>
    <w:rsid w:val="00033CD0"/>
    <w:rsid w:val="004C2D61"/>
    <w:rsid w:val="00622087"/>
    <w:rsid w:val="009E2922"/>
    <w:rsid w:val="00D54394"/>
    <w:rsid w:val="00E5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53A10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53A10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53A10"/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E53A10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E53A10"/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character" w:customStyle="1" w:styleId="textonavy1">
    <w:name w:val="texto_navy1"/>
    <w:basedOn w:val="Fuentedeprrafopredeter"/>
    <w:rsid w:val="00E53A10"/>
    <w:rPr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856037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retariasenado.gov.co/senado/basedoc/ley/1994/ley_0141_199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cretariasenado.gov.co/senado/basedoc/ley/2002/ley_0756_2002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cretariasenado.gov.co/senado/basedoc/ley/2002/ley_0756_2002.html" TargetMode="External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hyperlink" Target="http://www.secretariasenado.gov.co/senado/basedoc/ley/1994/ley_0141_1994_pr001.html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www.secretariasenado.gov.co/senado/basedoc/ley/1994/ley_0141_1994_pr001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2010-09-18T23:56:00Z</dcterms:created>
  <dcterms:modified xsi:type="dcterms:W3CDTF">2010-09-18T23:57:00Z</dcterms:modified>
</cp:coreProperties>
</file>