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b/>
          <w:bCs/>
          <w:color w:val="808080"/>
          <w:kern w:val="0"/>
          <w:sz w:val="28"/>
          <w:szCs w:val="28"/>
          <w:lang w:eastAsia="es-ES"/>
        </w:rPr>
        <w:t>LEY 850 DE 2003</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w:t>
      </w:r>
      <w:proofErr w:type="gramStart"/>
      <w:r w:rsidRPr="007C5AEC">
        <w:rPr>
          <w:rFonts w:ascii="Georgia" w:eastAsia="Times New Roman" w:hAnsi="Georgia" w:cs="Times New Roman"/>
          <w:kern w:val="0"/>
          <w:szCs w:val="24"/>
          <w:lang w:eastAsia="es-ES"/>
        </w:rPr>
        <w:t>noviembre</w:t>
      </w:r>
      <w:proofErr w:type="gramEnd"/>
      <w:r w:rsidRPr="007C5AEC">
        <w:rPr>
          <w:rFonts w:ascii="Georgia" w:eastAsia="Times New Roman" w:hAnsi="Georgia" w:cs="Times New Roman"/>
          <w:kern w:val="0"/>
          <w:szCs w:val="24"/>
          <w:lang w:eastAsia="es-ES"/>
        </w:rPr>
        <w:t xml:space="preserve"> 18)</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Diario Oficial No. 45.376, de 19 de noviembre de 2003</w:t>
      </w:r>
    </w:p>
    <w:p w:rsidR="007C5AEC" w:rsidRPr="007C5AEC" w:rsidRDefault="007C5AEC" w:rsidP="007C5AEC">
      <w:pPr>
        <w:spacing w:after="0"/>
        <w:jc w:val="center"/>
        <w:rPr>
          <w:rFonts w:ascii="Georgia" w:eastAsia="Times New Roman" w:hAnsi="Georgia" w:cs="Times New Roman"/>
          <w:color w:val="808080"/>
          <w:kern w:val="0"/>
          <w:szCs w:val="24"/>
          <w:lang w:eastAsia="es-ES"/>
        </w:rPr>
      </w:pPr>
      <w:r w:rsidRPr="007C5AEC">
        <w:rPr>
          <w:rFonts w:ascii="Georgia" w:eastAsia="Times New Roman" w:hAnsi="Georgia" w:cs="Times New Roman"/>
          <w:color w:val="808080"/>
          <w:kern w:val="0"/>
          <w:szCs w:val="24"/>
          <w:lang w:eastAsia="es-ES"/>
        </w:rPr>
        <w:t>PODER PÚBLICO - RAMA LEGISLATIVA</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Por medio de la cual se reglamentan las veedurías ciudadanas.</w:t>
      </w:r>
    </w:p>
    <w:p w:rsidR="007C5AEC" w:rsidRPr="007C5AEC" w:rsidRDefault="007C5AEC" w:rsidP="007C5AEC">
      <w:pPr>
        <w:spacing w:after="0"/>
        <w:jc w:val="center"/>
        <w:rPr>
          <w:rFonts w:ascii="Georgia" w:eastAsia="Times New Roman" w:hAnsi="Georgia" w:cs="Times New Roman"/>
          <w:color w:val="0000FF"/>
          <w:kern w:val="0"/>
          <w:sz w:val="20"/>
          <w:szCs w:val="20"/>
          <w:lang w:eastAsia="es-ES"/>
        </w:rPr>
      </w:pPr>
      <w:hyperlink r:id="rId4" w:history="1">
        <w:r w:rsidRPr="007C5AEC">
          <w:rPr>
            <w:rFonts w:ascii="Georgia" w:eastAsia="Times New Roman" w:hAnsi="Georgia" w:cs="Times New Roman"/>
            <w:color w:val="0000FF"/>
            <w:kern w:val="0"/>
            <w:sz w:val="20"/>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jc w:val="center"/>
        <w:rPr>
          <w:rFonts w:ascii="Georgia" w:eastAsia="Times New Roman" w:hAnsi="Georgia" w:cs="Times New Roman"/>
          <w:color w:val="808080"/>
          <w:kern w:val="0"/>
          <w:szCs w:val="24"/>
          <w:lang w:eastAsia="es-ES"/>
        </w:rPr>
      </w:pPr>
      <w:r w:rsidRPr="007C5AEC">
        <w:rPr>
          <w:rFonts w:ascii="Georgia" w:eastAsia="Times New Roman" w:hAnsi="Georgia" w:cs="Times New Roman"/>
          <w:color w:val="808080"/>
          <w:kern w:val="0"/>
          <w:szCs w:val="24"/>
          <w:lang w:eastAsia="es-ES"/>
        </w:rPr>
        <w:t>EL CONGRESO DE COLOMBIA</w:t>
      </w:r>
    </w:p>
    <w:p w:rsidR="007C5AEC" w:rsidRPr="007C5AEC" w:rsidRDefault="007C5AEC" w:rsidP="007C5AEC">
      <w:pPr>
        <w:spacing w:after="0"/>
        <w:jc w:val="center"/>
        <w:rPr>
          <w:rFonts w:ascii="Georgia" w:eastAsia="Times New Roman" w:hAnsi="Georgia" w:cs="Times New Roman"/>
          <w:color w:val="808080"/>
          <w:kern w:val="0"/>
          <w:szCs w:val="24"/>
          <w:lang w:eastAsia="es-ES"/>
        </w:rPr>
      </w:pPr>
      <w:r w:rsidRPr="007C5AEC">
        <w:rPr>
          <w:rFonts w:ascii="Georgia" w:eastAsia="Times New Roman" w:hAnsi="Georgia" w:cs="Times New Roman"/>
          <w:color w:val="808080"/>
          <w:kern w:val="0"/>
          <w:szCs w:val="24"/>
          <w:lang w:eastAsia="es-ES"/>
        </w:rPr>
        <w:t>DECRETA:</w:t>
      </w:r>
    </w:p>
    <w:p w:rsidR="007C5AEC" w:rsidRPr="007C5AEC" w:rsidRDefault="007C5AEC" w:rsidP="007C5AEC">
      <w:pPr>
        <w:spacing w:after="0"/>
        <w:rPr>
          <w:rFonts w:ascii="Georgia" w:eastAsia="Times New Roman" w:hAnsi="Georgia" w:cs="Times New Roman"/>
          <w:kern w:val="0"/>
          <w:szCs w:val="24"/>
          <w:lang w:eastAsia="es-ES"/>
        </w:rPr>
      </w:pPr>
      <w:bookmarkStart w:id="0" w:name="1"/>
      <w:bookmarkEnd w:id="0"/>
      <w:r w:rsidRPr="007C5AEC">
        <w:rPr>
          <w:rFonts w:ascii="Georgia" w:eastAsia="Times New Roman" w:hAnsi="Georgia" w:cs="Times New Roman"/>
          <w:color w:val="000080"/>
          <w:kern w:val="0"/>
          <w:szCs w:val="24"/>
          <w:lang w:eastAsia="es-ES"/>
        </w:rPr>
        <w:t>ARTÍCULO 1o. DEFINICIÓN.</w:t>
      </w:r>
      <w:r w:rsidRPr="007C5AEC">
        <w:rPr>
          <w:rFonts w:ascii="Georgia" w:eastAsia="Times New Roman" w:hAnsi="Georgia" w:cs="Times New Roman"/>
          <w:kern w:val="0"/>
          <w:szCs w:val="24"/>
          <w:lang w:eastAsia="es-ES"/>
        </w:rPr>
        <w:t xml:space="preserve"> Se entiende por Veeduría Ciudadana el mecanismo democrático de representación que le permite a los ciudadanos o a las diferentes organizaciones comunitarias, ejercer vigilancia sobre la gestión pública, respecto a las autoridades, &lt;sic&gt;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 xml:space="preserve">Dicha vigilancia, de conformidad con lo dispuesto en el artículo </w:t>
      </w:r>
      <w:hyperlink r:id="rId5" w:anchor="270" w:tgtFrame="_blank" w:history="1">
        <w:r w:rsidRPr="007C5AEC">
          <w:rPr>
            <w:rFonts w:ascii="Georgia" w:eastAsia="Times New Roman" w:hAnsi="Georgia" w:cs="Times New Roman"/>
            <w:color w:val="000000"/>
            <w:kern w:val="0"/>
            <w:szCs w:val="24"/>
            <w:u w:val="single"/>
            <w:lang w:eastAsia="es-ES"/>
          </w:rPr>
          <w:t>270</w:t>
        </w:r>
      </w:hyperlink>
      <w:r w:rsidRPr="007C5AEC">
        <w:rPr>
          <w:rFonts w:ascii="Georgia" w:eastAsia="Times New Roman" w:hAnsi="Georgia" w:cs="Times New Roman"/>
          <w:kern w:val="0"/>
          <w:szCs w:val="24"/>
          <w:lang w:eastAsia="es-ES"/>
        </w:rPr>
        <w:t xml:space="preserve"> de la Constitución Política y el artículo </w:t>
      </w:r>
      <w:hyperlink r:id="rId6" w:anchor="100" w:tgtFrame="_blank" w:history="1">
        <w:r w:rsidRPr="007C5AEC">
          <w:rPr>
            <w:rFonts w:ascii="Georgia" w:eastAsia="Times New Roman" w:hAnsi="Georgia" w:cs="Times New Roman"/>
            <w:color w:val="000000"/>
            <w:kern w:val="0"/>
            <w:szCs w:val="24"/>
            <w:u w:val="single"/>
            <w:lang w:eastAsia="es-ES"/>
          </w:rPr>
          <w:t>100</w:t>
        </w:r>
      </w:hyperlink>
      <w:r w:rsidRPr="007C5AEC">
        <w:rPr>
          <w:rFonts w:ascii="Georgia" w:eastAsia="Times New Roman" w:hAnsi="Georgia" w:cs="Times New Roman"/>
          <w:kern w:val="0"/>
          <w:szCs w:val="24"/>
          <w:lang w:eastAsia="es-ES"/>
        </w:rPr>
        <w:t xml:space="preserve"> de la Ley 134 de 1994, se ejercerá en aquellos ámbitos, aspectos y niveles en los que en forma total o parcial, se empleen los recursos públicos, con sujeción a lo dispuesto en la presente ley.</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Los representantes legales de las entidades públicas o privadas encargadas de la ejecución de un programa, proyecto, contrato o de la prestación de un servicio público deberán por iniciativa propia, u obligatoriamente a solicitud de un ciudadano o de una organización civil informar a los ciudadanos y a las organizaciones civiles a través de un medio de amplia difusión en el respectivo nivel territorial, para que ejerza la vigilancia correspondiente.</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color w:val="000080"/>
          <w:kern w:val="0"/>
          <w:szCs w:val="24"/>
          <w:lang w:eastAsia="es-ES"/>
        </w:rPr>
        <w:t>PARÁGRAFO</w:t>
      </w:r>
      <w:r w:rsidRPr="007C5AEC">
        <w:rPr>
          <w:rFonts w:ascii="Georgia" w:eastAsia="Times New Roman" w:hAnsi="Georgia" w:cs="Times New Roman"/>
          <w:kern w:val="0"/>
          <w:szCs w:val="24"/>
          <w:lang w:eastAsia="es-ES"/>
        </w:rPr>
        <w:t xml:space="preserve">. Cuando se trate de Empresas de Servicios Públicos Domiciliarios, este control se ejercerá de conformidad con lo preceptuado en la Ley </w:t>
      </w:r>
      <w:hyperlink r:id="rId7" w:anchor="1" w:tgtFrame="_blank" w:history="1">
        <w:r w:rsidRPr="007C5AEC">
          <w:rPr>
            <w:rFonts w:ascii="Georgia" w:eastAsia="Times New Roman" w:hAnsi="Georgia" w:cs="Times New Roman"/>
            <w:color w:val="000000"/>
            <w:kern w:val="0"/>
            <w:szCs w:val="24"/>
            <w:u w:val="single"/>
            <w:lang w:eastAsia="es-ES"/>
          </w:rPr>
          <w:t>142</w:t>
        </w:r>
      </w:hyperlink>
      <w:r w:rsidRPr="007C5AEC">
        <w:rPr>
          <w:rFonts w:ascii="Georgia" w:eastAsia="Times New Roman" w:hAnsi="Georgia" w:cs="Times New Roman"/>
          <w:kern w:val="0"/>
          <w:szCs w:val="24"/>
          <w:lang w:eastAsia="es-ES"/>
        </w:rPr>
        <w:t xml:space="preserve"> de 1994.</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8"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9" w:history="1">
        <w:r w:rsidRPr="007C5AE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bookmarkStart w:id="1" w:name="2"/>
      <w:bookmarkEnd w:id="1"/>
      <w:r w:rsidRPr="007C5AEC">
        <w:rPr>
          <w:rFonts w:ascii="Georgia" w:eastAsia="Times New Roman" w:hAnsi="Georgia" w:cs="Times New Roman"/>
          <w:color w:val="000080"/>
          <w:kern w:val="0"/>
          <w:szCs w:val="24"/>
          <w:lang w:eastAsia="es-ES"/>
        </w:rPr>
        <w:t>ARTÍCULO 2o. FACULTAD DE CONSTITUCIÓN.</w:t>
      </w:r>
      <w:r w:rsidRPr="007C5AEC">
        <w:rPr>
          <w:rFonts w:ascii="Georgia" w:eastAsia="Times New Roman" w:hAnsi="Georgia" w:cs="Times New Roman"/>
          <w:kern w:val="0"/>
          <w:szCs w:val="24"/>
          <w:lang w:eastAsia="es-ES"/>
        </w:rPr>
        <w:t xml:space="preserve"> &lt;CONDICIONALMENTE EXEQUIBLE&gt; Todos los ciudadanos en forma plural o a través de organizaciones civiles como: organizaciones comunitarias, profesionales, juveniles, sindicales, benéficas o de utilidad común, no gubernamentales, sin ánimo de lucro y constituidas con arreglo a la ley podrán constituir veedurías ciudadanas.</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10"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bookmarkStart w:id="2" w:name="3"/>
      <w:r w:rsidRPr="007C5AEC">
        <w:rPr>
          <w:rFonts w:ascii="Georgia" w:eastAsia="Times New Roman" w:hAnsi="Georgia" w:cs="Times New Roman"/>
          <w:color w:val="000080"/>
          <w:kern w:val="0"/>
          <w:szCs w:val="24"/>
          <w:lang w:eastAsia="es-ES"/>
        </w:rPr>
        <w:t>ARTÍCULO 3o. PROCEDIMIENTO.</w:t>
      </w:r>
      <w:bookmarkEnd w:id="2"/>
      <w:r w:rsidRPr="007C5AEC">
        <w:rPr>
          <w:rFonts w:ascii="Georgia" w:eastAsia="Times New Roman" w:hAnsi="Georgia" w:cs="Times New Roman"/>
          <w:kern w:val="0"/>
          <w:szCs w:val="24"/>
          <w:lang w:eastAsia="es-ES"/>
        </w:rPr>
        <w:t xml:space="preserve"> Para efectos de lo dispuesto en el artículo anterior, las organizaciones civiles o los ciudadanos, procederán a elegir de una forma democrática a los veedores, luego elaborarán un documento o acta de constitución en la cual conste el nombre de los integrantes, documento de identidad, el objeto de la vigilancia, nivel territorial, duración y lugar de residencia.</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La inscripción de este documento se realizará ante las personerías municipales o distritales o ante las Cámaras de Comercio, quienes deberán llevar registro público de las veedurías inscritas en su jurisdicción.</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lastRenderedPageBreak/>
        <w:t>En el caso de las comunidades indígenas esta función será asumida por las autoridades propias.</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11"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12" w:history="1">
        <w:r w:rsidRPr="007C5AE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bookmarkStart w:id="3" w:name="4"/>
      <w:bookmarkEnd w:id="3"/>
      <w:r w:rsidRPr="007C5AEC">
        <w:rPr>
          <w:rFonts w:ascii="Georgia" w:eastAsia="Times New Roman" w:hAnsi="Georgia" w:cs="Times New Roman"/>
          <w:color w:val="000080"/>
          <w:kern w:val="0"/>
          <w:szCs w:val="24"/>
          <w:lang w:eastAsia="es-ES"/>
        </w:rPr>
        <w:t>ARTÍCULO 4o. OBJETO.</w:t>
      </w:r>
      <w:r w:rsidRPr="007C5AEC">
        <w:rPr>
          <w:rFonts w:ascii="Georgia" w:eastAsia="Times New Roman" w:hAnsi="Georgia" w:cs="Times New Roman"/>
          <w:kern w:val="0"/>
          <w:szCs w:val="24"/>
          <w:lang w:eastAsia="es-ES"/>
        </w:rPr>
        <w:t xml:space="preserve"> La vigilancia de la gestión pública por parte de la Veeduría Ciudadana se podrá ejercer sobre la gestión administrativa, con sujeción al servicio de los intereses generales y la observancia de los principios de igualdad, moralidad, eficacia, economía, celeridad, imparcialidad, y publicidad.</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Será materia de especial importancia en la vigilancia ejercida por la Veeduría Ciudadana la correcta aplicación de los recursos públicos, la forma como estos se asignen conforme a las disposiciones legales y a los planes, programas, y proyectos debidamente aprobados, el cumplimiento del cometido, los fines y la cobertura efectiva a los beneficiarios que deben ser atendidos de conformidad con los preceptos antes mencionados, la calidad, oportunidad y efectividad de las intervenciones públicas, la contratación pública y la diligencia de las diversas autoridades en garantizar los objetivos del Estado en las distintas áreas de gestión que se les ha encomendado.</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Las veedurías ejercen vigilancia preventiva y posterior del proceso de gestión haciendo recomendaciones escritas y oportunas ante las entidades que ejecutan el programa, proyecto o contrato y ante los organismos de control del Estado para mejorar la eficiencia institucional y la actuación de los funcionarios públicos.</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13"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bookmarkStart w:id="4" w:name="5"/>
      <w:r w:rsidRPr="007C5AEC">
        <w:rPr>
          <w:rFonts w:ascii="Georgia" w:eastAsia="Times New Roman" w:hAnsi="Georgia" w:cs="Times New Roman"/>
          <w:color w:val="000080"/>
          <w:kern w:val="0"/>
          <w:szCs w:val="24"/>
          <w:lang w:eastAsia="es-ES"/>
        </w:rPr>
        <w:t>ARTÍCULO 5o. AMBITO DEL EJERCICIO DE LA VIGILANCIA.</w:t>
      </w:r>
      <w:bookmarkEnd w:id="4"/>
      <w:r w:rsidRPr="007C5AEC">
        <w:rPr>
          <w:rFonts w:ascii="Georgia" w:eastAsia="Times New Roman" w:hAnsi="Georgia" w:cs="Times New Roman"/>
          <w:kern w:val="0"/>
          <w:szCs w:val="24"/>
          <w:lang w:eastAsia="es-ES"/>
        </w:rPr>
        <w:t xml:space="preserve"> Las veedurías ejercerán la vigilancia en el ámbito nacional, departamental, municipal, y demás entidades territoriales, sobre la gestión pública y los resultados de la misma, trátese de organismos, entidades o dependencias del sector central o descentralizado de la administración pública; en el caso de organismos descentralizados creados en forma indirecta, o de empresas con participación del capital privado y público tendrán derecho a ejercer la vigilancia sobre los recursos de origen público.</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La vigilancia de la Veeduría Ciudadana se ejercerá sobre entidades de cualquier nivel o sector de la administración y sobre particulares y organizaciones no gubernamentales que cumplan funciones públicas, de acuerdo con las materias que interesen a aquellas, de conformidad con su acta de constitución, sin importar el domicilio en el que se hubiere inscrito.</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 xml:space="preserve">El ejercicio de las veedurías se hará sin perjuicio de otras formas de vigilancia y control de la sociedad civil y de la comunidad, consagradas en las disposiciones legales vigentes y sin perjuicio de lo dispuesto en el artículo </w:t>
      </w:r>
      <w:hyperlink r:id="rId14" w:anchor="167" w:tgtFrame="_blank" w:history="1">
        <w:r w:rsidRPr="007C5AEC">
          <w:rPr>
            <w:rFonts w:ascii="Georgia" w:eastAsia="Times New Roman" w:hAnsi="Georgia" w:cs="Times New Roman"/>
            <w:color w:val="000000"/>
            <w:kern w:val="0"/>
            <w:szCs w:val="24"/>
            <w:u w:val="single"/>
            <w:lang w:eastAsia="es-ES"/>
          </w:rPr>
          <w:t>167</w:t>
        </w:r>
      </w:hyperlink>
      <w:r w:rsidRPr="007C5AEC">
        <w:rPr>
          <w:rFonts w:ascii="Georgia" w:eastAsia="Times New Roman" w:hAnsi="Georgia" w:cs="Times New Roman"/>
          <w:kern w:val="0"/>
          <w:szCs w:val="24"/>
          <w:lang w:eastAsia="es-ES"/>
        </w:rPr>
        <w:t xml:space="preserve"> de la Ley 136 de 1994, cuando dicha participación se refiera a los organismos de control.</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15"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bookmarkStart w:id="5" w:name="6"/>
      <w:bookmarkEnd w:id="5"/>
      <w:r w:rsidRPr="007C5AEC">
        <w:rPr>
          <w:rFonts w:ascii="Georgia" w:eastAsia="Times New Roman" w:hAnsi="Georgia" w:cs="Times New Roman"/>
          <w:color w:val="000080"/>
          <w:kern w:val="0"/>
          <w:szCs w:val="24"/>
          <w:lang w:eastAsia="es-ES"/>
        </w:rPr>
        <w:t>ARTÍCULO 6o.</w:t>
      </w:r>
      <w:r w:rsidRPr="007C5AEC">
        <w:rPr>
          <w:rFonts w:ascii="Georgia" w:eastAsia="Times New Roman" w:hAnsi="Georgia" w:cs="Times New Roman"/>
          <w:kern w:val="0"/>
          <w:szCs w:val="24"/>
          <w:lang w:eastAsia="es-ES"/>
        </w:rPr>
        <w:t xml:space="preserve"> Objetivos:</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a) Fortalecer los mecanismos de control contra la corrupción en la gestión pública y la contratación estatal;</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lastRenderedPageBreak/>
        <w:t>b) Fortalecer los procesos de participación ciudadana y comunitaria en la toma de decisiones, en la gestión de los asuntos que les atañen y en el seguimiento y control de los proyectos de inversión;</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c) Apoyar las labores de las personerías municipales en la promoción y fortalecimiento de los procesos de participación ciudadana y comunitaria;</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d) Velar por los intereses de las comunidades como beneficiarios de la acción pública;</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 Propender por el cumplimiento de los principios constitucionales que rigen la función pública;</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f) Entablar una relación constante entre los particulares y la administración por ser este un elemento esencial para evitar los abusos de poder y la parcialización excluyente de los gobernantes;</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g) Democratizar la administración pública;</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h) Promocionar el liderazgo y la participación ciudadana.</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16"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jc w:val="center"/>
        <w:rPr>
          <w:rFonts w:ascii="Georgia" w:eastAsia="Times New Roman" w:hAnsi="Georgia" w:cs="Times New Roman"/>
          <w:kern w:val="0"/>
          <w:szCs w:val="24"/>
          <w:lang w:eastAsia="es-ES"/>
        </w:rPr>
      </w:pPr>
      <w:bookmarkStart w:id="6" w:name="TITULO_II"/>
      <w:bookmarkEnd w:id="6"/>
      <w:r w:rsidRPr="007C5AEC">
        <w:rPr>
          <w:rFonts w:ascii="Georgia" w:eastAsia="Times New Roman" w:hAnsi="Georgia" w:cs="Times New Roman"/>
          <w:color w:val="000080"/>
          <w:kern w:val="0"/>
          <w:szCs w:val="24"/>
          <w:lang w:eastAsia="es-ES"/>
        </w:rPr>
        <w:t>TITULO II.</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color w:val="000080"/>
          <w:kern w:val="0"/>
          <w:szCs w:val="24"/>
          <w:lang w:eastAsia="es-ES"/>
        </w:rPr>
        <w:t>PRINCIPIOS RECTORES DE LAS VEEDURIAS.</w:t>
      </w:r>
    </w:p>
    <w:p w:rsidR="007C5AEC" w:rsidRPr="007C5AEC" w:rsidRDefault="007C5AEC" w:rsidP="007C5AEC">
      <w:pPr>
        <w:spacing w:after="125"/>
        <w:rPr>
          <w:rFonts w:ascii="Georgia" w:eastAsia="Times New Roman" w:hAnsi="Georgia" w:cs="Times New Roman"/>
          <w:kern w:val="0"/>
          <w:szCs w:val="24"/>
          <w:lang w:eastAsia="es-ES"/>
        </w:rPr>
      </w:pPr>
      <w:bookmarkStart w:id="7" w:name="7"/>
      <w:bookmarkEnd w:id="7"/>
      <w:r w:rsidRPr="007C5AEC">
        <w:rPr>
          <w:rFonts w:ascii="Georgia" w:eastAsia="Times New Roman" w:hAnsi="Georgia" w:cs="Times New Roman"/>
          <w:color w:val="000080"/>
          <w:kern w:val="0"/>
          <w:szCs w:val="24"/>
          <w:lang w:eastAsia="es-ES"/>
        </w:rPr>
        <w:t>ARTÍCULO 7o. PRINCIPIO DE DEMOCRATIZACIÓN.</w:t>
      </w:r>
      <w:r w:rsidRPr="007C5AEC">
        <w:rPr>
          <w:rFonts w:ascii="Georgia" w:eastAsia="Times New Roman" w:hAnsi="Georgia" w:cs="Times New Roman"/>
          <w:kern w:val="0"/>
          <w:szCs w:val="24"/>
          <w:lang w:eastAsia="es-ES"/>
        </w:rPr>
        <w:t xml:space="preserve"> Las veedurías deben obrar en su organización y funcionamiento en forma democrática y participativa definiendo claramente que sus integrantes tienen iguales derechos y obligaciones y que las decisiones se tomarán preferentemente por consenso o en su defecto por mayoría absoluta de votos.</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17"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bookmarkStart w:id="8" w:name="8"/>
      <w:r w:rsidRPr="007C5AEC">
        <w:rPr>
          <w:rFonts w:ascii="Georgia" w:eastAsia="Times New Roman" w:hAnsi="Georgia" w:cs="Times New Roman"/>
          <w:color w:val="000080"/>
          <w:kern w:val="0"/>
          <w:szCs w:val="24"/>
          <w:lang w:eastAsia="es-ES"/>
        </w:rPr>
        <w:t>ARTÍCULO 8o. PRINCIPIO DE AUTONOMÍA.</w:t>
      </w:r>
      <w:bookmarkEnd w:id="8"/>
      <w:r w:rsidRPr="007C5AEC">
        <w:rPr>
          <w:rFonts w:ascii="Georgia" w:eastAsia="Times New Roman" w:hAnsi="Georgia" w:cs="Times New Roman"/>
          <w:kern w:val="0"/>
          <w:szCs w:val="24"/>
          <w:lang w:eastAsia="es-ES"/>
        </w:rPr>
        <w:t xml:space="preserve"> Las veedurías se constituyen y actúan por la libre iniciativa de los ciudadanos, gozan de plena autonomía frente a todas las entidades públicas y frente a los organismos institucionales de control, por consiguiente los veedores ciudadanos no dependen de ellas ni son pagados por ellas.</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En ningún caso los veedores pueden ser considerados funcionarios públicos.</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18"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bookmarkStart w:id="9" w:name="9"/>
      <w:r w:rsidRPr="007C5AEC">
        <w:rPr>
          <w:rFonts w:ascii="Georgia" w:eastAsia="Times New Roman" w:hAnsi="Georgia" w:cs="Times New Roman"/>
          <w:color w:val="000080"/>
          <w:kern w:val="0"/>
          <w:szCs w:val="24"/>
          <w:lang w:eastAsia="es-ES"/>
        </w:rPr>
        <w:t>ARTÍCULO 9o. PRINCIPIO DE TRANSPARENCIA.</w:t>
      </w:r>
      <w:bookmarkEnd w:id="9"/>
      <w:r w:rsidRPr="007C5AEC">
        <w:rPr>
          <w:rFonts w:ascii="Georgia" w:eastAsia="Times New Roman" w:hAnsi="Georgia" w:cs="Times New Roman"/>
          <w:kern w:val="0"/>
          <w:szCs w:val="24"/>
          <w:lang w:eastAsia="es-ES"/>
        </w:rPr>
        <w:t xml:space="preserve"> A fin de garantizar el ejercicio de los derechos, deberes, instrumentos y procedimientos consagrados en esta ley, la gestión del Estado y de las veedurías deberán asegurar el libre acceso de todas las personas a la información y documentación relativa a las actividades de interés colectivo de conformidad con lo dispuesto en esta ley y en las normas vigentes sobre la materia.</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19"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Cs w:val="24"/>
          <w:lang w:eastAsia="es-ES"/>
        </w:rPr>
      </w:pPr>
      <w:hyperlink r:id="rId20" w:history="1">
        <w:r w:rsidRPr="007C5AEC">
          <w:rPr>
            <w:rFonts w:ascii="Georgia" w:eastAsia="Times New Roman" w:hAnsi="Georgia" w:cs="Times New Roman"/>
            <w:color w:val="0000FF"/>
            <w:kern w:val="0"/>
            <w:sz w:val="20"/>
            <w:u w:val="single"/>
            <w:lang w:eastAsia="es-ES"/>
          </w:rPr>
          <w:t>&lt;Concordancias</w:t>
        </w:r>
        <w:r w:rsidRPr="007C5AEC">
          <w:rPr>
            <w:rFonts w:ascii="Georgia" w:eastAsia="Times New Roman" w:hAnsi="Georgia" w:cs="Times New Roman"/>
            <w:color w:val="0000FF"/>
            <w:kern w:val="0"/>
            <w:sz w:val="22"/>
            <w:u w:val="single"/>
            <w:lang w:eastAsia="es-ES"/>
          </w:rPr>
          <w:t xml:space="preserve"> </w:t>
        </w:r>
        <w:r w:rsidRPr="007C5AEC">
          <w:rPr>
            <w:rFonts w:ascii="Georgia" w:eastAsia="Times New Roman" w:hAnsi="Georgia" w:cs="Times New Roman"/>
            <w:color w:val="0000FF"/>
            <w:kern w:val="0"/>
            <w:szCs w:val="24"/>
            <w:u w:val="single"/>
            <w:lang w:eastAsia="es-ES"/>
          </w:rPr>
          <w:t>&gt;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999999"/>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bookmarkStart w:id="10" w:name="10"/>
      <w:r w:rsidRPr="007C5AEC">
        <w:rPr>
          <w:rFonts w:ascii="Georgia" w:eastAsia="Times New Roman" w:hAnsi="Georgia" w:cs="Times New Roman"/>
          <w:color w:val="000080"/>
          <w:kern w:val="0"/>
          <w:szCs w:val="24"/>
          <w:lang w:eastAsia="es-ES"/>
        </w:rPr>
        <w:t>ARTÍCULO 10. PRINCIPIO DE IGUALDAD.</w:t>
      </w:r>
      <w:bookmarkEnd w:id="10"/>
      <w:r w:rsidRPr="007C5AEC">
        <w:rPr>
          <w:rFonts w:ascii="Georgia" w:eastAsia="Times New Roman" w:hAnsi="Georgia" w:cs="Times New Roman"/>
          <w:kern w:val="0"/>
          <w:szCs w:val="24"/>
          <w:lang w:eastAsia="es-ES"/>
        </w:rPr>
        <w:t xml:space="preserve"> El acceso de las veedurías a los espacios de participación en el control de la gestión pública, así como la utilización por ellas de los instrumentos y procedimientos previstos en esta ley y las demás normas vigentes, se hará siempre en condiciones de igualdad y de respeto a la diversidad.</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21"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bookmarkStart w:id="11" w:name="11"/>
      <w:r w:rsidRPr="007C5AEC">
        <w:rPr>
          <w:rFonts w:ascii="Georgia" w:eastAsia="Times New Roman" w:hAnsi="Georgia" w:cs="Times New Roman"/>
          <w:color w:val="000080"/>
          <w:kern w:val="0"/>
          <w:szCs w:val="24"/>
          <w:lang w:eastAsia="es-ES"/>
        </w:rPr>
        <w:lastRenderedPageBreak/>
        <w:t>ARTÍCULO 11. PRINCIPIO DE RESPONSABILIDAD.</w:t>
      </w:r>
      <w:bookmarkEnd w:id="11"/>
      <w:r w:rsidRPr="007C5AEC">
        <w:rPr>
          <w:rFonts w:ascii="Georgia" w:eastAsia="Times New Roman" w:hAnsi="Georgia" w:cs="Times New Roman"/>
          <w:kern w:val="0"/>
          <w:szCs w:val="24"/>
          <w:lang w:eastAsia="es-ES"/>
        </w:rPr>
        <w:t xml:space="preserve"> La participación de las veedurías en la gestión pública se fundamenta en la colaboración de los particulares, sus organizaciones y las autoridades públicas en el cumplimiento de los fines del Estado. Por ello, el ejercicio de los derechos y deberes que a cada uno le son propios conlleva la obligación de responder en cada caso frente a sus miembros, la sociedad y el Estado.</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22"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bookmarkStart w:id="12" w:name="12"/>
      <w:r w:rsidRPr="007C5AEC">
        <w:rPr>
          <w:rFonts w:ascii="Georgia" w:eastAsia="Times New Roman" w:hAnsi="Georgia" w:cs="Times New Roman"/>
          <w:color w:val="000080"/>
          <w:kern w:val="0"/>
          <w:szCs w:val="24"/>
          <w:lang w:eastAsia="es-ES"/>
        </w:rPr>
        <w:t>ARTÍCULO 12. PRINCIPIO DE EFICACIA.</w:t>
      </w:r>
      <w:bookmarkEnd w:id="12"/>
      <w:r w:rsidRPr="007C5AEC">
        <w:rPr>
          <w:rFonts w:ascii="Georgia" w:eastAsia="Times New Roman" w:hAnsi="Georgia" w:cs="Times New Roman"/>
          <w:kern w:val="0"/>
          <w:szCs w:val="24"/>
          <w:lang w:eastAsia="es-ES"/>
        </w:rPr>
        <w:t xml:space="preserve"> Los derechos, deberes, instrumentos y procedimientos establecidos en esta Ley deberán contribuir a la adecuación de las acciones públicas, a la satisfacción de las necesidades colectivas y al logro de los fines del Estado social de derecho.</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23"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bookmarkStart w:id="13" w:name="13"/>
      <w:r w:rsidRPr="007C5AEC">
        <w:rPr>
          <w:rFonts w:ascii="Georgia" w:eastAsia="Times New Roman" w:hAnsi="Georgia" w:cs="Times New Roman"/>
          <w:color w:val="000080"/>
          <w:kern w:val="0"/>
          <w:szCs w:val="24"/>
          <w:lang w:eastAsia="es-ES"/>
        </w:rPr>
        <w:t>ARTÍCULO 13. PRINCIPIO DE OBJETIVIDAD.</w:t>
      </w:r>
      <w:bookmarkEnd w:id="13"/>
      <w:r w:rsidRPr="007C5AEC">
        <w:rPr>
          <w:rFonts w:ascii="Georgia" w:eastAsia="Times New Roman" w:hAnsi="Georgia" w:cs="Times New Roman"/>
          <w:kern w:val="0"/>
          <w:szCs w:val="24"/>
          <w:lang w:eastAsia="es-ES"/>
        </w:rPr>
        <w:t xml:space="preserve"> La actividad de las veedurías </w:t>
      </w:r>
      <w:proofErr w:type="gramStart"/>
      <w:r w:rsidRPr="007C5AEC">
        <w:rPr>
          <w:rFonts w:ascii="Georgia" w:eastAsia="Times New Roman" w:hAnsi="Georgia" w:cs="Times New Roman"/>
          <w:kern w:val="0"/>
          <w:szCs w:val="24"/>
          <w:lang w:eastAsia="es-ES"/>
        </w:rPr>
        <w:t>deben</w:t>
      </w:r>
      <w:proofErr w:type="gramEnd"/>
      <w:r w:rsidRPr="007C5AEC">
        <w:rPr>
          <w:rFonts w:ascii="Georgia" w:eastAsia="Times New Roman" w:hAnsi="Georgia" w:cs="Times New Roman"/>
          <w:kern w:val="0"/>
          <w:szCs w:val="24"/>
          <w:lang w:eastAsia="es-ES"/>
        </w:rPr>
        <w:t xml:space="preserve"> guiarse por criterios objetivos que impriman certeza a sus conclusiones y recomendaciones y las alejen de toda posible actitud parcializada o discriminatoria.</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24"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bookmarkStart w:id="14" w:name="14"/>
      <w:r w:rsidRPr="007C5AEC">
        <w:rPr>
          <w:rFonts w:ascii="Georgia" w:eastAsia="Times New Roman" w:hAnsi="Georgia" w:cs="Times New Roman"/>
          <w:color w:val="000080"/>
          <w:kern w:val="0"/>
          <w:szCs w:val="24"/>
          <w:lang w:eastAsia="es-ES"/>
        </w:rPr>
        <w:t>ARTÍCULO 14. PRINCIPIO DE LEGALIDAD.</w:t>
      </w:r>
      <w:bookmarkEnd w:id="14"/>
      <w:r w:rsidRPr="007C5AEC">
        <w:rPr>
          <w:rFonts w:ascii="Georgia" w:eastAsia="Times New Roman" w:hAnsi="Georgia" w:cs="Times New Roman"/>
          <w:kern w:val="0"/>
          <w:szCs w:val="24"/>
          <w:lang w:eastAsia="es-ES"/>
        </w:rPr>
        <w:t xml:space="preserve"> Ya sea en acciones emprendidas en forma directa o acciones adelantadas con el concurso de órganos públicos de control, las acciones de las veedurías ciudadanas se deben realizar de conformidad con los medios, recursos y procedimientos que ofrecen las leyes y los estatutos de la entidad, en el caso de las organizaciones de la sociedad civil.</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25"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26" w:history="1">
        <w:r w:rsidRPr="007C5AE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jc w:val="center"/>
        <w:rPr>
          <w:rFonts w:ascii="Georgia" w:eastAsia="Times New Roman" w:hAnsi="Georgia" w:cs="Times New Roman"/>
          <w:kern w:val="0"/>
          <w:szCs w:val="24"/>
          <w:lang w:eastAsia="es-ES"/>
        </w:rPr>
      </w:pPr>
      <w:bookmarkStart w:id="15" w:name="TITULO_III"/>
      <w:bookmarkEnd w:id="15"/>
      <w:r w:rsidRPr="007C5AEC">
        <w:rPr>
          <w:rFonts w:ascii="Georgia" w:eastAsia="Times New Roman" w:hAnsi="Georgia" w:cs="Times New Roman"/>
          <w:color w:val="000080"/>
          <w:kern w:val="0"/>
          <w:szCs w:val="24"/>
          <w:lang w:eastAsia="es-ES"/>
        </w:rPr>
        <w:t>TITULO III.</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color w:val="000080"/>
          <w:kern w:val="0"/>
          <w:szCs w:val="24"/>
          <w:lang w:eastAsia="es-ES"/>
        </w:rPr>
        <w:t>FUNCIONES, MEDIOS Y RECURSOS DE ACCION DE LAS VEEDURIAS.</w:t>
      </w:r>
    </w:p>
    <w:p w:rsidR="007C5AEC" w:rsidRPr="007C5AEC" w:rsidRDefault="007C5AEC" w:rsidP="007C5AEC">
      <w:pPr>
        <w:spacing w:after="0"/>
        <w:rPr>
          <w:rFonts w:ascii="Georgia" w:eastAsia="Times New Roman" w:hAnsi="Georgia" w:cs="Times New Roman"/>
          <w:kern w:val="0"/>
          <w:szCs w:val="24"/>
          <w:lang w:eastAsia="es-ES"/>
        </w:rPr>
      </w:pPr>
      <w:bookmarkStart w:id="16" w:name="15"/>
      <w:r w:rsidRPr="007C5AEC">
        <w:rPr>
          <w:rFonts w:ascii="Georgia" w:eastAsia="Times New Roman" w:hAnsi="Georgia" w:cs="Times New Roman"/>
          <w:color w:val="000080"/>
          <w:kern w:val="0"/>
          <w:szCs w:val="24"/>
          <w:lang w:eastAsia="es-ES"/>
        </w:rPr>
        <w:t>ARTÍCULO 15. FUNCIONES.</w:t>
      </w:r>
      <w:bookmarkEnd w:id="16"/>
      <w:r w:rsidRPr="007C5AEC">
        <w:rPr>
          <w:rFonts w:ascii="Georgia" w:eastAsia="Times New Roman" w:hAnsi="Georgia" w:cs="Times New Roman"/>
          <w:kern w:val="0"/>
          <w:szCs w:val="24"/>
          <w:lang w:eastAsia="es-ES"/>
        </w:rPr>
        <w:t xml:space="preserve"> Las veedurías ciudadanas tendrán como funciones las siguientes:</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a) Vigilar los procesos de planeación, para que conforme a la Constitución y la ley se dé participación a la comunidad;</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b) Vigilar que en la asignación de los presupuestos se prevean prioritariamente la solución de necesidades básicas insatisfechas según criterios de celeridad, equidad, y eficacia;</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c) Vigilar porque el proceso de contratación se realice de acuerdo con los criterios legales;</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d) Vigilar y fiscalizar la ejecución y calidad técnica de las obras, programas e inversiones en el correspondiente nivel territorial;</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27"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 Recibir los informes, observaciones y sugerencias que presenten los ciudadanos y organizaciones en relación con las obras o programas que son objeto de veeduría;</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 xml:space="preserve">f) Solicitar a interventores, supervisores, contratistas, ejecutores, autoridades contratantes y demás autoridades concernientes, los informes, presupuestos, </w:t>
      </w:r>
      <w:r w:rsidRPr="007C5AEC">
        <w:rPr>
          <w:rFonts w:ascii="Georgia" w:eastAsia="Times New Roman" w:hAnsi="Georgia" w:cs="Times New Roman"/>
          <w:kern w:val="0"/>
          <w:szCs w:val="24"/>
          <w:lang w:eastAsia="es-ES"/>
        </w:rPr>
        <w:lastRenderedPageBreak/>
        <w:t>fichas técnicas y demás documentos que permitan conocer el cumplimiento de los respectivos programas, contratos o proyectos;</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28"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g) Comunicar a la ciudadanía, mediante asambleas generales o en reuniones, los avances de los procesos de control o vigilancia que estén desarrollando;</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h) Remitir a las autoridades correspondientes los informes que se desprendan de la función de control y vigilancia en relación con los asuntos que son objeto de veeduría;</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i) Denunciar ante las autoridades competentes los hechos o actuaciones irregulares de los funcionarios públicos.</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29"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30" w:history="1">
        <w:r w:rsidRPr="007C5AE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bookmarkStart w:id="17" w:name="16"/>
      <w:r w:rsidRPr="007C5AEC">
        <w:rPr>
          <w:rFonts w:ascii="Georgia" w:eastAsia="Times New Roman" w:hAnsi="Georgia" w:cs="Times New Roman"/>
          <w:color w:val="000080"/>
          <w:kern w:val="0"/>
          <w:szCs w:val="24"/>
          <w:lang w:eastAsia="es-ES"/>
        </w:rPr>
        <w:t>ARTÍCULO 16. INSTRUMENTOS DE ACCIÓN.</w:t>
      </w:r>
      <w:bookmarkEnd w:id="17"/>
      <w:r w:rsidRPr="007C5AEC">
        <w:rPr>
          <w:rFonts w:ascii="Georgia" w:eastAsia="Times New Roman" w:hAnsi="Georgia" w:cs="Times New Roman"/>
          <w:kern w:val="0"/>
          <w:szCs w:val="24"/>
          <w:lang w:eastAsia="es-ES"/>
        </w:rPr>
        <w:t xml:space="preserve"> Para lograr de manera ágil y oportuna sus objetivos y el cumplimiento de sus funciones, las veedurías podrán elevar ante las autoridades competentes derechos de petición, y ejercer ante los jueces de la República todas las acciones que siendo pertinentes consagran la Constitución y la ley.</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Así mismo, las veedurías podrán:</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a) Intervenir en audiencias públicas en los casos y términos contemplados en la ley;</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b) Denunciar ante las autoridades competentes las actuaciones, hechos y omisiones de los servidores públicos y de los particulares que ejerzan funciones públicas, que constituyan delitos, contravenciones, irregularidades o faltas en materia de contratación estatal y en general en el ejercicio de funciones administrativas o en la prestación de servicios públicos;</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c) Utilizar los demás recursos, procedimientos e instrumentos que leyes especiales consagren para tal efecto;</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 xml:space="preserve">d) Solicitar a la Contraloría General de la República, mediante oficio, el control excepcional establecido en el artículo </w:t>
      </w:r>
      <w:hyperlink r:id="rId31" w:anchor="26" w:tgtFrame="_blank" w:history="1">
        <w:r w:rsidRPr="007C5AEC">
          <w:rPr>
            <w:rFonts w:ascii="Georgia" w:eastAsia="Times New Roman" w:hAnsi="Georgia" w:cs="Times New Roman"/>
            <w:color w:val="000000"/>
            <w:kern w:val="0"/>
            <w:szCs w:val="24"/>
            <w:u w:val="single"/>
            <w:lang w:eastAsia="es-ES"/>
          </w:rPr>
          <w:t>26</w:t>
        </w:r>
      </w:hyperlink>
      <w:r w:rsidRPr="007C5AEC">
        <w:rPr>
          <w:rFonts w:ascii="Georgia" w:eastAsia="Times New Roman" w:hAnsi="Georgia" w:cs="Times New Roman"/>
          <w:kern w:val="0"/>
          <w:szCs w:val="24"/>
          <w:lang w:eastAsia="es-ES"/>
        </w:rPr>
        <w:t>, literal b) de la Ley 42 de 1993.</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En todo caso, dicha solicitud no puede implicar un vaciamiento del contenido de la competencia de la Contraloría territorial respectiva.</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32"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33" w:history="1">
        <w:r w:rsidRPr="007C5AE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jc w:val="center"/>
        <w:rPr>
          <w:rFonts w:ascii="Georgia" w:eastAsia="Times New Roman" w:hAnsi="Georgia" w:cs="Times New Roman"/>
          <w:kern w:val="0"/>
          <w:szCs w:val="24"/>
          <w:lang w:eastAsia="es-ES"/>
        </w:rPr>
      </w:pPr>
      <w:bookmarkStart w:id="18" w:name="TITULO_IV"/>
      <w:bookmarkEnd w:id="18"/>
      <w:r w:rsidRPr="007C5AEC">
        <w:rPr>
          <w:rFonts w:ascii="Georgia" w:eastAsia="Times New Roman" w:hAnsi="Georgia" w:cs="Times New Roman"/>
          <w:color w:val="000080"/>
          <w:kern w:val="0"/>
          <w:szCs w:val="24"/>
          <w:lang w:eastAsia="es-ES"/>
        </w:rPr>
        <w:t>TITULO IV.</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color w:val="000080"/>
          <w:kern w:val="0"/>
          <w:szCs w:val="24"/>
          <w:lang w:eastAsia="es-ES"/>
        </w:rPr>
        <w:t>DERECHOS Y DEBERES DE LAS VEEDURIAS.</w:t>
      </w:r>
    </w:p>
    <w:p w:rsidR="007C5AEC" w:rsidRPr="007C5AEC" w:rsidRDefault="007C5AEC" w:rsidP="007C5AEC">
      <w:pPr>
        <w:spacing w:after="0"/>
        <w:rPr>
          <w:rFonts w:ascii="Georgia" w:eastAsia="Times New Roman" w:hAnsi="Georgia" w:cs="Times New Roman"/>
          <w:kern w:val="0"/>
          <w:szCs w:val="24"/>
          <w:lang w:eastAsia="es-ES"/>
        </w:rPr>
      </w:pPr>
      <w:bookmarkStart w:id="19" w:name="17"/>
      <w:bookmarkEnd w:id="19"/>
      <w:r w:rsidRPr="007C5AEC">
        <w:rPr>
          <w:rFonts w:ascii="Georgia" w:eastAsia="Times New Roman" w:hAnsi="Georgia" w:cs="Times New Roman"/>
          <w:color w:val="000080"/>
          <w:kern w:val="0"/>
          <w:szCs w:val="24"/>
          <w:lang w:eastAsia="es-ES"/>
        </w:rPr>
        <w:t>ARTÍCULO 17.</w:t>
      </w:r>
      <w:r w:rsidRPr="007C5AEC">
        <w:rPr>
          <w:rFonts w:ascii="Georgia" w:eastAsia="Times New Roman" w:hAnsi="Georgia" w:cs="Times New Roman"/>
          <w:kern w:val="0"/>
          <w:szCs w:val="24"/>
          <w:lang w:eastAsia="es-ES"/>
        </w:rPr>
        <w:t xml:space="preserve"> Derechos de las veedurías:</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a) &lt;Literal CONDICIONALMENTE EXEQUIBLE&gt; Conocer las políticas, proyectos, programas, contratos, recursos presupuestales asignados, metas físicas y financieras, procedimientos técnicos y administrativos y los cronogramas de ejecución previstos para los mismos desde el momento de su iniciación;</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34"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 xml:space="preserve">b) Solicitar al funcionario de la entidad pública o privada responsable del programa, contrato o proyecto la adopción de los mecanismos correctivos y </w:t>
      </w:r>
      <w:r w:rsidRPr="007C5AEC">
        <w:rPr>
          <w:rFonts w:ascii="Georgia" w:eastAsia="Times New Roman" w:hAnsi="Georgia" w:cs="Times New Roman"/>
          <w:kern w:val="0"/>
          <w:szCs w:val="24"/>
          <w:lang w:eastAsia="es-ES"/>
        </w:rPr>
        <w:lastRenderedPageBreak/>
        <w:t>sancionatorios del caso, cuando en su ejecución no cumpla con las especificaciones correspondientes o se causen graves perjuicios a la comunidad;</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c) &lt;Literal CONDICIONALMENTE EXEQUIBLE&gt; Obtener de los supervisores, interventores, contratistas y de las entidades contratantes, la información que permita conocer los criterios que sustentan la toma de decisiones relativas a la gestión fiscal y administrativa;</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La información solicitada por las veedurías es de obligatoria respuesta.</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35"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d) Los demás que reconozca la Constitución y la ley.</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36"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37" w:history="1">
        <w:r w:rsidRPr="007C5AE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bookmarkStart w:id="20" w:name="18"/>
      <w:bookmarkEnd w:id="20"/>
      <w:r w:rsidRPr="007C5AEC">
        <w:rPr>
          <w:rFonts w:ascii="Georgia" w:eastAsia="Times New Roman" w:hAnsi="Georgia" w:cs="Times New Roman"/>
          <w:color w:val="000080"/>
          <w:kern w:val="0"/>
          <w:szCs w:val="24"/>
          <w:lang w:eastAsia="es-ES"/>
        </w:rPr>
        <w:t>ARTÍCULO 18. DEBERES DE LAS VEEDURÍAS.</w:t>
      </w:r>
      <w:r w:rsidRPr="007C5AEC">
        <w:rPr>
          <w:rFonts w:ascii="Georgia" w:eastAsia="Times New Roman" w:hAnsi="Georgia" w:cs="Times New Roman"/>
          <w:kern w:val="0"/>
          <w:szCs w:val="24"/>
          <w:lang w:eastAsia="es-ES"/>
        </w:rPr>
        <w:t xml:space="preserve"> Son deberes de las veedurías:</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a) Recibir informes, observaciones, y sugerencias que presenten los particulares, las comunidades organizadas, las organizaciones civiles y las autoridades, en relación con las obras, programas y actividades objeto de veeduría;</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b) Comunicar a la ciudadanía, a través de informes presentados en asambleas generales o reuniones similares de los habitantes y de las organizaciones de la comunidad, los avances en los procesos de control y vigilancia que estén realizando;</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c) Definir su propio reglamento de funcionamiento y los mecanismos de regulación del comportamiento de sus miembros;</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d) Acatar el régimen de prohibiciones e impedimentos señalados por esta ley;</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 &lt;Literal CONDICIONALMENTE EXEQUIBLE&gt; Inscribirse en el registro de las personerías municipales y distritales o Cámaras de Comercio;</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38"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f) Realizar audiencias públicas para rendir informes de control preventivo y posterior ejercido por la veeduría y solicitar información de las entidades oficiales o privadas que ejecuten recursos del Estado o prestan un servicio público;</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g) &lt;Literal CONDICIONALMENTE EXEQUIBLE&gt; Informar a las autoridades sobre los mecanismos de financiación y el origen de los recursos con que cuenta para realizar dicha vigilancia;</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39"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h) Las demás que señalen la Constitución y la ley.</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40"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41" w:history="1">
        <w:r w:rsidRPr="007C5AE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jc w:val="center"/>
        <w:rPr>
          <w:rFonts w:ascii="Georgia" w:eastAsia="Times New Roman" w:hAnsi="Georgia" w:cs="Times New Roman"/>
          <w:kern w:val="0"/>
          <w:szCs w:val="24"/>
          <w:lang w:eastAsia="es-ES"/>
        </w:rPr>
      </w:pPr>
      <w:bookmarkStart w:id="21" w:name="TITULO_V"/>
      <w:bookmarkEnd w:id="21"/>
      <w:r w:rsidRPr="007C5AEC">
        <w:rPr>
          <w:rFonts w:ascii="Georgia" w:eastAsia="Times New Roman" w:hAnsi="Georgia" w:cs="Times New Roman"/>
          <w:color w:val="000080"/>
          <w:kern w:val="0"/>
          <w:szCs w:val="24"/>
          <w:lang w:eastAsia="es-ES"/>
        </w:rPr>
        <w:t>TITULO V.</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color w:val="000080"/>
          <w:kern w:val="0"/>
          <w:szCs w:val="24"/>
          <w:lang w:eastAsia="es-ES"/>
        </w:rPr>
        <w:t>REQUISITOS, IMPEDIMENTOS Y PROHIBICIONES.</w:t>
      </w:r>
    </w:p>
    <w:p w:rsidR="007C5AEC" w:rsidRPr="007C5AEC" w:rsidRDefault="007C5AEC" w:rsidP="007C5AEC">
      <w:pPr>
        <w:spacing w:after="0"/>
        <w:rPr>
          <w:rFonts w:ascii="Georgia" w:eastAsia="Times New Roman" w:hAnsi="Georgia" w:cs="Times New Roman"/>
          <w:kern w:val="0"/>
          <w:szCs w:val="24"/>
          <w:lang w:eastAsia="es-ES"/>
        </w:rPr>
      </w:pPr>
      <w:bookmarkStart w:id="22" w:name="19"/>
      <w:bookmarkEnd w:id="22"/>
      <w:r w:rsidRPr="007C5AEC">
        <w:rPr>
          <w:rFonts w:ascii="Georgia" w:eastAsia="Times New Roman" w:hAnsi="Georgia" w:cs="Times New Roman"/>
          <w:color w:val="000080"/>
          <w:kern w:val="0"/>
          <w:szCs w:val="24"/>
          <w:lang w:eastAsia="es-ES"/>
        </w:rPr>
        <w:t>ARTÍCULO 19.</w:t>
      </w:r>
      <w:r w:rsidRPr="007C5AEC">
        <w:rPr>
          <w:rFonts w:ascii="Georgia" w:eastAsia="Times New Roman" w:hAnsi="Georgia" w:cs="Times New Roman"/>
          <w:kern w:val="0"/>
          <w:szCs w:val="24"/>
          <w:lang w:eastAsia="es-ES"/>
        </w:rPr>
        <w:t xml:space="preserve"> Impedimentos para ser veedor:</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a) Cuando quienes aspiren a ser veedores sean contratistas, interventores, proveedores o trabajadores adscritos a la obra, contrato o programa objeto de veeduría o tengan algún interés patrimonial directo o indirecto en la ejecución de las mismas.</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lastRenderedPageBreak/>
        <w:t>Tampoco podrán ser veedores quienes hayan laborado dentro del año anterior en la obra, contrato o programa objeto de veeduría;</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b) Quienes estén vinculados por matrimonio, unión permanente o parentesco dentro del cuarto grado de consanguinidad, segundo de afinidad o único civil con el contratista, interventor, proveedor o trabajadores adscritos a la obra, contrato o programa así como a los servidores públicos que tengan la participación directa o indirecta en la ejecución de los mismos;</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c) Cuando sean trabajadores o funcionarios públicos, municipales, departamentales o nacionales, cuyas funciones estén relacionadas con la obra, contrato o programa sobre el cual se ejercen veeduría.</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En ningún caso podrán ser veedores los ediles, concejales, diputados, y congresistas;</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d) Quienes tengan vínculos contractuales, o extracontractuales o participen en organismos de gestión de la ONG, gremio o asociación comprometidos en el proceso objeto de la veeduría;</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 &lt;Literal CONDICIONALMENTE EXEQUIBLE&gt; En el caso de organizaciones, haber sido cancelada o suspendida su inscripción en el registro público, haber sido condenado penal o disciplinariamente, salvo por los delitos políticos o culposos o sancionado con destitución, en el caso de los servidores públicos.</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42"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43" w:history="1">
        <w:r w:rsidRPr="007C5AE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bookmarkStart w:id="23" w:name="20"/>
      <w:bookmarkEnd w:id="23"/>
      <w:r w:rsidRPr="007C5AEC">
        <w:rPr>
          <w:rFonts w:ascii="Georgia" w:eastAsia="Times New Roman" w:hAnsi="Georgia" w:cs="Times New Roman"/>
          <w:color w:val="000080"/>
          <w:kern w:val="0"/>
          <w:szCs w:val="24"/>
          <w:lang w:eastAsia="es-ES"/>
        </w:rPr>
        <w:t>ARTÍCULO 20. PROHIBICIONES DE LAS VEEDURÍAS CIUDADANAS.</w:t>
      </w:r>
      <w:r w:rsidRPr="007C5AEC">
        <w:rPr>
          <w:rFonts w:ascii="Georgia" w:eastAsia="Times New Roman" w:hAnsi="Georgia" w:cs="Times New Roman"/>
          <w:kern w:val="0"/>
          <w:szCs w:val="24"/>
          <w:lang w:eastAsia="es-ES"/>
        </w:rPr>
        <w:t xml:space="preserve"> A las veedurías ciudadanas en el ejercicio de sus funciones les está prohibido, sin el concurso de autoridad competente, retrasar, impedir o suspender los programas, proyectos o contratos objeto de la vigilancia.</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44"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45" w:history="1">
        <w:r w:rsidRPr="007C5AE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jc w:val="center"/>
        <w:rPr>
          <w:rFonts w:ascii="Georgia" w:eastAsia="Times New Roman" w:hAnsi="Georgia" w:cs="Times New Roman"/>
          <w:kern w:val="0"/>
          <w:szCs w:val="24"/>
          <w:lang w:eastAsia="es-ES"/>
        </w:rPr>
      </w:pPr>
      <w:bookmarkStart w:id="24" w:name="TITULO_VI"/>
      <w:bookmarkEnd w:id="24"/>
      <w:r w:rsidRPr="007C5AEC">
        <w:rPr>
          <w:rFonts w:ascii="Georgia" w:eastAsia="Times New Roman" w:hAnsi="Georgia" w:cs="Times New Roman"/>
          <w:color w:val="000080"/>
          <w:kern w:val="0"/>
          <w:szCs w:val="24"/>
          <w:lang w:eastAsia="es-ES"/>
        </w:rPr>
        <w:t>TITULO VI.</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color w:val="000080"/>
          <w:kern w:val="0"/>
          <w:szCs w:val="24"/>
          <w:lang w:eastAsia="es-ES"/>
        </w:rPr>
        <w:t>REDES DE VEEDURIAS CIUDADANAS Y REDES DE APOYO INSTITUCIONAL A LAS VEEDURIAS.</w:t>
      </w:r>
    </w:p>
    <w:p w:rsidR="007C5AEC" w:rsidRPr="007C5AEC" w:rsidRDefault="007C5AEC" w:rsidP="007C5AEC">
      <w:pPr>
        <w:spacing w:after="0"/>
        <w:rPr>
          <w:rFonts w:ascii="Georgia" w:eastAsia="Times New Roman" w:hAnsi="Georgia" w:cs="Times New Roman"/>
          <w:kern w:val="0"/>
          <w:szCs w:val="24"/>
          <w:lang w:eastAsia="es-ES"/>
        </w:rPr>
      </w:pPr>
      <w:bookmarkStart w:id="25" w:name="21"/>
      <w:r w:rsidRPr="007C5AEC">
        <w:rPr>
          <w:rFonts w:ascii="Georgia" w:eastAsia="Times New Roman" w:hAnsi="Georgia" w:cs="Times New Roman"/>
          <w:color w:val="000080"/>
          <w:kern w:val="0"/>
          <w:szCs w:val="24"/>
          <w:lang w:eastAsia="es-ES"/>
        </w:rPr>
        <w:t>ARTÍCULO 21. REDES DE VEEDURÍAS.</w:t>
      </w:r>
      <w:bookmarkEnd w:id="25"/>
      <w:r w:rsidRPr="007C5AEC">
        <w:rPr>
          <w:rFonts w:ascii="Georgia" w:eastAsia="Times New Roman" w:hAnsi="Georgia" w:cs="Times New Roman"/>
          <w:kern w:val="0"/>
          <w:szCs w:val="24"/>
          <w:lang w:eastAsia="es-ES"/>
        </w:rPr>
        <w:t xml:space="preserve"> Los diferentes tipos de veedurías que se organicen a nivel nacional o de las entidades territoriales, pueden establecer entre sí mecanismos de comunicación, información, coordinación y colaboración permitiendo el establecimiento de acuerdos sobre procedimientos y parámetros de acción, coordinación de actividades y aprovechamiento de experiencias en su actividad y funcionamiento, procurando la formación de una red con miras a fortalecer a la sociedad civil y potenciar la capacidad de control y fiscalización.</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La inscripción y reconocimiento de las redes de veedurías se hará ante la Cámara de Comercio de cualquiera de las jurisdicciones a que pertenecen las veedurías que conforman la red.</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46"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kern w:val="0"/>
          <w:szCs w:val="24"/>
          <w:lang w:eastAsia="es-ES"/>
        </w:rPr>
      </w:pPr>
      <w:bookmarkStart w:id="26" w:name="22"/>
      <w:bookmarkEnd w:id="26"/>
      <w:r w:rsidRPr="007C5AEC">
        <w:rPr>
          <w:rFonts w:ascii="Georgia" w:eastAsia="Times New Roman" w:hAnsi="Georgia" w:cs="Times New Roman"/>
          <w:color w:val="000080"/>
          <w:kern w:val="0"/>
          <w:szCs w:val="24"/>
          <w:lang w:eastAsia="es-ES"/>
        </w:rPr>
        <w:t>ARTÍCULO 22.</w:t>
      </w:r>
      <w:r w:rsidRPr="007C5AEC">
        <w:rPr>
          <w:rFonts w:ascii="Georgia" w:eastAsia="Times New Roman" w:hAnsi="Georgia" w:cs="Times New Roman"/>
          <w:kern w:val="0"/>
          <w:szCs w:val="24"/>
          <w:lang w:eastAsia="es-ES"/>
        </w:rPr>
        <w:t xml:space="preserve"> Confórmase la red institucional de apoyo a las veedurías ciudadanos, la cual se conformará en sus distintos niveles y responsabilidades en la siguiente forma:</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lastRenderedPageBreak/>
        <w:t>La Procuraduría General de la Nación, la Contraloría General de la República, la Defensoría del Pueblo y el Ministerio del Interior, prestarán su apoyo y concurso a las veedurías ciudadanas y a las redes que las agrupan en todo lo relativo al apoyo legal y a la promoción de la vigilancia, para tal efecto, podrán acordar mediante convenios interadministrativos, acciones conjuntas en las materias antes mencionadas.</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El Departamento Administrativo de la Función Pública, como parte del mejoramiento de la Gestión Pública en el orden nacional, diseñará metodologías de evaluación de la Gestión Pública, orientada a facilitar el ejercicio de la vigilancia por parte de las veedurías ciudadanas y de las redes que las agrupan y suministrará la información pertinente sobre los planes institucionales y la evaluación del Estatuto Anticorrupción.</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La Escuela Superior de Administración Pública será institución de apoyo en el sistema para la organización de los programas de capacitación que demanden la veeduría ciudadana y las redes que las agrupan, para cuyo efecto, los organismos antes mencionados, tendrán en cuenta dicha institución como instrumentos de ejecución de sus programas en esta materia.</w:t>
      </w:r>
    </w:p>
    <w:p w:rsidR="007C5AEC" w:rsidRPr="007C5AEC" w:rsidRDefault="007C5AEC" w:rsidP="007C5AEC">
      <w:pPr>
        <w:spacing w:after="0"/>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Los organismos de planeación en sus diferentes niveles y ámbitos de acción, suministrarán la información sobre los planes, programas y proyectos adoptados y organizarán sesiones amplias de explicación o instrumentos masivos de divulgación sobre los recursos asignados, beneficiarios y metodologías de seguimiento y evaluación de los mismos.</w:t>
      </w:r>
    </w:p>
    <w:p w:rsidR="007C5AEC" w:rsidRPr="007C5AEC" w:rsidRDefault="007C5AEC" w:rsidP="007C5AEC">
      <w:pPr>
        <w:spacing w:after="125"/>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El Fondo de Desarrollo Comunal y la Participación, adscrito al Ministerio del Interior contribuirá e impulsará las campañas de conformación de veedurías y redes y las capacitará para el ejercicio de la vigilancia, de la misma manera adelantará evaluaciones de los logros alcanzados por ellas y coordinará la red institucional de apoyo a las veedurías y ejercerá las demás funciones por la ley.</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47"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bookmarkStart w:id="27" w:name="23"/>
      <w:bookmarkEnd w:id="27"/>
      <w:r w:rsidRPr="007C5AEC">
        <w:rPr>
          <w:rFonts w:ascii="Georgia" w:eastAsia="Times New Roman" w:hAnsi="Georgia" w:cs="Times New Roman"/>
          <w:color w:val="000080"/>
          <w:kern w:val="0"/>
          <w:szCs w:val="24"/>
          <w:lang w:eastAsia="es-ES"/>
        </w:rPr>
        <w:t>ARTÍCULO 23. CONSEJO NACIONAL DE APOYO A LAS VEEDURÍAS CIUDADANAS.</w:t>
      </w:r>
      <w:r w:rsidRPr="007C5AEC">
        <w:rPr>
          <w:rFonts w:ascii="Georgia" w:eastAsia="Times New Roman" w:hAnsi="Georgia" w:cs="Times New Roman"/>
          <w:kern w:val="0"/>
          <w:szCs w:val="24"/>
          <w:lang w:eastAsia="es-ES"/>
        </w:rPr>
        <w:t xml:space="preserve"> Créase el Consejo Nacional de Apoyo a las veedurías ciudadanas, del cual harán parte un delegado de la Procuraduría General de la Nación, un delegado de la Contraloría General de la República, un delegado de la Defensoría del Pueblo, dos delegados de las redes de veedurías ciudadanas de orden nacional, dos delegados de las redes de veedurías ciudadanas de orden municipal y dos delegados de la redes No Territoriales de veedurías Ciudadanas. El Consejo evaluará las políticas que ejecutarán las instituciones públicas nacionales en materia de veedurías Ciudadanas.</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48"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49" w:history="1">
        <w:r w:rsidRPr="007C5AEC">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125"/>
        <w:rPr>
          <w:rFonts w:ascii="Georgia" w:eastAsia="Times New Roman" w:hAnsi="Georgia" w:cs="Times New Roman"/>
          <w:kern w:val="0"/>
          <w:szCs w:val="24"/>
          <w:lang w:eastAsia="es-ES"/>
        </w:rPr>
      </w:pPr>
      <w:bookmarkStart w:id="28" w:name="24"/>
      <w:bookmarkEnd w:id="28"/>
      <w:r w:rsidRPr="007C5AEC">
        <w:rPr>
          <w:rFonts w:ascii="Georgia" w:eastAsia="Times New Roman" w:hAnsi="Georgia" w:cs="Times New Roman"/>
          <w:color w:val="000080"/>
          <w:kern w:val="0"/>
          <w:szCs w:val="24"/>
          <w:lang w:eastAsia="es-ES"/>
        </w:rPr>
        <w:t>ARTÍCULO 24.</w:t>
      </w:r>
      <w:r w:rsidRPr="007C5AEC">
        <w:rPr>
          <w:rFonts w:ascii="Georgia" w:eastAsia="Times New Roman" w:hAnsi="Georgia" w:cs="Times New Roman"/>
          <w:kern w:val="0"/>
          <w:szCs w:val="24"/>
          <w:lang w:eastAsia="es-ES"/>
        </w:rPr>
        <w:t xml:space="preserve"> La presente ley rige a partir de la fecha de su promulgación.</w:t>
      </w:r>
    </w:p>
    <w:p w:rsidR="007C5AEC" w:rsidRPr="007C5AEC" w:rsidRDefault="007C5AEC" w:rsidP="007C5AEC">
      <w:pPr>
        <w:spacing w:after="0"/>
        <w:rPr>
          <w:rFonts w:ascii="Georgia" w:eastAsia="Times New Roman" w:hAnsi="Georgia" w:cs="Times New Roman"/>
          <w:color w:val="0000FF"/>
          <w:kern w:val="0"/>
          <w:sz w:val="20"/>
          <w:szCs w:val="20"/>
          <w:lang w:eastAsia="es-ES"/>
        </w:rPr>
      </w:pPr>
      <w:hyperlink r:id="rId50" w:history="1">
        <w:r w:rsidRPr="007C5AE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7C5AEC" w:rsidRPr="007C5AE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7C5AEC" w:rsidRPr="007C5AEC" w:rsidRDefault="007C5AEC" w:rsidP="007C5AEC">
            <w:pPr>
              <w:spacing w:after="0"/>
              <w:rPr>
                <w:rFonts w:ascii="Georgia" w:eastAsia="Times New Roman" w:hAnsi="Georgia" w:cs="Times New Roman"/>
                <w:kern w:val="0"/>
                <w:szCs w:val="24"/>
                <w:lang w:eastAsia="es-ES"/>
              </w:rPr>
            </w:pPr>
          </w:p>
        </w:tc>
      </w:tr>
    </w:tbl>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El Presidente del honorable Senado de la República,</w:t>
      </w:r>
    </w:p>
    <w:p w:rsidR="007C5AEC" w:rsidRPr="007C5AEC" w:rsidRDefault="007C5AEC" w:rsidP="007C5AEC">
      <w:pPr>
        <w:spacing w:after="0"/>
        <w:jc w:val="center"/>
        <w:rPr>
          <w:rFonts w:ascii="Georgia" w:eastAsia="Times New Roman" w:hAnsi="Georgia" w:cs="Times New Roman"/>
          <w:color w:val="808080"/>
          <w:kern w:val="0"/>
          <w:szCs w:val="24"/>
          <w:lang w:eastAsia="es-ES"/>
        </w:rPr>
      </w:pPr>
      <w:r w:rsidRPr="007C5AEC">
        <w:rPr>
          <w:rFonts w:ascii="Georgia" w:eastAsia="Times New Roman" w:hAnsi="Georgia" w:cs="Times New Roman"/>
          <w:color w:val="808080"/>
          <w:kern w:val="0"/>
          <w:szCs w:val="24"/>
          <w:lang w:eastAsia="es-ES"/>
        </w:rPr>
        <w:t>GERMÁN VARGAS LLERAS</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El Secretario General del honorable Senado de la República,</w:t>
      </w:r>
    </w:p>
    <w:p w:rsidR="007C5AEC" w:rsidRPr="007C5AEC" w:rsidRDefault="007C5AEC" w:rsidP="007C5AEC">
      <w:pPr>
        <w:spacing w:after="0"/>
        <w:jc w:val="center"/>
        <w:rPr>
          <w:rFonts w:ascii="Georgia" w:eastAsia="Times New Roman" w:hAnsi="Georgia" w:cs="Times New Roman"/>
          <w:color w:val="808080"/>
          <w:kern w:val="0"/>
          <w:szCs w:val="24"/>
          <w:lang w:eastAsia="es-ES"/>
        </w:rPr>
      </w:pPr>
      <w:r w:rsidRPr="007C5AEC">
        <w:rPr>
          <w:rFonts w:ascii="Georgia" w:eastAsia="Times New Roman" w:hAnsi="Georgia" w:cs="Times New Roman"/>
          <w:color w:val="808080"/>
          <w:kern w:val="0"/>
          <w:szCs w:val="24"/>
          <w:lang w:eastAsia="es-ES"/>
        </w:rPr>
        <w:t>EMILIO RAMÓN OTERO DAJUD</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El Presidente de la honorable Cámara de Representantes,</w:t>
      </w:r>
    </w:p>
    <w:p w:rsidR="007C5AEC" w:rsidRPr="007C5AEC" w:rsidRDefault="007C5AEC" w:rsidP="007C5AEC">
      <w:pPr>
        <w:spacing w:after="0"/>
        <w:jc w:val="center"/>
        <w:rPr>
          <w:rFonts w:ascii="Georgia" w:eastAsia="Times New Roman" w:hAnsi="Georgia" w:cs="Times New Roman"/>
          <w:color w:val="808080"/>
          <w:kern w:val="0"/>
          <w:szCs w:val="24"/>
          <w:lang w:eastAsia="es-ES"/>
        </w:rPr>
      </w:pPr>
      <w:r w:rsidRPr="007C5AEC">
        <w:rPr>
          <w:rFonts w:ascii="Georgia" w:eastAsia="Times New Roman" w:hAnsi="Georgia" w:cs="Times New Roman"/>
          <w:color w:val="808080"/>
          <w:kern w:val="0"/>
          <w:szCs w:val="24"/>
          <w:lang w:eastAsia="es-ES"/>
        </w:rPr>
        <w:t>ALONSO ACOSTA OSIO</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lastRenderedPageBreak/>
        <w:t>El Secretario General de la honorable Camara de Representantes,</w:t>
      </w:r>
    </w:p>
    <w:p w:rsidR="007C5AEC" w:rsidRPr="007C5AEC" w:rsidRDefault="007C5AEC" w:rsidP="007C5AEC">
      <w:pPr>
        <w:spacing w:after="0"/>
        <w:jc w:val="center"/>
        <w:rPr>
          <w:rFonts w:ascii="Georgia" w:eastAsia="Times New Roman" w:hAnsi="Georgia" w:cs="Times New Roman"/>
          <w:color w:val="808080"/>
          <w:kern w:val="0"/>
          <w:szCs w:val="24"/>
          <w:lang w:eastAsia="es-ES"/>
        </w:rPr>
      </w:pPr>
      <w:r w:rsidRPr="007C5AEC">
        <w:rPr>
          <w:rFonts w:ascii="Georgia" w:eastAsia="Times New Roman" w:hAnsi="Georgia" w:cs="Times New Roman"/>
          <w:color w:val="808080"/>
          <w:kern w:val="0"/>
          <w:szCs w:val="24"/>
          <w:lang w:eastAsia="es-ES"/>
        </w:rPr>
        <w:t>ANGELINO LIZCANO RIVERA</w:t>
      </w:r>
    </w:p>
    <w:p w:rsidR="007C5AEC" w:rsidRPr="007C5AEC" w:rsidRDefault="007C5AEC" w:rsidP="007C5AEC">
      <w:pPr>
        <w:spacing w:after="0"/>
        <w:jc w:val="center"/>
        <w:rPr>
          <w:rFonts w:ascii="Georgia" w:eastAsia="Times New Roman" w:hAnsi="Georgia" w:cs="Times New Roman"/>
          <w:color w:val="808080"/>
          <w:kern w:val="0"/>
          <w:szCs w:val="24"/>
          <w:lang w:eastAsia="es-ES"/>
        </w:rPr>
      </w:pPr>
      <w:r w:rsidRPr="007C5AEC">
        <w:rPr>
          <w:rFonts w:ascii="Georgia" w:eastAsia="Times New Roman" w:hAnsi="Georgia" w:cs="Times New Roman"/>
          <w:color w:val="808080"/>
          <w:kern w:val="0"/>
          <w:szCs w:val="24"/>
          <w:lang w:eastAsia="es-ES"/>
        </w:rPr>
        <w:t>REPUBLICA DE COLOMBIA - GOBIERNO NACIONAL</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PUBLÍQUESE Y CÚMPLASE.</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Dada en Bogotá, D. C., a 18 de noviembre de 2003.</w:t>
      </w:r>
    </w:p>
    <w:p w:rsidR="007C5AEC" w:rsidRPr="007C5AEC" w:rsidRDefault="007C5AEC" w:rsidP="007C5AEC">
      <w:pPr>
        <w:spacing w:after="0"/>
        <w:jc w:val="center"/>
        <w:rPr>
          <w:rFonts w:ascii="Georgia" w:eastAsia="Times New Roman" w:hAnsi="Georgia" w:cs="Times New Roman"/>
          <w:color w:val="808080"/>
          <w:kern w:val="0"/>
          <w:szCs w:val="24"/>
          <w:lang w:eastAsia="es-ES"/>
        </w:rPr>
      </w:pPr>
      <w:r w:rsidRPr="007C5AEC">
        <w:rPr>
          <w:rFonts w:ascii="Georgia" w:eastAsia="Times New Roman" w:hAnsi="Georgia" w:cs="Times New Roman"/>
          <w:color w:val="808080"/>
          <w:kern w:val="0"/>
          <w:szCs w:val="24"/>
          <w:lang w:eastAsia="es-ES"/>
        </w:rPr>
        <w:t>ÁLVARO URIBE VÉLEZ</w:t>
      </w:r>
    </w:p>
    <w:p w:rsidR="007C5AEC" w:rsidRPr="007C5AEC" w:rsidRDefault="007C5AEC" w:rsidP="007C5AEC">
      <w:pPr>
        <w:spacing w:after="0"/>
        <w:jc w:val="center"/>
        <w:rPr>
          <w:rFonts w:ascii="Georgia" w:eastAsia="Times New Roman" w:hAnsi="Georgia" w:cs="Times New Roman"/>
          <w:kern w:val="0"/>
          <w:szCs w:val="24"/>
          <w:lang w:eastAsia="es-ES"/>
        </w:rPr>
      </w:pPr>
      <w:r w:rsidRPr="007C5AEC">
        <w:rPr>
          <w:rFonts w:ascii="Georgia" w:eastAsia="Times New Roman" w:hAnsi="Georgia" w:cs="Times New Roman"/>
          <w:kern w:val="0"/>
          <w:szCs w:val="24"/>
          <w:lang w:eastAsia="es-ES"/>
        </w:rPr>
        <w:t>El Ministerio del Interior y de Justicia,</w:t>
      </w:r>
    </w:p>
    <w:p w:rsidR="007C5AEC" w:rsidRPr="007C5AEC" w:rsidRDefault="007C5AEC" w:rsidP="007C5AEC">
      <w:pPr>
        <w:spacing w:after="0"/>
        <w:jc w:val="center"/>
        <w:rPr>
          <w:rFonts w:ascii="Georgia" w:eastAsia="Times New Roman" w:hAnsi="Georgia" w:cs="Times New Roman"/>
          <w:color w:val="808080"/>
          <w:kern w:val="0"/>
          <w:szCs w:val="24"/>
          <w:lang w:eastAsia="es-ES"/>
        </w:rPr>
      </w:pPr>
      <w:r w:rsidRPr="007C5AEC">
        <w:rPr>
          <w:rFonts w:ascii="Georgia" w:eastAsia="Times New Roman" w:hAnsi="Georgia" w:cs="Times New Roman"/>
          <w:color w:val="808080"/>
          <w:kern w:val="0"/>
          <w:szCs w:val="24"/>
          <w:lang w:eastAsia="es-ES"/>
        </w:rPr>
        <w:t>SABAS PRETELT DE LA VEGA.</w:t>
      </w:r>
    </w:p>
    <w:p w:rsidR="00033CD0" w:rsidRDefault="007C5AEC">
      <w:r w:rsidRPr="007C5AEC">
        <w:t>http://www.secretariasenado.gov.co/senado/basedoc/ley/2003/ley_0850_2003.html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4D6929"/>
    <w:rsid w:val="00033CD0"/>
    <w:rsid w:val="004D6929"/>
    <w:rsid w:val="00622087"/>
    <w:rsid w:val="007C5AEC"/>
    <w:rsid w:val="0080374B"/>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C5AEC"/>
    <w:rPr>
      <w:color w:val="0000FF"/>
      <w:u w:val="single"/>
    </w:rPr>
  </w:style>
  <w:style w:type="character" w:customStyle="1" w:styleId="textonavy1">
    <w:name w:val="texto_navy1"/>
    <w:basedOn w:val="Fuentedeprrafopredeter"/>
    <w:rsid w:val="007C5AEC"/>
    <w:rPr>
      <w:color w:val="000080"/>
    </w:rPr>
  </w:style>
</w:styles>
</file>

<file path=word/webSettings.xml><?xml version="1.0" encoding="utf-8"?>
<w:webSettings xmlns:r="http://schemas.openxmlformats.org/officeDocument/2006/relationships" xmlns:w="http://schemas.openxmlformats.org/wordprocessingml/2006/main">
  <w:divs>
    <w:div w:id="160511494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274826549">
          <w:marLeft w:val="0"/>
          <w:marRight w:val="0"/>
          <w:marTop w:val="0"/>
          <w:marBottom w:val="0"/>
          <w:divBdr>
            <w:top w:val="none" w:sz="0" w:space="0" w:color="auto"/>
            <w:left w:val="none" w:sz="0" w:space="0" w:color="auto"/>
            <w:bottom w:val="none" w:sz="0" w:space="0" w:color="auto"/>
            <w:right w:val="none" w:sz="0" w:space="0" w:color="auto"/>
          </w:divBdr>
        </w:div>
        <w:div w:id="1299802422">
          <w:marLeft w:val="0"/>
          <w:marRight w:val="0"/>
          <w:marTop w:val="0"/>
          <w:marBottom w:val="0"/>
          <w:divBdr>
            <w:top w:val="none" w:sz="0" w:space="0" w:color="auto"/>
            <w:left w:val="none" w:sz="0" w:space="0" w:color="auto"/>
            <w:bottom w:val="none" w:sz="0" w:space="0" w:color="auto"/>
            <w:right w:val="none" w:sz="0" w:space="0" w:color="auto"/>
          </w:divBdr>
        </w:div>
        <w:div w:id="1631128686">
          <w:marLeft w:val="0"/>
          <w:marRight w:val="0"/>
          <w:marTop w:val="0"/>
          <w:marBottom w:val="0"/>
          <w:divBdr>
            <w:top w:val="none" w:sz="0" w:space="0" w:color="auto"/>
            <w:left w:val="none" w:sz="0" w:space="0" w:color="auto"/>
            <w:bottom w:val="none" w:sz="0" w:space="0" w:color="auto"/>
            <w:right w:val="none" w:sz="0" w:space="0" w:color="auto"/>
          </w:divBdr>
        </w:div>
        <w:div w:id="1819179269">
          <w:marLeft w:val="0"/>
          <w:marRight w:val="0"/>
          <w:marTop w:val="0"/>
          <w:marBottom w:val="0"/>
          <w:divBdr>
            <w:top w:val="none" w:sz="0" w:space="0" w:color="auto"/>
            <w:left w:val="none" w:sz="0" w:space="0" w:color="auto"/>
            <w:bottom w:val="none" w:sz="0" w:space="0" w:color="auto"/>
            <w:right w:val="none" w:sz="0" w:space="0" w:color="auto"/>
          </w:divBdr>
        </w:div>
        <w:div w:id="1874028366">
          <w:marLeft w:val="0"/>
          <w:marRight w:val="0"/>
          <w:marTop w:val="0"/>
          <w:marBottom w:val="0"/>
          <w:divBdr>
            <w:top w:val="none" w:sz="0" w:space="0" w:color="auto"/>
            <w:left w:val="none" w:sz="0" w:space="0" w:color="auto"/>
            <w:bottom w:val="none" w:sz="0" w:space="0" w:color="auto"/>
            <w:right w:val="none" w:sz="0" w:space="0" w:color="auto"/>
          </w:divBdr>
        </w:div>
        <w:div w:id="917249202">
          <w:marLeft w:val="0"/>
          <w:marRight w:val="0"/>
          <w:marTop w:val="0"/>
          <w:marBottom w:val="0"/>
          <w:divBdr>
            <w:top w:val="none" w:sz="0" w:space="0" w:color="auto"/>
            <w:left w:val="none" w:sz="0" w:space="0" w:color="auto"/>
            <w:bottom w:val="none" w:sz="0" w:space="0" w:color="auto"/>
            <w:right w:val="none" w:sz="0" w:space="0" w:color="auto"/>
          </w:divBdr>
        </w:div>
        <w:div w:id="1653833168">
          <w:marLeft w:val="0"/>
          <w:marRight w:val="0"/>
          <w:marTop w:val="0"/>
          <w:marBottom w:val="0"/>
          <w:divBdr>
            <w:top w:val="none" w:sz="0" w:space="0" w:color="auto"/>
            <w:left w:val="none" w:sz="0" w:space="0" w:color="auto"/>
            <w:bottom w:val="none" w:sz="0" w:space="0" w:color="auto"/>
            <w:right w:val="none" w:sz="0" w:space="0" w:color="auto"/>
          </w:divBdr>
        </w:div>
        <w:div w:id="1017392236">
          <w:marLeft w:val="0"/>
          <w:marRight w:val="0"/>
          <w:marTop w:val="0"/>
          <w:marBottom w:val="0"/>
          <w:divBdr>
            <w:top w:val="none" w:sz="0" w:space="0" w:color="auto"/>
            <w:left w:val="none" w:sz="0" w:space="0" w:color="auto"/>
            <w:bottom w:val="none" w:sz="0" w:space="0" w:color="auto"/>
            <w:right w:val="none" w:sz="0" w:space="0" w:color="auto"/>
          </w:divBdr>
        </w:div>
        <w:div w:id="1133208145">
          <w:marLeft w:val="0"/>
          <w:marRight w:val="0"/>
          <w:marTop w:val="0"/>
          <w:marBottom w:val="0"/>
          <w:divBdr>
            <w:top w:val="none" w:sz="0" w:space="0" w:color="auto"/>
            <w:left w:val="none" w:sz="0" w:space="0" w:color="auto"/>
            <w:bottom w:val="none" w:sz="0" w:space="0" w:color="auto"/>
            <w:right w:val="none" w:sz="0" w:space="0" w:color="auto"/>
          </w:divBdr>
        </w:div>
        <w:div w:id="1411804152">
          <w:marLeft w:val="0"/>
          <w:marRight w:val="0"/>
          <w:marTop w:val="0"/>
          <w:marBottom w:val="0"/>
          <w:divBdr>
            <w:top w:val="none" w:sz="0" w:space="0" w:color="auto"/>
            <w:left w:val="none" w:sz="0" w:space="0" w:color="auto"/>
            <w:bottom w:val="none" w:sz="0" w:space="0" w:color="auto"/>
            <w:right w:val="none" w:sz="0" w:space="0" w:color="auto"/>
          </w:divBdr>
        </w:div>
        <w:div w:id="877200096">
          <w:marLeft w:val="0"/>
          <w:marRight w:val="0"/>
          <w:marTop w:val="0"/>
          <w:marBottom w:val="0"/>
          <w:divBdr>
            <w:top w:val="none" w:sz="0" w:space="0" w:color="auto"/>
            <w:left w:val="none" w:sz="0" w:space="0" w:color="auto"/>
            <w:bottom w:val="none" w:sz="0" w:space="0" w:color="auto"/>
            <w:right w:val="none" w:sz="0" w:space="0" w:color="auto"/>
          </w:divBdr>
        </w:div>
        <w:div w:id="1272206931">
          <w:marLeft w:val="0"/>
          <w:marRight w:val="0"/>
          <w:marTop w:val="0"/>
          <w:marBottom w:val="0"/>
          <w:divBdr>
            <w:top w:val="none" w:sz="0" w:space="0" w:color="auto"/>
            <w:left w:val="none" w:sz="0" w:space="0" w:color="auto"/>
            <w:bottom w:val="none" w:sz="0" w:space="0" w:color="auto"/>
            <w:right w:val="none" w:sz="0" w:space="0" w:color="auto"/>
          </w:divBdr>
        </w:div>
        <w:div w:id="1584562023">
          <w:marLeft w:val="0"/>
          <w:marRight w:val="0"/>
          <w:marTop w:val="0"/>
          <w:marBottom w:val="0"/>
          <w:divBdr>
            <w:top w:val="none" w:sz="0" w:space="0" w:color="auto"/>
            <w:left w:val="none" w:sz="0" w:space="0" w:color="auto"/>
            <w:bottom w:val="none" w:sz="0" w:space="0" w:color="auto"/>
            <w:right w:val="none" w:sz="0" w:space="0" w:color="auto"/>
          </w:divBdr>
        </w:div>
        <w:div w:id="961378236">
          <w:marLeft w:val="0"/>
          <w:marRight w:val="0"/>
          <w:marTop w:val="0"/>
          <w:marBottom w:val="0"/>
          <w:divBdr>
            <w:top w:val="none" w:sz="0" w:space="0" w:color="auto"/>
            <w:left w:val="none" w:sz="0" w:space="0" w:color="auto"/>
            <w:bottom w:val="none" w:sz="0" w:space="0" w:color="auto"/>
            <w:right w:val="none" w:sz="0" w:space="0" w:color="auto"/>
          </w:divBdr>
        </w:div>
        <w:div w:id="352536131">
          <w:marLeft w:val="0"/>
          <w:marRight w:val="0"/>
          <w:marTop w:val="0"/>
          <w:marBottom w:val="0"/>
          <w:divBdr>
            <w:top w:val="none" w:sz="0" w:space="0" w:color="auto"/>
            <w:left w:val="none" w:sz="0" w:space="0" w:color="auto"/>
            <w:bottom w:val="none" w:sz="0" w:space="0" w:color="auto"/>
            <w:right w:val="none" w:sz="0" w:space="0" w:color="auto"/>
          </w:divBdr>
        </w:div>
        <w:div w:id="416710580">
          <w:marLeft w:val="0"/>
          <w:marRight w:val="0"/>
          <w:marTop w:val="0"/>
          <w:marBottom w:val="0"/>
          <w:divBdr>
            <w:top w:val="none" w:sz="0" w:space="0" w:color="auto"/>
            <w:left w:val="none" w:sz="0" w:space="0" w:color="auto"/>
            <w:bottom w:val="none" w:sz="0" w:space="0" w:color="auto"/>
            <w:right w:val="none" w:sz="0" w:space="0" w:color="auto"/>
          </w:divBdr>
        </w:div>
        <w:div w:id="1245257769">
          <w:marLeft w:val="0"/>
          <w:marRight w:val="0"/>
          <w:marTop w:val="0"/>
          <w:marBottom w:val="0"/>
          <w:divBdr>
            <w:top w:val="none" w:sz="0" w:space="0" w:color="auto"/>
            <w:left w:val="none" w:sz="0" w:space="0" w:color="auto"/>
            <w:bottom w:val="none" w:sz="0" w:space="0" w:color="auto"/>
            <w:right w:val="none" w:sz="0" w:space="0" w:color="auto"/>
          </w:divBdr>
        </w:div>
        <w:div w:id="1483817392">
          <w:marLeft w:val="0"/>
          <w:marRight w:val="0"/>
          <w:marTop w:val="0"/>
          <w:marBottom w:val="0"/>
          <w:divBdr>
            <w:top w:val="none" w:sz="0" w:space="0" w:color="auto"/>
            <w:left w:val="none" w:sz="0" w:space="0" w:color="auto"/>
            <w:bottom w:val="none" w:sz="0" w:space="0" w:color="auto"/>
            <w:right w:val="none" w:sz="0" w:space="0" w:color="auto"/>
          </w:divBdr>
        </w:div>
        <w:div w:id="411509915">
          <w:marLeft w:val="0"/>
          <w:marRight w:val="0"/>
          <w:marTop w:val="0"/>
          <w:marBottom w:val="0"/>
          <w:divBdr>
            <w:top w:val="none" w:sz="0" w:space="0" w:color="auto"/>
            <w:left w:val="none" w:sz="0" w:space="0" w:color="auto"/>
            <w:bottom w:val="none" w:sz="0" w:space="0" w:color="auto"/>
            <w:right w:val="none" w:sz="0" w:space="0" w:color="auto"/>
          </w:divBdr>
        </w:div>
        <w:div w:id="1630940117">
          <w:marLeft w:val="0"/>
          <w:marRight w:val="0"/>
          <w:marTop w:val="0"/>
          <w:marBottom w:val="0"/>
          <w:divBdr>
            <w:top w:val="none" w:sz="0" w:space="0" w:color="auto"/>
            <w:left w:val="none" w:sz="0" w:space="0" w:color="auto"/>
            <w:bottom w:val="none" w:sz="0" w:space="0" w:color="auto"/>
            <w:right w:val="none" w:sz="0" w:space="0" w:color="auto"/>
          </w:divBdr>
        </w:div>
        <w:div w:id="278688470">
          <w:marLeft w:val="0"/>
          <w:marRight w:val="0"/>
          <w:marTop w:val="0"/>
          <w:marBottom w:val="0"/>
          <w:divBdr>
            <w:top w:val="none" w:sz="0" w:space="0" w:color="auto"/>
            <w:left w:val="none" w:sz="0" w:space="0" w:color="auto"/>
            <w:bottom w:val="none" w:sz="0" w:space="0" w:color="auto"/>
            <w:right w:val="none" w:sz="0" w:space="0" w:color="auto"/>
          </w:divBdr>
        </w:div>
        <w:div w:id="564607704">
          <w:marLeft w:val="0"/>
          <w:marRight w:val="0"/>
          <w:marTop w:val="0"/>
          <w:marBottom w:val="0"/>
          <w:divBdr>
            <w:top w:val="none" w:sz="0" w:space="0" w:color="auto"/>
            <w:left w:val="none" w:sz="0" w:space="0" w:color="auto"/>
            <w:bottom w:val="none" w:sz="0" w:space="0" w:color="auto"/>
            <w:right w:val="none" w:sz="0" w:space="0" w:color="auto"/>
          </w:divBdr>
        </w:div>
        <w:div w:id="4136280">
          <w:marLeft w:val="0"/>
          <w:marRight w:val="0"/>
          <w:marTop w:val="0"/>
          <w:marBottom w:val="0"/>
          <w:divBdr>
            <w:top w:val="none" w:sz="0" w:space="0" w:color="auto"/>
            <w:left w:val="none" w:sz="0" w:space="0" w:color="auto"/>
            <w:bottom w:val="none" w:sz="0" w:space="0" w:color="auto"/>
            <w:right w:val="none" w:sz="0" w:space="0" w:color="auto"/>
          </w:divBdr>
        </w:div>
        <w:div w:id="1523593984">
          <w:marLeft w:val="0"/>
          <w:marRight w:val="0"/>
          <w:marTop w:val="0"/>
          <w:marBottom w:val="0"/>
          <w:divBdr>
            <w:top w:val="none" w:sz="0" w:space="0" w:color="auto"/>
            <w:left w:val="none" w:sz="0" w:space="0" w:color="auto"/>
            <w:bottom w:val="none" w:sz="0" w:space="0" w:color="auto"/>
            <w:right w:val="none" w:sz="0" w:space="0" w:color="auto"/>
          </w:divBdr>
        </w:div>
        <w:div w:id="192496329">
          <w:marLeft w:val="0"/>
          <w:marRight w:val="0"/>
          <w:marTop w:val="0"/>
          <w:marBottom w:val="0"/>
          <w:divBdr>
            <w:top w:val="none" w:sz="0" w:space="0" w:color="auto"/>
            <w:left w:val="none" w:sz="0" w:space="0" w:color="auto"/>
            <w:bottom w:val="none" w:sz="0" w:space="0" w:color="auto"/>
            <w:right w:val="none" w:sz="0" w:space="0" w:color="auto"/>
          </w:divBdr>
        </w:div>
        <w:div w:id="993148791">
          <w:marLeft w:val="0"/>
          <w:marRight w:val="0"/>
          <w:marTop w:val="0"/>
          <w:marBottom w:val="0"/>
          <w:divBdr>
            <w:top w:val="none" w:sz="0" w:space="0" w:color="auto"/>
            <w:left w:val="none" w:sz="0" w:space="0" w:color="auto"/>
            <w:bottom w:val="none" w:sz="0" w:space="0" w:color="auto"/>
            <w:right w:val="none" w:sz="0" w:space="0" w:color="auto"/>
          </w:divBdr>
        </w:div>
        <w:div w:id="1581673018">
          <w:marLeft w:val="0"/>
          <w:marRight w:val="0"/>
          <w:marTop w:val="0"/>
          <w:marBottom w:val="0"/>
          <w:divBdr>
            <w:top w:val="none" w:sz="0" w:space="0" w:color="auto"/>
            <w:left w:val="none" w:sz="0" w:space="0" w:color="auto"/>
            <w:bottom w:val="none" w:sz="0" w:space="0" w:color="auto"/>
            <w:right w:val="none" w:sz="0" w:space="0" w:color="auto"/>
          </w:divBdr>
        </w:div>
        <w:div w:id="1837569674">
          <w:marLeft w:val="0"/>
          <w:marRight w:val="0"/>
          <w:marTop w:val="0"/>
          <w:marBottom w:val="0"/>
          <w:divBdr>
            <w:top w:val="none" w:sz="0" w:space="0" w:color="auto"/>
            <w:left w:val="none" w:sz="0" w:space="0" w:color="auto"/>
            <w:bottom w:val="none" w:sz="0" w:space="0" w:color="auto"/>
            <w:right w:val="none" w:sz="0" w:space="0" w:color="auto"/>
          </w:divBdr>
        </w:div>
        <w:div w:id="1008140342">
          <w:marLeft w:val="0"/>
          <w:marRight w:val="0"/>
          <w:marTop w:val="0"/>
          <w:marBottom w:val="0"/>
          <w:divBdr>
            <w:top w:val="none" w:sz="0" w:space="0" w:color="auto"/>
            <w:left w:val="none" w:sz="0" w:space="0" w:color="auto"/>
            <w:bottom w:val="none" w:sz="0" w:space="0" w:color="auto"/>
            <w:right w:val="none" w:sz="0" w:space="0" w:color="auto"/>
          </w:divBdr>
        </w:div>
        <w:div w:id="331185816">
          <w:marLeft w:val="0"/>
          <w:marRight w:val="0"/>
          <w:marTop w:val="0"/>
          <w:marBottom w:val="0"/>
          <w:divBdr>
            <w:top w:val="none" w:sz="0" w:space="0" w:color="auto"/>
            <w:left w:val="none" w:sz="0" w:space="0" w:color="auto"/>
            <w:bottom w:val="none" w:sz="0" w:space="0" w:color="auto"/>
            <w:right w:val="none" w:sz="0" w:space="0" w:color="auto"/>
          </w:divBdr>
        </w:div>
        <w:div w:id="939065847">
          <w:marLeft w:val="0"/>
          <w:marRight w:val="0"/>
          <w:marTop w:val="0"/>
          <w:marBottom w:val="0"/>
          <w:divBdr>
            <w:top w:val="none" w:sz="0" w:space="0" w:color="auto"/>
            <w:left w:val="none" w:sz="0" w:space="0" w:color="auto"/>
            <w:bottom w:val="none" w:sz="0" w:space="0" w:color="auto"/>
            <w:right w:val="none" w:sz="0" w:space="0" w:color="auto"/>
          </w:divBdr>
        </w:div>
        <w:div w:id="1534615789">
          <w:marLeft w:val="0"/>
          <w:marRight w:val="0"/>
          <w:marTop w:val="0"/>
          <w:marBottom w:val="0"/>
          <w:divBdr>
            <w:top w:val="none" w:sz="0" w:space="0" w:color="auto"/>
            <w:left w:val="none" w:sz="0" w:space="0" w:color="auto"/>
            <w:bottom w:val="none" w:sz="0" w:space="0" w:color="auto"/>
            <w:right w:val="none" w:sz="0" w:space="0" w:color="auto"/>
          </w:divBdr>
        </w:div>
        <w:div w:id="310059581">
          <w:marLeft w:val="0"/>
          <w:marRight w:val="0"/>
          <w:marTop w:val="0"/>
          <w:marBottom w:val="0"/>
          <w:divBdr>
            <w:top w:val="none" w:sz="0" w:space="0" w:color="auto"/>
            <w:left w:val="none" w:sz="0" w:space="0" w:color="auto"/>
            <w:bottom w:val="none" w:sz="0" w:space="0" w:color="auto"/>
            <w:right w:val="none" w:sz="0" w:space="0" w:color="auto"/>
          </w:divBdr>
        </w:div>
        <w:div w:id="107286711">
          <w:marLeft w:val="0"/>
          <w:marRight w:val="0"/>
          <w:marTop w:val="0"/>
          <w:marBottom w:val="0"/>
          <w:divBdr>
            <w:top w:val="none" w:sz="0" w:space="0" w:color="auto"/>
            <w:left w:val="none" w:sz="0" w:space="0" w:color="auto"/>
            <w:bottom w:val="none" w:sz="0" w:space="0" w:color="auto"/>
            <w:right w:val="none" w:sz="0" w:space="0" w:color="auto"/>
          </w:divBdr>
        </w:div>
        <w:div w:id="1030184536">
          <w:marLeft w:val="0"/>
          <w:marRight w:val="0"/>
          <w:marTop w:val="0"/>
          <w:marBottom w:val="0"/>
          <w:divBdr>
            <w:top w:val="none" w:sz="0" w:space="0" w:color="auto"/>
            <w:left w:val="none" w:sz="0" w:space="0" w:color="auto"/>
            <w:bottom w:val="none" w:sz="0" w:space="0" w:color="auto"/>
            <w:right w:val="none" w:sz="0" w:space="0" w:color="auto"/>
          </w:divBdr>
        </w:div>
        <w:div w:id="1810240974">
          <w:marLeft w:val="0"/>
          <w:marRight w:val="0"/>
          <w:marTop w:val="0"/>
          <w:marBottom w:val="0"/>
          <w:divBdr>
            <w:top w:val="none" w:sz="0" w:space="0" w:color="auto"/>
            <w:left w:val="none" w:sz="0" w:space="0" w:color="auto"/>
            <w:bottom w:val="none" w:sz="0" w:space="0" w:color="auto"/>
            <w:right w:val="none" w:sz="0" w:space="0" w:color="auto"/>
          </w:divBdr>
        </w:div>
        <w:div w:id="138353502">
          <w:marLeft w:val="0"/>
          <w:marRight w:val="0"/>
          <w:marTop w:val="0"/>
          <w:marBottom w:val="0"/>
          <w:divBdr>
            <w:top w:val="none" w:sz="0" w:space="0" w:color="auto"/>
            <w:left w:val="none" w:sz="0" w:space="0" w:color="auto"/>
            <w:bottom w:val="none" w:sz="0" w:space="0" w:color="auto"/>
            <w:right w:val="none" w:sz="0" w:space="0" w:color="auto"/>
          </w:divBdr>
        </w:div>
        <w:div w:id="2014650829">
          <w:marLeft w:val="0"/>
          <w:marRight w:val="0"/>
          <w:marTop w:val="0"/>
          <w:marBottom w:val="0"/>
          <w:divBdr>
            <w:top w:val="none" w:sz="0" w:space="0" w:color="auto"/>
            <w:left w:val="none" w:sz="0" w:space="0" w:color="auto"/>
            <w:bottom w:val="none" w:sz="0" w:space="0" w:color="auto"/>
            <w:right w:val="none" w:sz="0" w:space="0" w:color="auto"/>
          </w:divBdr>
        </w:div>
        <w:div w:id="1474059770">
          <w:marLeft w:val="0"/>
          <w:marRight w:val="0"/>
          <w:marTop w:val="0"/>
          <w:marBottom w:val="0"/>
          <w:divBdr>
            <w:top w:val="none" w:sz="0" w:space="0" w:color="auto"/>
            <w:left w:val="none" w:sz="0" w:space="0" w:color="auto"/>
            <w:bottom w:val="none" w:sz="0" w:space="0" w:color="auto"/>
            <w:right w:val="none" w:sz="0" w:space="0" w:color="auto"/>
          </w:divBdr>
        </w:div>
        <w:div w:id="1546334018">
          <w:marLeft w:val="0"/>
          <w:marRight w:val="0"/>
          <w:marTop w:val="0"/>
          <w:marBottom w:val="0"/>
          <w:divBdr>
            <w:top w:val="none" w:sz="0" w:space="0" w:color="auto"/>
            <w:left w:val="none" w:sz="0" w:space="0" w:color="auto"/>
            <w:bottom w:val="none" w:sz="0" w:space="0" w:color="auto"/>
            <w:right w:val="none" w:sz="0" w:space="0" w:color="auto"/>
          </w:divBdr>
        </w:div>
        <w:div w:id="223024834">
          <w:marLeft w:val="0"/>
          <w:marRight w:val="0"/>
          <w:marTop w:val="0"/>
          <w:marBottom w:val="0"/>
          <w:divBdr>
            <w:top w:val="none" w:sz="0" w:space="0" w:color="auto"/>
            <w:left w:val="none" w:sz="0" w:space="0" w:color="auto"/>
            <w:bottom w:val="none" w:sz="0" w:space="0" w:color="auto"/>
            <w:right w:val="none" w:sz="0" w:space="0" w:color="auto"/>
          </w:divBdr>
        </w:div>
        <w:div w:id="584463447">
          <w:marLeft w:val="0"/>
          <w:marRight w:val="0"/>
          <w:marTop w:val="0"/>
          <w:marBottom w:val="0"/>
          <w:divBdr>
            <w:top w:val="none" w:sz="0" w:space="0" w:color="auto"/>
            <w:left w:val="none" w:sz="0" w:space="0" w:color="auto"/>
            <w:bottom w:val="none" w:sz="0" w:space="0" w:color="auto"/>
            <w:right w:val="none" w:sz="0" w:space="0" w:color="auto"/>
          </w:divBdr>
        </w:div>
        <w:div w:id="243875161">
          <w:marLeft w:val="0"/>
          <w:marRight w:val="0"/>
          <w:marTop w:val="0"/>
          <w:marBottom w:val="0"/>
          <w:divBdr>
            <w:top w:val="none" w:sz="0" w:space="0" w:color="auto"/>
            <w:left w:val="none" w:sz="0" w:space="0" w:color="auto"/>
            <w:bottom w:val="none" w:sz="0" w:space="0" w:color="auto"/>
            <w:right w:val="none" w:sz="0" w:space="0" w:color="auto"/>
          </w:divBdr>
        </w:div>
        <w:div w:id="305084150">
          <w:marLeft w:val="0"/>
          <w:marRight w:val="0"/>
          <w:marTop w:val="0"/>
          <w:marBottom w:val="0"/>
          <w:divBdr>
            <w:top w:val="none" w:sz="0" w:space="0" w:color="auto"/>
            <w:left w:val="none" w:sz="0" w:space="0" w:color="auto"/>
            <w:bottom w:val="none" w:sz="0" w:space="0" w:color="auto"/>
            <w:right w:val="none" w:sz="0" w:space="0" w:color="auto"/>
          </w:divBdr>
        </w:div>
        <w:div w:id="324284653">
          <w:marLeft w:val="0"/>
          <w:marRight w:val="0"/>
          <w:marTop w:val="0"/>
          <w:marBottom w:val="0"/>
          <w:divBdr>
            <w:top w:val="none" w:sz="0" w:space="0" w:color="auto"/>
            <w:left w:val="none" w:sz="0" w:space="0" w:color="auto"/>
            <w:bottom w:val="none" w:sz="0" w:space="0" w:color="auto"/>
            <w:right w:val="none" w:sz="0" w:space="0" w:color="auto"/>
          </w:divBdr>
        </w:div>
        <w:div w:id="433792518">
          <w:marLeft w:val="0"/>
          <w:marRight w:val="0"/>
          <w:marTop w:val="0"/>
          <w:marBottom w:val="0"/>
          <w:divBdr>
            <w:top w:val="none" w:sz="0" w:space="0" w:color="auto"/>
            <w:left w:val="none" w:sz="0" w:space="0" w:color="auto"/>
            <w:bottom w:val="none" w:sz="0" w:space="0" w:color="auto"/>
            <w:right w:val="none" w:sz="0" w:space="0" w:color="auto"/>
          </w:divBdr>
        </w:div>
        <w:div w:id="1503858381">
          <w:marLeft w:val="0"/>
          <w:marRight w:val="0"/>
          <w:marTop w:val="0"/>
          <w:marBottom w:val="0"/>
          <w:divBdr>
            <w:top w:val="none" w:sz="0" w:space="0" w:color="auto"/>
            <w:left w:val="none" w:sz="0" w:space="0" w:color="auto"/>
            <w:bottom w:val="none" w:sz="0" w:space="0" w:color="auto"/>
            <w:right w:val="none" w:sz="0" w:space="0" w:color="auto"/>
          </w:divBdr>
        </w:div>
        <w:div w:id="1340963367">
          <w:marLeft w:val="0"/>
          <w:marRight w:val="0"/>
          <w:marTop w:val="0"/>
          <w:marBottom w:val="0"/>
          <w:divBdr>
            <w:top w:val="none" w:sz="0" w:space="0" w:color="auto"/>
            <w:left w:val="none" w:sz="0" w:space="0" w:color="auto"/>
            <w:bottom w:val="none" w:sz="0" w:space="0" w:color="auto"/>
            <w:right w:val="none" w:sz="0" w:space="0" w:color="auto"/>
          </w:divBdr>
        </w:div>
        <w:div w:id="1167940465">
          <w:marLeft w:val="0"/>
          <w:marRight w:val="0"/>
          <w:marTop w:val="0"/>
          <w:marBottom w:val="0"/>
          <w:divBdr>
            <w:top w:val="none" w:sz="0" w:space="0" w:color="auto"/>
            <w:left w:val="none" w:sz="0" w:space="0" w:color="auto"/>
            <w:bottom w:val="none" w:sz="0" w:space="0" w:color="auto"/>
            <w:right w:val="none" w:sz="0" w:space="0" w:color="auto"/>
          </w:divBdr>
        </w:div>
        <w:div w:id="403140371">
          <w:marLeft w:val="0"/>
          <w:marRight w:val="0"/>
          <w:marTop w:val="0"/>
          <w:marBottom w:val="0"/>
          <w:divBdr>
            <w:top w:val="none" w:sz="0" w:space="0" w:color="auto"/>
            <w:left w:val="none" w:sz="0" w:space="0" w:color="auto"/>
            <w:bottom w:val="none" w:sz="0" w:space="0" w:color="auto"/>
            <w:right w:val="none" w:sz="0" w:space="0" w:color="auto"/>
          </w:divBdr>
        </w:div>
        <w:div w:id="1312710320">
          <w:marLeft w:val="0"/>
          <w:marRight w:val="0"/>
          <w:marTop w:val="0"/>
          <w:marBottom w:val="0"/>
          <w:divBdr>
            <w:top w:val="none" w:sz="0" w:space="0" w:color="auto"/>
            <w:left w:val="none" w:sz="0" w:space="0" w:color="auto"/>
            <w:bottom w:val="none" w:sz="0" w:space="0" w:color="auto"/>
            <w:right w:val="none" w:sz="0" w:space="0" w:color="auto"/>
          </w:divBdr>
        </w:div>
        <w:div w:id="1004434031">
          <w:marLeft w:val="0"/>
          <w:marRight w:val="0"/>
          <w:marTop w:val="0"/>
          <w:marBottom w:val="0"/>
          <w:divBdr>
            <w:top w:val="none" w:sz="0" w:space="0" w:color="auto"/>
            <w:left w:val="none" w:sz="0" w:space="0" w:color="auto"/>
            <w:bottom w:val="none" w:sz="0" w:space="0" w:color="auto"/>
            <w:right w:val="none" w:sz="0" w:space="0" w:color="auto"/>
          </w:divBdr>
        </w:div>
        <w:div w:id="1018652318">
          <w:marLeft w:val="0"/>
          <w:marRight w:val="0"/>
          <w:marTop w:val="0"/>
          <w:marBottom w:val="0"/>
          <w:divBdr>
            <w:top w:val="none" w:sz="0" w:space="0" w:color="auto"/>
            <w:left w:val="none" w:sz="0" w:space="0" w:color="auto"/>
            <w:bottom w:val="none" w:sz="0" w:space="0" w:color="auto"/>
            <w:right w:val="none" w:sz="0" w:space="0" w:color="auto"/>
          </w:divBdr>
        </w:div>
        <w:div w:id="1782843291">
          <w:marLeft w:val="0"/>
          <w:marRight w:val="0"/>
          <w:marTop w:val="0"/>
          <w:marBottom w:val="0"/>
          <w:divBdr>
            <w:top w:val="none" w:sz="0" w:space="0" w:color="auto"/>
            <w:left w:val="none" w:sz="0" w:space="0" w:color="auto"/>
            <w:bottom w:val="none" w:sz="0" w:space="0" w:color="auto"/>
            <w:right w:val="none" w:sz="0" w:space="0" w:color="auto"/>
          </w:divBdr>
        </w:div>
        <w:div w:id="1398357278">
          <w:marLeft w:val="0"/>
          <w:marRight w:val="0"/>
          <w:marTop w:val="0"/>
          <w:marBottom w:val="0"/>
          <w:divBdr>
            <w:top w:val="none" w:sz="0" w:space="0" w:color="auto"/>
            <w:left w:val="none" w:sz="0" w:space="0" w:color="auto"/>
            <w:bottom w:val="none" w:sz="0" w:space="0" w:color="auto"/>
            <w:right w:val="none" w:sz="0" w:space="0" w:color="auto"/>
          </w:divBdr>
        </w:div>
        <w:div w:id="882248881">
          <w:marLeft w:val="0"/>
          <w:marRight w:val="0"/>
          <w:marTop w:val="0"/>
          <w:marBottom w:val="0"/>
          <w:divBdr>
            <w:top w:val="none" w:sz="0" w:space="0" w:color="auto"/>
            <w:left w:val="none" w:sz="0" w:space="0" w:color="auto"/>
            <w:bottom w:val="none" w:sz="0" w:space="0" w:color="auto"/>
            <w:right w:val="none" w:sz="0" w:space="0" w:color="auto"/>
          </w:divBdr>
        </w:div>
        <w:div w:id="1691908380">
          <w:marLeft w:val="0"/>
          <w:marRight w:val="0"/>
          <w:marTop w:val="0"/>
          <w:marBottom w:val="0"/>
          <w:divBdr>
            <w:top w:val="none" w:sz="0" w:space="0" w:color="auto"/>
            <w:left w:val="none" w:sz="0" w:space="0" w:color="auto"/>
            <w:bottom w:val="none" w:sz="0" w:space="0" w:color="auto"/>
            <w:right w:val="none" w:sz="0" w:space="0" w:color="auto"/>
          </w:divBdr>
        </w:div>
        <w:div w:id="1382098941">
          <w:marLeft w:val="0"/>
          <w:marRight w:val="0"/>
          <w:marTop w:val="0"/>
          <w:marBottom w:val="0"/>
          <w:divBdr>
            <w:top w:val="none" w:sz="0" w:space="0" w:color="auto"/>
            <w:left w:val="none" w:sz="0" w:space="0" w:color="auto"/>
            <w:bottom w:val="none" w:sz="0" w:space="0" w:color="auto"/>
            <w:right w:val="none" w:sz="0" w:space="0" w:color="auto"/>
          </w:divBdr>
        </w:div>
        <w:div w:id="756942998">
          <w:marLeft w:val="0"/>
          <w:marRight w:val="0"/>
          <w:marTop w:val="0"/>
          <w:marBottom w:val="0"/>
          <w:divBdr>
            <w:top w:val="none" w:sz="0" w:space="0" w:color="auto"/>
            <w:left w:val="none" w:sz="0" w:space="0" w:color="auto"/>
            <w:bottom w:val="none" w:sz="0" w:space="0" w:color="auto"/>
            <w:right w:val="none" w:sz="0" w:space="0" w:color="auto"/>
          </w:divBdr>
        </w:div>
        <w:div w:id="1648700128">
          <w:marLeft w:val="0"/>
          <w:marRight w:val="0"/>
          <w:marTop w:val="0"/>
          <w:marBottom w:val="0"/>
          <w:divBdr>
            <w:top w:val="none" w:sz="0" w:space="0" w:color="auto"/>
            <w:left w:val="none" w:sz="0" w:space="0" w:color="auto"/>
            <w:bottom w:val="none" w:sz="0" w:space="0" w:color="auto"/>
            <w:right w:val="none" w:sz="0" w:space="0" w:color="auto"/>
          </w:divBdr>
        </w:div>
        <w:div w:id="1854758205">
          <w:marLeft w:val="0"/>
          <w:marRight w:val="0"/>
          <w:marTop w:val="0"/>
          <w:marBottom w:val="0"/>
          <w:divBdr>
            <w:top w:val="none" w:sz="0" w:space="0" w:color="auto"/>
            <w:left w:val="none" w:sz="0" w:space="0" w:color="auto"/>
            <w:bottom w:val="none" w:sz="0" w:space="0" w:color="auto"/>
            <w:right w:val="none" w:sz="0" w:space="0" w:color="auto"/>
          </w:divBdr>
        </w:div>
        <w:div w:id="184683957">
          <w:marLeft w:val="0"/>
          <w:marRight w:val="0"/>
          <w:marTop w:val="0"/>
          <w:marBottom w:val="0"/>
          <w:divBdr>
            <w:top w:val="none" w:sz="0" w:space="0" w:color="auto"/>
            <w:left w:val="none" w:sz="0" w:space="0" w:color="auto"/>
            <w:bottom w:val="none" w:sz="0" w:space="0" w:color="auto"/>
            <w:right w:val="none" w:sz="0" w:space="0" w:color="auto"/>
          </w:divBdr>
        </w:div>
        <w:div w:id="1491560391">
          <w:marLeft w:val="0"/>
          <w:marRight w:val="0"/>
          <w:marTop w:val="0"/>
          <w:marBottom w:val="0"/>
          <w:divBdr>
            <w:top w:val="none" w:sz="0" w:space="0" w:color="auto"/>
            <w:left w:val="none" w:sz="0" w:space="0" w:color="auto"/>
            <w:bottom w:val="none" w:sz="0" w:space="0" w:color="auto"/>
            <w:right w:val="none" w:sz="0" w:space="0" w:color="auto"/>
          </w:divBdr>
        </w:div>
        <w:div w:id="1531458583">
          <w:marLeft w:val="0"/>
          <w:marRight w:val="0"/>
          <w:marTop w:val="0"/>
          <w:marBottom w:val="0"/>
          <w:divBdr>
            <w:top w:val="none" w:sz="0" w:space="0" w:color="auto"/>
            <w:left w:val="none" w:sz="0" w:space="0" w:color="auto"/>
            <w:bottom w:val="none" w:sz="0" w:space="0" w:color="auto"/>
            <w:right w:val="none" w:sz="0" w:space="0" w:color="auto"/>
          </w:divBdr>
        </w:div>
        <w:div w:id="1606763615">
          <w:marLeft w:val="0"/>
          <w:marRight w:val="0"/>
          <w:marTop w:val="0"/>
          <w:marBottom w:val="0"/>
          <w:divBdr>
            <w:top w:val="none" w:sz="0" w:space="0" w:color="auto"/>
            <w:left w:val="none" w:sz="0" w:space="0" w:color="auto"/>
            <w:bottom w:val="none" w:sz="0" w:space="0" w:color="auto"/>
            <w:right w:val="none" w:sz="0" w:space="0" w:color="auto"/>
          </w:divBdr>
        </w:div>
        <w:div w:id="520970175">
          <w:marLeft w:val="0"/>
          <w:marRight w:val="0"/>
          <w:marTop w:val="0"/>
          <w:marBottom w:val="0"/>
          <w:divBdr>
            <w:top w:val="none" w:sz="0" w:space="0" w:color="auto"/>
            <w:left w:val="none" w:sz="0" w:space="0" w:color="auto"/>
            <w:bottom w:val="none" w:sz="0" w:space="0" w:color="auto"/>
            <w:right w:val="none" w:sz="0" w:space="0" w:color="auto"/>
          </w:divBdr>
        </w:div>
        <w:div w:id="1158501549">
          <w:marLeft w:val="0"/>
          <w:marRight w:val="0"/>
          <w:marTop w:val="0"/>
          <w:marBottom w:val="0"/>
          <w:divBdr>
            <w:top w:val="none" w:sz="0" w:space="0" w:color="auto"/>
            <w:left w:val="none" w:sz="0" w:space="0" w:color="auto"/>
            <w:bottom w:val="none" w:sz="0" w:space="0" w:color="auto"/>
            <w:right w:val="none" w:sz="0" w:space="0" w:color="auto"/>
          </w:divBdr>
        </w:div>
        <w:div w:id="343020759">
          <w:marLeft w:val="0"/>
          <w:marRight w:val="0"/>
          <w:marTop w:val="0"/>
          <w:marBottom w:val="0"/>
          <w:divBdr>
            <w:top w:val="none" w:sz="0" w:space="0" w:color="auto"/>
            <w:left w:val="none" w:sz="0" w:space="0" w:color="auto"/>
            <w:bottom w:val="none" w:sz="0" w:space="0" w:color="auto"/>
            <w:right w:val="none" w:sz="0" w:space="0" w:color="auto"/>
          </w:divBdr>
        </w:div>
        <w:div w:id="20715860">
          <w:marLeft w:val="0"/>
          <w:marRight w:val="0"/>
          <w:marTop w:val="0"/>
          <w:marBottom w:val="0"/>
          <w:divBdr>
            <w:top w:val="none" w:sz="0" w:space="0" w:color="auto"/>
            <w:left w:val="none" w:sz="0" w:space="0" w:color="auto"/>
            <w:bottom w:val="none" w:sz="0" w:space="0" w:color="auto"/>
            <w:right w:val="none" w:sz="0" w:space="0" w:color="auto"/>
          </w:divBdr>
        </w:div>
        <w:div w:id="1056661341">
          <w:marLeft w:val="0"/>
          <w:marRight w:val="0"/>
          <w:marTop w:val="0"/>
          <w:marBottom w:val="0"/>
          <w:divBdr>
            <w:top w:val="none" w:sz="0" w:space="0" w:color="auto"/>
            <w:left w:val="none" w:sz="0" w:space="0" w:color="auto"/>
            <w:bottom w:val="none" w:sz="0" w:space="0" w:color="auto"/>
            <w:right w:val="none" w:sz="0" w:space="0" w:color="auto"/>
          </w:divBdr>
        </w:div>
        <w:div w:id="425275697">
          <w:marLeft w:val="0"/>
          <w:marRight w:val="0"/>
          <w:marTop w:val="0"/>
          <w:marBottom w:val="0"/>
          <w:divBdr>
            <w:top w:val="none" w:sz="0" w:space="0" w:color="auto"/>
            <w:left w:val="none" w:sz="0" w:space="0" w:color="auto"/>
            <w:bottom w:val="none" w:sz="0" w:space="0" w:color="auto"/>
            <w:right w:val="none" w:sz="0" w:space="0" w:color="auto"/>
          </w:divBdr>
        </w:div>
        <w:div w:id="944918720">
          <w:marLeft w:val="0"/>
          <w:marRight w:val="0"/>
          <w:marTop w:val="0"/>
          <w:marBottom w:val="0"/>
          <w:divBdr>
            <w:top w:val="none" w:sz="0" w:space="0" w:color="auto"/>
            <w:left w:val="none" w:sz="0" w:space="0" w:color="auto"/>
            <w:bottom w:val="none" w:sz="0" w:space="0" w:color="auto"/>
            <w:right w:val="none" w:sz="0" w:space="0" w:color="auto"/>
          </w:divBdr>
        </w:div>
        <w:div w:id="1770850612">
          <w:marLeft w:val="0"/>
          <w:marRight w:val="0"/>
          <w:marTop w:val="0"/>
          <w:marBottom w:val="0"/>
          <w:divBdr>
            <w:top w:val="none" w:sz="0" w:space="0" w:color="auto"/>
            <w:left w:val="none" w:sz="0" w:space="0" w:color="auto"/>
            <w:bottom w:val="none" w:sz="0" w:space="0" w:color="auto"/>
            <w:right w:val="none" w:sz="0" w:space="0" w:color="auto"/>
          </w:divBdr>
        </w:div>
        <w:div w:id="327025222">
          <w:marLeft w:val="0"/>
          <w:marRight w:val="0"/>
          <w:marTop w:val="0"/>
          <w:marBottom w:val="0"/>
          <w:divBdr>
            <w:top w:val="none" w:sz="0" w:space="0" w:color="auto"/>
            <w:left w:val="none" w:sz="0" w:space="0" w:color="auto"/>
            <w:bottom w:val="none" w:sz="0" w:space="0" w:color="auto"/>
            <w:right w:val="none" w:sz="0" w:space="0" w:color="auto"/>
          </w:divBdr>
        </w:div>
        <w:div w:id="912619581">
          <w:marLeft w:val="0"/>
          <w:marRight w:val="0"/>
          <w:marTop w:val="0"/>
          <w:marBottom w:val="0"/>
          <w:divBdr>
            <w:top w:val="none" w:sz="0" w:space="0" w:color="auto"/>
            <w:left w:val="none" w:sz="0" w:space="0" w:color="auto"/>
            <w:bottom w:val="none" w:sz="0" w:space="0" w:color="auto"/>
            <w:right w:val="none" w:sz="0" w:space="0" w:color="auto"/>
          </w:divBdr>
        </w:div>
        <w:div w:id="2017883814">
          <w:marLeft w:val="0"/>
          <w:marRight w:val="0"/>
          <w:marTop w:val="0"/>
          <w:marBottom w:val="0"/>
          <w:divBdr>
            <w:top w:val="none" w:sz="0" w:space="0" w:color="auto"/>
            <w:left w:val="none" w:sz="0" w:space="0" w:color="auto"/>
            <w:bottom w:val="none" w:sz="0" w:space="0" w:color="auto"/>
            <w:right w:val="none" w:sz="0" w:space="0" w:color="auto"/>
          </w:divBdr>
        </w:div>
        <w:div w:id="1905749523">
          <w:marLeft w:val="0"/>
          <w:marRight w:val="0"/>
          <w:marTop w:val="0"/>
          <w:marBottom w:val="0"/>
          <w:divBdr>
            <w:top w:val="none" w:sz="0" w:space="0" w:color="auto"/>
            <w:left w:val="none" w:sz="0" w:space="0" w:color="auto"/>
            <w:bottom w:val="none" w:sz="0" w:space="0" w:color="auto"/>
            <w:right w:val="none" w:sz="0" w:space="0" w:color="auto"/>
          </w:divBdr>
        </w:div>
        <w:div w:id="1691299265">
          <w:marLeft w:val="0"/>
          <w:marRight w:val="0"/>
          <w:marTop w:val="0"/>
          <w:marBottom w:val="0"/>
          <w:divBdr>
            <w:top w:val="none" w:sz="0" w:space="0" w:color="auto"/>
            <w:left w:val="none" w:sz="0" w:space="0" w:color="auto"/>
            <w:bottom w:val="none" w:sz="0" w:space="0" w:color="auto"/>
            <w:right w:val="none" w:sz="0" w:space="0" w:color="auto"/>
          </w:divBdr>
        </w:div>
        <w:div w:id="1717466899">
          <w:marLeft w:val="0"/>
          <w:marRight w:val="0"/>
          <w:marTop w:val="0"/>
          <w:marBottom w:val="0"/>
          <w:divBdr>
            <w:top w:val="none" w:sz="0" w:space="0" w:color="auto"/>
            <w:left w:val="none" w:sz="0" w:space="0" w:color="auto"/>
            <w:bottom w:val="none" w:sz="0" w:space="0" w:color="auto"/>
            <w:right w:val="none" w:sz="0" w:space="0" w:color="auto"/>
          </w:divBdr>
        </w:div>
        <w:div w:id="1008749303">
          <w:marLeft w:val="0"/>
          <w:marRight w:val="0"/>
          <w:marTop w:val="0"/>
          <w:marBottom w:val="0"/>
          <w:divBdr>
            <w:top w:val="none" w:sz="0" w:space="0" w:color="auto"/>
            <w:left w:val="none" w:sz="0" w:space="0" w:color="auto"/>
            <w:bottom w:val="none" w:sz="0" w:space="0" w:color="auto"/>
            <w:right w:val="none" w:sz="0" w:space="0" w:color="auto"/>
          </w:divBdr>
        </w:div>
        <w:div w:id="231163038">
          <w:marLeft w:val="0"/>
          <w:marRight w:val="0"/>
          <w:marTop w:val="0"/>
          <w:marBottom w:val="0"/>
          <w:divBdr>
            <w:top w:val="none" w:sz="0" w:space="0" w:color="auto"/>
            <w:left w:val="none" w:sz="0" w:space="0" w:color="auto"/>
            <w:bottom w:val="none" w:sz="0" w:space="0" w:color="auto"/>
            <w:right w:val="none" w:sz="0" w:space="0" w:color="auto"/>
          </w:divBdr>
        </w:div>
        <w:div w:id="255335130">
          <w:marLeft w:val="0"/>
          <w:marRight w:val="0"/>
          <w:marTop w:val="0"/>
          <w:marBottom w:val="0"/>
          <w:divBdr>
            <w:top w:val="none" w:sz="0" w:space="0" w:color="auto"/>
            <w:left w:val="none" w:sz="0" w:space="0" w:color="auto"/>
            <w:bottom w:val="none" w:sz="0" w:space="0" w:color="auto"/>
            <w:right w:val="none" w:sz="0" w:space="0" w:color="auto"/>
          </w:divBdr>
        </w:div>
        <w:div w:id="789318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insRow7()" TargetMode="External"/><Relationship Id="rId18" Type="http://schemas.openxmlformats.org/officeDocument/2006/relationships/hyperlink" Target="javascript:insRow11()" TargetMode="External"/><Relationship Id="rId26" Type="http://schemas.openxmlformats.org/officeDocument/2006/relationships/hyperlink" Target="javascript:insRow19()" TargetMode="External"/><Relationship Id="rId39" Type="http://schemas.openxmlformats.org/officeDocument/2006/relationships/hyperlink" Target="javascript:insRow31()" TargetMode="External"/><Relationship Id="rId3" Type="http://schemas.openxmlformats.org/officeDocument/2006/relationships/webSettings" Target="webSettings.xml"/><Relationship Id="rId21" Type="http://schemas.openxmlformats.org/officeDocument/2006/relationships/hyperlink" Target="javascript:insRow14()" TargetMode="External"/><Relationship Id="rId34" Type="http://schemas.openxmlformats.org/officeDocument/2006/relationships/hyperlink" Target="javascript:insRow26()" TargetMode="External"/><Relationship Id="rId42" Type="http://schemas.openxmlformats.org/officeDocument/2006/relationships/hyperlink" Target="javascript:insRow34()" TargetMode="External"/><Relationship Id="rId47" Type="http://schemas.openxmlformats.org/officeDocument/2006/relationships/hyperlink" Target="javascript:insRow39()" TargetMode="External"/><Relationship Id="rId50" Type="http://schemas.openxmlformats.org/officeDocument/2006/relationships/hyperlink" Target="javascript:insRow42()" TargetMode="External"/><Relationship Id="rId7" Type="http://schemas.openxmlformats.org/officeDocument/2006/relationships/hyperlink" Target="http://www.secretariasenado.gov.co/senado/basedoc/ley/1994/ley_0142_1994.html" TargetMode="External"/><Relationship Id="rId12" Type="http://schemas.openxmlformats.org/officeDocument/2006/relationships/hyperlink" Target="javascript:insRow6()" TargetMode="External"/><Relationship Id="rId17" Type="http://schemas.openxmlformats.org/officeDocument/2006/relationships/hyperlink" Target="javascript:insRow10()" TargetMode="External"/><Relationship Id="rId25" Type="http://schemas.openxmlformats.org/officeDocument/2006/relationships/hyperlink" Target="javascript:insRow18()" TargetMode="External"/><Relationship Id="rId33" Type="http://schemas.openxmlformats.org/officeDocument/2006/relationships/hyperlink" Target="javascript:insRow25()" TargetMode="External"/><Relationship Id="rId38" Type="http://schemas.openxmlformats.org/officeDocument/2006/relationships/hyperlink" Target="javascript:insRow30()" TargetMode="External"/><Relationship Id="rId46" Type="http://schemas.openxmlformats.org/officeDocument/2006/relationships/hyperlink" Target="javascript:insRow38()" TargetMode="External"/><Relationship Id="rId2" Type="http://schemas.openxmlformats.org/officeDocument/2006/relationships/settings" Target="settings.xml"/><Relationship Id="rId16" Type="http://schemas.openxmlformats.org/officeDocument/2006/relationships/hyperlink" Target="javascript:insRow9()" TargetMode="External"/><Relationship Id="rId20" Type="http://schemas.openxmlformats.org/officeDocument/2006/relationships/hyperlink" Target="javascript:insRow13()" TargetMode="External"/><Relationship Id="rId29" Type="http://schemas.openxmlformats.org/officeDocument/2006/relationships/hyperlink" Target="javascript:insRow22()" TargetMode="External"/><Relationship Id="rId41" Type="http://schemas.openxmlformats.org/officeDocument/2006/relationships/hyperlink" Target="javascript:insRow33()" TargetMode="External"/><Relationship Id="rId1" Type="http://schemas.openxmlformats.org/officeDocument/2006/relationships/styles" Target="styles.xml"/><Relationship Id="rId6" Type="http://schemas.openxmlformats.org/officeDocument/2006/relationships/hyperlink" Target="http://www.secretariasenado.gov.co/senado/basedoc/ley/1994/ley_0134_1994_pr002.html" TargetMode="External"/><Relationship Id="rId11" Type="http://schemas.openxmlformats.org/officeDocument/2006/relationships/hyperlink" Target="javascript:insRow5()" TargetMode="External"/><Relationship Id="rId24" Type="http://schemas.openxmlformats.org/officeDocument/2006/relationships/hyperlink" Target="javascript:insRow17()" TargetMode="External"/><Relationship Id="rId32" Type="http://schemas.openxmlformats.org/officeDocument/2006/relationships/hyperlink" Target="javascript:insRow24()" TargetMode="External"/><Relationship Id="rId37" Type="http://schemas.openxmlformats.org/officeDocument/2006/relationships/hyperlink" Target="javascript:insRow29()" TargetMode="External"/><Relationship Id="rId40" Type="http://schemas.openxmlformats.org/officeDocument/2006/relationships/hyperlink" Target="javascript:insRow32()" TargetMode="External"/><Relationship Id="rId45" Type="http://schemas.openxmlformats.org/officeDocument/2006/relationships/hyperlink" Target="javascript:insRow37()" TargetMode="External"/><Relationship Id="rId5" Type="http://schemas.openxmlformats.org/officeDocument/2006/relationships/hyperlink" Target="http://www.secretariasenado.gov.co/senado/basedoc/cp/constitucion_politica_1991_pr009.html" TargetMode="External"/><Relationship Id="rId15" Type="http://schemas.openxmlformats.org/officeDocument/2006/relationships/hyperlink" Target="javascript:insRow8()" TargetMode="External"/><Relationship Id="rId23" Type="http://schemas.openxmlformats.org/officeDocument/2006/relationships/hyperlink" Target="javascript:insRow16()" TargetMode="External"/><Relationship Id="rId28" Type="http://schemas.openxmlformats.org/officeDocument/2006/relationships/hyperlink" Target="javascript:insRow21()" TargetMode="External"/><Relationship Id="rId36" Type="http://schemas.openxmlformats.org/officeDocument/2006/relationships/hyperlink" Target="javascript:insRow28()" TargetMode="External"/><Relationship Id="rId49" Type="http://schemas.openxmlformats.org/officeDocument/2006/relationships/hyperlink" Target="javascript:insRow41()" TargetMode="External"/><Relationship Id="rId10" Type="http://schemas.openxmlformats.org/officeDocument/2006/relationships/hyperlink" Target="javascript:insRow4()" TargetMode="External"/><Relationship Id="rId19" Type="http://schemas.openxmlformats.org/officeDocument/2006/relationships/hyperlink" Target="javascript:insRow12()" TargetMode="External"/><Relationship Id="rId31" Type="http://schemas.openxmlformats.org/officeDocument/2006/relationships/hyperlink" Target="http://www.secretariasenado.gov.co/senado/basedoc/ley/1993/ley_0042_1993.html" TargetMode="External"/><Relationship Id="rId44" Type="http://schemas.openxmlformats.org/officeDocument/2006/relationships/hyperlink" Target="javascript:insRow36()" TargetMode="External"/><Relationship Id="rId52" Type="http://schemas.openxmlformats.org/officeDocument/2006/relationships/theme" Target="theme/theme1.xml"/><Relationship Id="rId4" Type="http://schemas.openxmlformats.org/officeDocument/2006/relationships/hyperlink" Target="javascript:insRow1()" TargetMode="External"/><Relationship Id="rId9" Type="http://schemas.openxmlformats.org/officeDocument/2006/relationships/hyperlink" Target="javascript:insRow3()" TargetMode="External"/><Relationship Id="rId14" Type="http://schemas.openxmlformats.org/officeDocument/2006/relationships/hyperlink" Target="http://www.secretariasenado.gov.co/senado/basedoc/ley/1994/ley_0136_1994_pr003.html" TargetMode="External"/><Relationship Id="rId22" Type="http://schemas.openxmlformats.org/officeDocument/2006/relationships/hyperlink" Target="javascript:insRow15()" TargetMode="External"/><Relationship Id="rId27" Type="http://schemas.openxmlformats.org/officeDocument/2006/relationships/hyperlink" Target="javascript:insRow20()" TargetMode="External"/><Relationship Id="rId30" Type="http://schemas.openxmlformats.org/officeDocument/2006/relationships/hyperlink" Target="javascript:insRow23()" TargetMode="External"/><Relationship Id="rId35" Type="http://schemas.openxmlformats.org/officeDocument/2006/relationships/hyperlink" Target="javascript:insRow27()" TargetMode="External"/><Relationship Id="rId43" Type="http://schemas.openxmlformats.org/officeDocument/2006/relationships/hyperlink" Target="javascript:insRow35()" TargetMode="External"/><Relationship Id="rId48" Type="http://schemas.openxmlformats.org/officeDocument/2006/relationships/hyperlink" Target="javascript:insRow40()" TargetMode="External"/><Relationship Id="rId8" Type="http://schemas.openxmlformats.org/officeDocument/2006/relationships/hyperlink" Target="javascript:insRow2()" TargetMode="External"/><Relationship Id="rId51"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3652</Words>
  <Characters>20087</Characters>
  <Application>Microsoft Office Word</Application>
  <DocSecurity>0</DocSecurity>
  <Lines>167</Lines>
  <Paragraphs>47</Paragraphs>
  <ScaleCrop>false</ScaleCrop>
  <Company/>
  <LinksUpToDate>false</LinksUpToDate>
  <CharactersWithSpaces>23692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2010-07-29T19:40:00Z</dcterms:created>
  <dcterms:modified xsi:type="dcterms:W3CDTF">2010-07-29T19:42:00Z</dcterms:modified>
</cp:coreProperties>
</file>