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1816BC" w:rsidRPr="001816BC">
        <w:trPr>
          <w:tblCellSpacing w:w="15" w:type="dxa"/>
          <w:hidden/>
        </w:trPr>
        <w:tc>
          <w:tcPr>
            <w:tcW w:w="0" w:type="auto"/>
            <w:vAlign w:val="center"/>
            <w:hideMark/>
          </w:tcPr>
          <w:p w:rsidR="001816BC" w:rsidRPr="001816BC" w:rsidRDefault="001816BC" w:rsidP="001816BC">
            <w:pPr>
              <w:pBdr>
                <w:bottom w:val="single" w:sz="6" w:space="1" w:color="auto"/>
              </w:pBdr>
              <w:spacing w:after="0"/>
              <w:jc w:val="center"/>
              <w:rPr>
                <w:rFonts w:ascii="Arial" w:eastAsia="Times New Roman" w:hAnsi="Arial" w:cs="Arial"/>
                <w:vanish/>
                <w:kern w:val="0"/>
                <w:sz w:val="16"/>
                <w:szCs w:val="16"/>
                <w:lang w:eastAsia="es-ES"/>
              </w:rPr>
            </w:pPr>
            <w:r w:rsidRPr="001816BC">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380"/>
            </w:tblGrid>
            <w:tr w:rsidR="001816BC" w:rsidRPr="001816BC">
              <w:trPr>
                <w:tblCellSpacing w:w="0" w:type="dxa"/>
              </w:trPr>
              <w:tc>
                <w:tcPr>
                  <w:tcW w:w="0" w:type="auto"/>
                  <w:vAlign w:val="center"/>
                  <w:hideMark/>
                </w:tcPr>
                <w:p w:rsidR="001816BC" w:rsidRPr="001816BC" w:rsidRDefault="001816BC" w:rsidP="001816BC">
                  <w:pPr>
                    <w:spacing w:after="0"/>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3pt;height:18.35pt" o:ole="">
                        <v:imagedata r:id="rId4" o:title=""/>
                      </v:shape>
                      <w:control r:id="rId5" w:name="DefaultOcxName" w:shapeid="_x0000_i1029"/>
                    </w:object>
                  </w:r>
                </w:p>
              </w:tc>
            </w:tr>
          </w:tbl>
          <w:p w:rsidR="001816BC" w:rsidRPr="001816BC" w:rsidRDefault="001816BC" w:rsidP="001816BC">
            <w:pPr>
              <w:spacing w:after="0"/>
              <w:jc w:val="right"/>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pict/>
            </w:r>
          </w:p>
          <w:p w:rsidR="001816BC" w:rsidRPr="001816BC" w:rsidRDefault="001816BC" w:rsidP="001816BC">
            <w:pPr>
              <w:pBdr>
                <w:top w:val="single" w:sz="6" w:space="1" w:color="auto"/>
              </w:pBdr>
              <w:spacing w:after="0"/>
              <w:jc w:val="center"/>
              <w:rPr>
                <w:rFonts w:ascii="Arial" w:eastAsia="Times New Roman" w:hAnsi="Arial" w:cs="Arial"/>
                <w:vanish/>
                <w:kern w:val="0"/>
                <w:sz w:val="16"/>
                <w:szCs w:val="16"/>
                <w:lang w:eastAsia="es-ES"/>
              </w:rPr>
            </w:pPr>
            <w:r w:rsidRPr="001816BC">
              <w:rPr>
                <w:rFonts w:ascii="Arial" w:eastAsia="Times New Roman" w:hAnsi="Arial" w:cs="Arial"/>
                <w:vanish/>
                <w:kern w:val="0"/>
                <w:sz w:val="16"/>
                <w:szCs w:val="16"/>
                <w:lang w:eastAsia="es-ES"/>
              </w:rPr>
              <w:t>Final del formulario</w:t>
            </w:r>
          </w:p>
        </w:tc>
      </w:tr>
    </w:tbl>
    <w:p w:rsidR="001816BC" w:rsidRPr="001816BC" w:rsidRDefault="001816BC" w:rsidP="001816BC">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1816BC" w:rsidRPr="001816BC">
        <w:trPr>
          <w:tblCellSpacing w:w="15" w:type="dxa"/>
        </w:trPr>
        <w:tc>
          <w:tcPr>
            <w:tcW w:w="0" w:type="auto"/>
            <w:vAlign w:val="center"/>
            <w:hideMark/>
          </w:tcPr>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b/>
                <w:bCs/>
                <w:color w:val="808080"/>
                <w:kern w:val="0"/>
                <w:sz w:val="28"/>
                <w:szCs w:val="28"/>
                <w:lang w:eastAsia="es-ES"/>
              </w:rPr>
              <w:t xml:space="preserve">LEY 177 DE 1994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(Diciembre 28)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Diario Oficial No. 41.653, de 28 de diciembre de 1994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Por la cual se modifica la Ley </w:t>
            </w:r>
            <w:hyperlink r:id="rId6" w:anchor="136" w:tgtFrame="_blank" w:history="1">
              <w:r w:rsidRPr="001816BC">
                <w:rPr>
                  <w:rFonts w:ascii="Georgia" w:eastAsia="Times New Roman" w:hAnsi="Georgia" w:cs="Times New Roman"/>
                  <w:color w:val="000000"/>
                  <w:kern w:val="0"/>
                  <w:szCs w:val="24"/>
                  <w:u w:val="single"/>
                  <w:lang w:eastAsia="es-ES"/>
                </w:rPr>
                <w:t>136</w:t>
              </w:r>
            </w:hyperlink>
            <w:r w:rsidRPr="001816BC">
              <w:rPr>
                <w:rFonts w:ascii="Georgia" w:eastAsia="Times New Roman" w:hAnsi="Georgia" w:cs="Times New Roman"/>
                <w:kern w:val="0"/>
                <w:szCs w:val="24"/>
                <w:lang w:eastAsia="es-ES"/>
              </w:rPr>
              <w:t xml:space="preserve"> de 1994 y se dictan otras disposiciones. </w:t>
            </w:r>
          </w:p>
          <w:p w:rsidR="001816BC" w:rsidRPr="001816BC" w:rsidRDefault="001816BC" w:rsidP="001816BC">
            <w:pPr>
              <w:spacing w:after="0"/>
              <w:jc w:val="center"/>
              <w:rPr>
                <w:rFonts w:ascii="Georgia" w:eastAsia="Times New Roman" w:hAnsi="Georgia" w:cs="Times New Roman"/>
                <w:color w:val="0000FF"/>
                <w:kern w:val="0"/>
                <w:szCs w:val="24"/>
                <w:lang w:eastAsia="es-ES"/>
              </w:rPr>
            </w:pPr>
            <w:hyperlink r:id="rId7" w:history="1">
              <w:r w:rsidRPr="001816BC">
                <w:rPr>
                  <w:rFonts w:ascii="Georgia" w:eastAsia="Times New Roman" w:hAnsi="Georgia" w:cs="Times New Roman"/>
                  <w:color w:val="0000FF"/>
                  <w:kern w:val="0"/>
                  <w:sz w:val="20"/>
                  <w:u w:val="single"/>
                  <w:lang w:eastAsia="es-ES"/>
                </w:rPr>
                <w:t> </w:t>
              </w:r>
              <w:r w:rsidRPr="001816BC">
                <w:rPr>
                  <w:rFonts w:ascii="Georgia" w:eastAsia="Times New Roman" w:hAnsi="Georgia" w:cs="Times New Roman"/>
                  <w:color w:val="0000FF"/>
                  <w:kern w:val="0"/>
                  <w:szCs w:val="24"/>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NOTAS DE VIGENCIA:</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1. Modificada por la Ley 617 de 2000, publicada en el Diario Oficial No 44.188, de 9 de octubre 2000, 'Por la cual se reforma parcialmente la Ley </w:t>
                  </w:r>
                  <w:hyperlink r:id="rId8" w:anchor="1" w:tgtFrame="_blank" w:history="1">
                    <w:r w:rsidRPr="001816BC">
                      <w:rPr>
                        <w:rFonts w:ascii="Georgia" w:eastAsia="Times New Roman" w:hAnsi="Georgia" w:cs="Times New Roman"/>
                        <w:color w:val="000000"/>
                        <w:kern w:val="0"/>
                        <w:sz w:val="22"/>
                        <w:u w:val="single"/>
                        <w:lang w:eastAsia="es-ES"/>
                      </w:rPr>
                      <w:t>136</w:t>
                    </w:r>
                  </w:hyperlink>
                  <w:r w:rsidRPr="001816BC">
                    <w:rPr>
                      <w:rFonts w:ascii="Georgia" w:eastAsia="Times New Roman" w:hAnsi="Georgia" w:cs="Times New Roman"/>
                      <w:kern w:val="0"/>
                      <w:sz w:val="22"/>
                      <w:lang w:eastAsia="es-ES"/>
                    </w:rPr>
                    <w:t xml:space="preserve"> de 1994, el Decreto Extraordinario </w:t>
                  </w:r>
                  <w:hyperlink r:id="rId9" w:anchor="1222" w:tgtFrame="_blank" w:history="1">
                    <w:r w:rsidRPr="001816BC">
                      <w:rPr>
                        <w:rFonts w:ascii="Georgia" w:eastAsia="Times New Roman" w:hAnsi="Georgia" w:cs="Times New Roman"/>
                        <w:color w:val="000000"/>
                        <w:kern w:val="0"/>
                        <w:sz w:val="22"/>
                        <w:u w:val="single"/>
                        <w:lang w:eastAsia="es-ES"/>
                      </w:rPr>
                      <w:t>1222</w:t>
                    </w:r>
                  </w:hyperlink>
                  <w:r w:rsidRPr="001816BC">
                    <w:rPr>
                      <w:rFonts w:ascii="Georgia" w:eastAsia="Times New Roman" w:hAnsi="Georgia" w:cs="Times New Roman"/>
                      <w:kern w:val="0"/>
                      <w:sz w:val="22"/>
                      <w:lang w:eastAsia="es-ES"/>
                    </w:rPr>
                    <w:t xml:space="preserve"> de 1986, se adiciona la Ley Orgánica de Presupuesto, el Decreto </w:t>
                  </w:r>
                  <w:hyperlink r:id="rId10" w:anchor="1" w:tgtFrame="_blank" w:history="1">
                    <w:r w:rsidRPr="001816BC">
                      <w:rPr>
                        <w:rFonts w:ascii="Georgia" w:eastAsia="Times New Roman" w:hAnsi="Georgia" w:cs="Times New Roman"/>
                        <w:color w:val="000000"/>
                        <w:kern w:val="0"/>
                        <w:sz w:val="22"/>
                        <w:u w:val="single"/>
                        <w:lang w:eastAsia="es-ES"/>
                      </w:rPr>
                      <w:t>1421</w:t>
                    </w:r>
                  </w:hyperlink>
                  <w:r w:rsidRPr="001816BC">
                    <w:rPr>
                      <w:rFonts w:ascii="Georgia" w:eastAsia="Times New Roman" w:hAnsi="Georgia" w:cs="Times New Roman"/>
                      <w:kern w:val="0"/>
                      <w:sz w:val="22"/>
                      <w:lang w:eastAsia="es-ES"/>
                    </w:rPr>
                    <w:t xml:space="preserve"> de 1993, se dictan otras normas tendientes a fortalecer la descentralización, y se dictan normas para la racionalización del gasto público nacional.'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EL CONGRESO DE COLOMBIA,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DECRETA: </w:t>
            </w:r>
          </w:p>
          <w:p w:rsidR="001816BC" w:rsidRPr="001816BC" w:rsidRDefault="001816BC" w:rsidP="001816BC">
            <w:pPr>
              <w:spacing w:after="136"/>
              <w:rPr>
                <w:rFonts w:ascii="Georgia" w:eastAsia="Times New Roman" w:hAnsi="Georgia" w:cs="Times New Roman"/>
                <w:kern w:val="0"/>
                <w:szCs w:val="24"/>
                <w:lang w:eastAsia="es-ES"/>
              </w:rPr>
            </w:pPr>
            <w:bookmarkStart w:id="0" w:name="1"/>
            <w:bookmarkEnd w:id="0"/>
            <w:r w:rsidRPr="001816BC">
              <w:rPr>
                <w:rFonts w:ascii="Georgia" w:eastAsia="Times New Roman" w:hAnsi="Georgia" w:cs="Times New Roman"/>
                <w:color w:val="000080"/>
                <w:kern w:val="0"/>
                <w:szCs w:val="24"/>
                <w:lang w:eastAsia="es-ES"/>
              </w:rPr>
              <w:t>ARTÍCULO 1o.</w:t>
            </w:r>
            <w:r w:rsidRPr="001816BC">
              <w:rPr>
                <w:rFonts w:ascii="Georgia" w:eastAsia="Times New Roman" w:hAnsi="Georgia" w:cs="Times New Roman"/>
                <w:kern w:val="0"/>
                <w:szCs w:val="24"/>
                <w:lang w:eastAsia="es-ES"/>
              </w:rPr>
              <w:t xml:space="preserve"> &lt;Artículo derogado por el artículo </w:t>
            </w:r>
            <w:hyperlink r:id="rId11"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12"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13"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14"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ARTÍCULO 1o. Modifícase el numeral 3o. del artículo </w:t>
                  </w:r>
                  <w:hyperlink r:id="rId15" w:anchor="8" w:tgtFrame="_blank" w:history="1">
                    <w:r w:rsidRPr="001816BC">
                      <w:rPr>
                        <w:rFonts w:ascii="Georgia" w:eastAsia="Times New Roman" w:hAnsi="Georgia" w:cs="Times New Roman"/>
                        <w:color w:val="000000"/>
                        <w:kern w:val="0"/>
                        <w:sz w:val="22"/>
                        <w:u w:val="single"/>
                        <w:lang w:eastAsia="es-ES"/>
                      </w:rPr>
                      <w:t>8o.</w:t>
                    </w:r>
                  </w:hyperlink>
                  <w:r w:rsidRPr="001816BC">
                    <w:rPr>
                      <w:rFonts w:ascii="Georgia" w:eastAsia="Times New Roman" w:hAnsi="Georgia" w:cs="Times New Roman"/>
                      <w:kern w:val="0"/>
                      <w:sz w:val="22"/>
                      <w:lang w:eastAsia="es-ES"/>
                    </w:rPr>
                    <w:t xml:space="preserve">  de la Ley 136 de 1994, el cual quedará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'3. Que el municipio propuesto garantice, por lo menos, ingresos ordinarios anuales equivalentes a la suma resultante de multiplicar por quinientos (500) el valor del salario mínimo legal mensual vigente. En ese cálculo no se incluirá la participación en los ingresos corrientes de la Nación.' </w:t>
                  </w:r>
                </w:p>
              </w:tc>
            </w:tr>
          </w:tbl>
          <w:p w:rsidR="001816BC" w:rsidRPr="001816BC" w:rsidRDefault="001816BC" w:rsidP="001816BC">
            <w:pPr>
              <w:spacing w:after="0"/>
              <w:rPr>
                <w:rFonts w:ascii="Georgia" w:eastAsia="Times New Roman" w:hAnsi="Georgia" w:cs="Times New Roman"/>
                <w:kern w:val="0"/>
                <w:szCs w:val="24"/>
                <w:lang w:eastAsia="es-ES"/>
              </w:rPr>
            </w:pPr>
            <w:bookmarkStart w:id="1" w:name="2"/>
            <w:bookmarkEnd w:id="1"/>
            <w:r w:rsidRPr="001816BC">
              <w:rPr>
                <w:rFonts w:ascii="Georgia" w:eastAsia="Times New Roman" w:hAnsi="Georgia" w:cs="Times New Roman"/>
                <w:color w:val="000080"/>
                <w:kern w:val="0"/>
                <w:szCs w:val="24"/>
                <w:lang w:eastAsia="es-ES"/>
              </w:rPr>
              <w:t>ARTÍCULO 2o.</w:t>
            </w:r>
            <w:r w:rsidRPr="001816BC">
              <w:rPr>
                <w:rFonts w:ascii="Georgia" w:eastAsia="Times New Roman" w:hAnsi="Georgia" w:cs="Times New Roman"/>
                <w:kern w:val="0"/>
                <w:szCs w:val="24"/>
                <w:lang w:eastAsia="es-ES"/>
              </w:rPr>
              <w:t xml:space="preserve"> Modifícase el artículo </w:t>
            </w:r>
            <w:hyperlink r:id="rId16" w:anchor="9" w:tgtFrame="_blank" w:history="1">
              <w:r w:rsidRPr="001816BC">
                <w:rPr>
                  <w:rFonts w:ascii="Georgia" w:eastAsia="Times New Roman" w:hAnsi="Georgia" w:cs="Times New Roman"/>
                  <w:color w:val="000000"/>
                  <w:kern w:val="0"/>
                  <w:szCs w:val="24"/>
                  <w:u w:val="single"/>
                  <w:lang w:eastAsia="es-ES"/>
                </w:rPr>
                <w:t>9o.</w:t>
              </w:r>
            </w:hyperlink>
            <w:r w:rsidRPr="001816BC">
              <w:rPr>
                <w:rFonts w:ascii="Georgia" w:eastAsia="Times New Roman" w:hAnsi="Georgia" w:cs="Times New Roman"/>
                <w:kern w:val="0"/>
                <w:szCs w:val="24"/>
                <w:lang w:eastAsia="es-ES"/>
              </w:rPr>
              <w:t xml:space="preserve"> de la Ley 136 de 1994, el cual quedará así: </w:t>
            </w:r>
          </w:p>
          <w:p w:rsidR="001816BC" w:rsidRPr="001816BC" w:rsidRDefault="001816BC" w:rsidP="001816BC">
            <w:pPr>
              <w:spacing w:after="136"/>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"ARTÍCULO 9o. EXCEPCIÓN. Sin el lleno de los requisitos establecidos en el artículo anterior, las asambleas departamentales podrán crear municipios cuando, previo a la presentación del proyecto de ordenanza, el Presidente de la </w:t>
            </w:r>
            <w:r w:rsidRPr="001816BC">
              <w:rPr>
                <w:rFonts w:ascii="Georgia" w:eastAsia="Times New Roman" w:hAnsi="Georgia" w:cs="Times New Roman"/>
                <w:kern w:val="0"/>
                <w:szCs w:val="24"/>
                <w:lang w:eastAsia="es-ES"/>
              </w:rPr>
              <w:lastRenderedPageBreak/>
              <w:t xml:space="preserve">República considere su creación como de conveniencia nacional, por tratarse de una zona de frontera o de colonización o por razones de defensa nacional, siempre y cuando no se trate de territorios indígenas, salvo que mediare acuerdo previo con las autoridades indígenas." </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17"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El artículo 9 de la Ley 136 de 1994 fue modificado por el artículo </w:t>
                  </w:r>
                  <w:hyperlink r:id="rId18" w:anchor="16" w:tgtFrame="_blank" w:history="1">
                    <w:r w:rsidRPr="001816BC">
                      <w:rPr>
                        <w:rFonts w:ascii="Georgia" w:eastAsia="Times New Roman" w:hAnsi="Georgia" w:cs="Times New Roman"/>
                        <w:color w:val="000000"/>
                        <w:kern w:val="0"/>
                        <w:sz w:val="22"/>
                        <w:u w:val="single"/>
                        <w:lang w:eastAsia="es-ES"/>
                      </w:rPr>
                      <w:t>16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136"/>
              <w:rPr>
                <w:rFonts w:ascii="Georgia" w:eastAsia="Times New Roman" w:hAnsi="Georgia" w:cs="Times New Roman"/>
                <w:kern w:val="0"/>
                <w:szCs w:val="24"/>
                <w:lang w:eastAsia="es-ES"/>
              </w:rPr>
            </w:pPr>
            <w:bookmarkStart w:id="2" w:name="3"/>
            <w:bookmarkEnd w:id="2"/>
            <w:r w:rsidRPr="001816BC">
              <w:rPr>
                <w:rFonts w:ascii="Georgia" w:eastAsia="Times New Roman" w:hAnsi="Georgia" w:cs="Times New Roman"/>
                <w:color w:val="000080"/>
                <w:kern w:val="0"/>
                <w:szCs w:val="24"/>
                <w:lang w:eastAsia="es-ES"/>
              </w:rPr>
              <w:t>ARTÍCULO 3o.</w:t>
            </w:r>
            <w:r w:rsidRPr="001816BC">
              <w:rPr>
                <w:rFonts w:ascii="Georgia" w:eastAsia="Times New Roman" w:hAnsi="Georgia" w:cs="Times New Roman"/>
                <w:kern w:val="0"/>
                <w:szCs w:val="24"/>
                <w:lang w:eastAsia="es-ES"/>
              </w:rPr>
              <w:t xml:space="preserve"> &lt;Artículo derogado por el artículo </w:t>
            </w:r>
            <w:hyperlink r:id="rId19"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20"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21"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22" w:history="1">
              <w:r w:rsidRPr="001816B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Corte Constitucional</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Mediante Sentencia </w:t>
                  </w:r>
                  <w:hyperlink r:id="rId23" w:anchor="1" w:tgtFrame="_blank" w:history="1">
                    <w:r w:rsidRPr="001816BC">
                      <w:rPr>
                        <w:rFonts w:ascii="Georgia" w:eastAsia="Times New Roman" w:hAnsi="Georgia" w:cs="Times New Roman"/>
                        <w:color w:val="000000"/>
                        <w:kern w:val="0"/>
                        <w:sz w:val="22"/>
                        <w:u w:val="single"/>
                        <w:lang w:eastAsia="es-ES"/>
                      </w:rPr>
                      <w:t>C-232-95</w:t>
                    </w:r>
                  </w:hyperlink>
                  <w:r w:rsidRPr="001816BC">
                    <w:rPr>
                      <w:rFonts w:ascii="Georgia" w:eastAsia="Times New Roman" w:hAnsi="Georgia" w:cs="Times New Roman"/>
                      <w:kern w:val="0"/>
                      <w:sz w:val="22"/>
                      <w:lang w:eastAsia="es-ES"/>
                    </w:rPr>
                    <w:t xml:space="preserve"> de 25 de mayo de 1995, Magistrado Ponente Dr. Carlos Gaviria Díaz, la Corte Constitucional  declaró estése a lo resuelto en la Sentencia C-194-95.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Mediante Sentencia </w:t>
                  </w:r>
                  <w:hyperlink r:id="rId24" w:anchor="1" w:tgtFrame="_blank" w:history="1">
                    <w:r w:rsidRPr="001816BC">
                      <w:rPr>
                        <w:rFonts w:ascii="Georgia" w:eastAsia="Times New Roman" w:hAnsi="Georgia" w:cs="Times New Roman"/>
                        <w:color w:val="000000"/>
                        <w:kern w:val="0"/>
                        <w:sz w:val="22"/>
                        <w:u w:val="single"/>
                        <w:lang w:eastAsia="es-ES"/>
                      </w:rPr>
                      <w:t>C-231-95</w:t>
                    </w:r>
                  </w:hyperlink>
                  <w:r w:rsidRPr="001816BC">
                    <w:rPr>
                      <w:rFonts w:ascii="Georgia" w:eastAsia="Times New Roman" w:hAnsi="Georgia" w:cs="Times New Roman"/>
                      <w:kern w:val="0"/>
                      <w:sz w:val="22"/>
                      <w:lang w:eastAsia="es-ES"/>
                    </w:rPr>
                    <w:t xml:space="preserve"> de 25 de mayo de 1995, Magistrado Ponente Dr.Hernando Herrera Vergara, la Corte Constitucional  declaró estése a lo resuelto en la Sentencia C-194-95.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El numeral 1o. del artículo </w:t>
                  </w:r>
                  <w:hyperlink r:id="rId25" w:anchor="45" w:tgtFrame="_blank" w:history="1">
                    <w:r w:rsidRPr="001816BC">
                      <w:rPr>
                        <w:rFonts w:ascii="Georgia" w:eastAsia="Times New Roman" w:hAnsi="Georgia" w:cs="Times New Roman"/>
                        <w:color w:val="000000"/>
                        <w:kern w:val="0"/>
                        <w:sz w:val="22"/>
                        <w:u w:val="single"/>
                        <w:lang w:eastAsia="es-ES"/>
                      </w:rPr>
                      <w:t>45</w:t>
                    </w:r>
                  </w:hyperlink>
                  <w:r w:rsidRPr="001816BC">
                    <w:rPr>
                      <w:rFonts w:ascii="Georgia" w:eastAsia="Times New Roman" w:hAnsi="Georgia" w:cs="Times New Roman"/>
                      <w:kern w:val="0"/>
                      <w:sz w:val="22"/>
                      <w:lang w:eastAsia="es-ES"/>
                    </w:rPr>
                    <w:t xml:space="preserve"> original de la Ley 136 de 1994, fue declarado EXEQUIBLE por la Corte Constitucional mediante Sentencia </w:t>
                  </w:r>
                  <w:hyperlink r:id="rId26" w:anchor="1" w:tgtFrame="_blank" w:history="1">
                    <w:r w:rsidRPr="001816BC">
                      <w:rPr>
                        <w:rFonts w:ascii="Georgia" w:eastAsia="Times New Roman" w:hAnsi="Georgia" w:cs="Times New Roman"/>
                        <w:color w:val="000000"/>
                        <w:kern w:val="0"/>
                        <w:sz w:val="22"/>
                        <w:u w:val="single"/>
                        <w:lang w:eastAsia="es-ES"/>
                      </w:rPr>
                      <w:t>C-194-95</w:t>
                    </w:r>
                  </w:hyperlink>
                  <w:r w:rsidRPr="001816BC">
                    <w:rPr>
                      <w:rFonts w:ascii="Georgia" w:eastAsia="Times New Roman" w:hAnsi="Georgia" w:cs="Times New Roman"/>
                      <w:kern w:val="0"/>
                      <w:sz w:val="22"/>
                      <w:lang w:eastAsia="es-ES"/>
                    </w:rPr>
                    <w:t xml:space="preserve"> del 4 de mayo de 1995. La Corte se pronunció sobre la constitucionalidad del texto original de la Ley 136 de 1994, con posterioridad a la modificatoria expresa establecida por este artículo de la Ley 177 de 1994; la Corte expuso: '... el juicio de constitucionalidad puede tener lugar sobre disposiciones derogadas o modificadas cuando éstas todavía están produciendo efectos'.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27"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lastRenderedPageBreak/>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El numeral 1o. del artículo </w:t>
                  </w:r>
                  <w:hyperlink r:id="rId28" w:anchor="45" w:tgtFrame="_blank" w:history="1">
                    <w:r w:rsidRPr="001816BC">
                      <w:rPr>
                        <w:rFonts w:ascii="Georgia" w:eastAsia="Times New Roman" w:hAnsi="Georgia" w:cs="Times New Roman"/>
                        <w:color w:val="000000"/>
                        <w:kern w:val="0"/>
                        <w:sz w:val="22"/>
                        <w:u w:val="single"/>
                        <w:lang w:eastAsia="es-ES"/>
                      </w:rPr>
                      <w:t>45</w:t>
                    </w:r>
                  </w:hyperlink>
                  <w:r w:rsidRPr="001816BC">
                    <w:rPr>
                      <w:rFonts w:ascii="Georgia" w:eastAsia="Times New Roman" w:hAnsi="Georgia" w:cs="Times New Roman"/>
                      <w:kern w:val="0"/>
                      <w:sz w:val="22"/>
                      <w:lang w:eastAsia="es-ES"/>
                    </w:rPr>
                    <w:t xml:space="preserve">  de la Ley 136 de 1994, quedará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'1. Aceptar o desempeñar cargo alguno en la administración pública ni vincularse como trabajador oficial, so pena de perder la investidura.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Tampoco podrán contratar con el respectivo municipio o distrito y sus entidades descentralizadas.' </w:t>
                  </w:r>
                </w:p>
              </w:tc>
            </w:tr>
          </w:tbl>
          <w:p w:rsidR="001816BC" w:rsidRPr="001816BC" w:rsidRDefault="001816BC" w:rsidP="001816BC">
            <w:pPr>
              <w:spacing w:after="0"/>
              <w:rPr>
                <w:rFonts w:ascii="Georgia" w:eastAsia="Times New Roman" w:hAnsi="Georgia" w:cs="Times New Roman"/>
                <w:kern w:val="0"/>
                <w:szCs w:val="24"/>
                <w:lang w:eastAsia="es-ES"/>
              </w:rPr>
            </w:pPr>
            <w:bookmarkStart w:id="3" w:name="4"/>
            <w:bookmarkEnd w:id="3"/>
            <w:r w:rsidRPr="001816BC">
              <w:rPr>
                <w:rFonts w:ascii="Georgia" w:eastAsia="Times New Roman" w:hAnsi="Georgia" w:cs="Times New Roman"/>
                <w:color w:val="000080"/>
                <w:kern w:val="0"/>
                <w:szCs w:val="24"/>
                <w:lang w:eastAsia="es-ES"/>
              </w:rPr>
              <w:lastRenderedPageBreak/>
              <w:t>ARTÍCULO 4o.</w:t>
            </w:r>
            <w:r w:rsidRPr="001816BC">
              <w:rPr>
                <w:rFonts w:ascii="Georgia" w:eastAsia="Times New Roman" w:hAnsi="Georgia" w:cs="Times New Roman"/>
                <w:kern w:val="0"/>
                <w:szCs w:val="24"/>
                <w:lang w:eastAsia="es-ES"/>
              </w:rPr>
              <w:t xml:space="preserve"> El artículo </w:t>
            </w:r>
            <w:hyperlink r:id="rId29" w:anchor="79" w:tgtFrame="_blank" w:history="1">
              <w:r w:rsidRPr="001816BC">
                <w:rPr>
                  <w:rFonts w:ascii="Georgia" w:eastAsia="Times New Roman" w:hAnsi="Georgia" w:cs="Times New Roman"/>
                  <w:color w:val="000000"/>
                  <w:kern w:val="0"/>
                  <w:szCs w:val="24"/>
                  <w:u w:val="single"/>
                  <w:lang w:eastAsia="es-ES"/>
                </w:rPr>
                <w:t>79</w:t>
              </w:r>
            </w:hyperlink>
            <w:r w:rsidRPr="001816BC">
              <w:rPr>
                <w:rFonts w:ascii="Georgia" w:eastAsia="Times New Roman" w:hAnsi="Georgia" w:cs="Times New Roman"/>
                <w:kern w:val="0"/>
                <w:szCs w:val="24"/>
                <w:lang w:eastAsia="es-ES"/>
              </w:rPr>
              <w:t xml:space="preserve">  de la Ley 136 de 1994, quedará así: </w:t>
            </w:r>
          </w:p>
          <w:p w:rsidR="001816BC" w:rsidRPr="001816BC" w:rsidRDefault="001816BC" w:rsidP="001816BC">
            <w:pPr>
              <w:spacing w:after="0"/>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ARTÍCULO 79. OBJECIONES POR INCONVENIENCIA. Si la Plenaria del Concejo rechazare las objeciones por inconveniencia, el Alcalde deberá sancionar el proyecto en un término no mayor de ocho (8) días. Si no lo sanciona, el Presidente de la Corporación procederá a sancionarlo y publicarlo. </w:t>
            </w:r>
          </w:p>
          <w:p w:rsidR="001816BC" w:rsidRPr="001816BC" w:rsidRDefault="001816BC" w:rsidP="001816BC">
            <w:pPr>
              <w:spacing w:after="136"/>
              <w:rPr>
                <w:rFonts w:ascii="Georgia" w:eastAsia="Times New Roman" w:hAnsi="Georgia" w:cs="Times New Roman"/>
                <w:kern w:val="0"/>
                <w:szCs w:val="24"/>
                <w:lang w:eastAsia="es-ES"/>
              </w:rPr>
            </w:pPr>
            <w:bookmarkStart w:id="4" w:name="5"/>
            <w:bookmarkEnd w:id="4"/>
            <w:r w:rsidRPr="001816BC">
              <w:rPr>
                <w:rFonts w:ascii="Georgia" w:eastAsia="Times New Roman" w:hAnsi="Georgia" w:cs="Times New Roman"/>
                <w:color w:val="000080"/>
                <w:kern w:val="0"/>
                <w:szCs w:val="24"/>
                <w:lang w:eastAsia="es-ES"/>
              </w:rPr>
              <w:t>ARTÍCULO 5o. INCOMPATIBILIDADES.</w:t>
            </w:r>
            <w:r w:rsidRPr="001816BC">
              <w:rPr>
                <w:rFonts w:ascii="Georgia" w:eastAsia="Times New Roman" w:hAnsi="Georgia" w:cs="Times New Roman"/>
                <w:kern w:val="0"/>
                <w:szCs w:val="24"/>
                <w:lang w:eastAsia="es-ES"/>
              </w:rPr>
              <w:t xml:space="preserve"> &lt;Artículo derogado por el artículo </w:t>
            </w:r>
            <w:hyperlink r:id="rId30"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31"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32"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33" w:history="1">
              <w:r w:rsidRPr="001816B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Corte Constitucional</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Mediante Sentencia </w:t>
                  </w:r>
                  <w:hyperlink r:id="rId34" w:anchor="1" w:tgtFrame="_blank" w:history="1">
                    <w:r w:rsidRPr="001816BC">
                      <w:rPr>
                        <w:rFonts w:ascii="Georgia" w:eastAsia="Times New Roman" w:hAnsi="Georgia" w:cs="Times New Roman"/>
                        <w:color w:val="000000"/>
                        <w:kern w:val="0"/>
                        <w:sz w:val="22"/>
                        <w:u w:val="single"/>
                        <w:lang w:eastAsia="es-ES"/>
                      </w:rPr>
                      <w:t>C-200-01</w:t>
                    </w:r>
                  </w:hyperlink>
                  <w:r w:rsidRPr="001816BC">
                    <w:rPr>
                      <w:rFonts w:ascii="Georgia" w:eastAsia="Times New Roman" w:hAnsi="Georgia" w:cs="Times New Roman"/>
                      <w:kern w:val="0"/>
                      <w:sz w:val="22"/>
                      <w:lang w:eastAsia="es-ES"/>
                    </w:rPr>
                    <w:t xml:space="preserve"> de 21 de febrero de 2001, Magistrado Ponente Dr. Eduardo Montealegre Lynett, la Corte Constitucional  declaró estése a lo resuelto en la Sentencia C-007-98.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La expresión 'a cualquier cargo de elección popular', en cursiva que se encuntra en el texto original, fue declarada EXEQUIBLE por la Corte Constitucional, mediante Sentencia </w:t>
                  </w:r>
                  <w:hyperlink r:id="rId35" w:anchor="1" w:tgtFrame="_blank" w:history="1">
                    <w:r w:rsidRPr="001816BC">
                      <w:rPr>
                        <w:rFonts w:ascii="Georgia" w:eastAsia="Times New Roman" w:hAnsi="Georgia" w:cs="Times New Roman"/>
                        <w:color w:val="000000"/>
                        <w:kern w:val="0"/>
                        <w:sz w:val="22"/>
                        <w:u w:val="single"/>
                        <w:lang w:eastAsia="es-ES"/>
                      </w:rPr>
                      <w:t>C-007-98</w:t>
                    </w:r>
                  </w:hyperlink>
                  <w:r w:rsidRPr="001816BC">
                    <w:rPr>
                      <w:rFonts w:ascii="Georgia" w:eastAsia="Times New Roman" w:hAnsi="Georgia" w:cs="Times New Roman"/>
                      <w:kern w:val="0"/>
                      <w:sz w:val="22"/>
                      <w:lang w:eastAsia="es-ES"/>
                    </w:rPr>
                    <w:t xml:space="preserve">, del 22 de enero de 1998. Magistrado Ponente Dr. Vladimiro Naranjo Mesa.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Mediante Sentencia  </w:t>
                  </w:r>
                  <w:hyperlink r:id="rId36" w:anchor="1" w:tgtFrame="_blank" w:history="1">
                    <w:r w:rsidRPr="001816BC">
                      <w:rPr>
                        <w:rFonts w:ascii="Georgia" w:eastAsia="Times New Roman" w:hAnsi="Georgia" w:cs="Times New Roman"/>
                        <w:color w:val="000000"/>
                        <w:kern w:val="0"/>
                        <w:sz w:val="22"/>
                        <w:u w:val="single"/>
                        <w:lang w:eastAsia="es-ES"/>
                      </w:rPr>
                      <w:t>C-107-97</w:t>
                    </w:r>
                  </w:hyperlink>
                  <w:r w:rsidRPr="001816BC">
                    <w:rPr>
                      <w:rFonts w:ascii="Georgia" w:eastAsia="Times New Roman" w:hAnsi="Georgia" w:cs="Times New Roman"/>
                      <w:kern w:val="0"/>
                      <w:sz w:val="22"/>
                      <w:lang w:eastAsia="es-ES"/>
                    </w:rPr>
                    <w:t xml:space="preserve"> de 6 de marzo de 1997, Magistrado Ponente Dr. Hernando Herrera Vergara, la Corte Constitucional  declaró estése a lo resuelto en las Sentencias C-494-96 y C-010-97.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lastRenderedPageBreak/>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El  aparte subrayado del texto original declarado EXEQUIBLE mediante sentencia </w:t>
                  </w:r>
                  <w:hyperlink r:id="rId37" w:anchor="1" w:tgtFrame="_blank" w:history="1">
                    <w:r w:rsidRPr="001816BC">
                      <w:rPr>
                        <w:rFonts w:ascii="Georgia" w:eastAsia="Times New Roman" w:hAnsi="Georgia" w:cs="Times New Roman"/>
                        <w:color w:val="000000"/>
                        <w:kern w:val="0"/>
                        <w:sz w:val="22"/>
                        <w:u w:val="single"/>
                        <w:lang w:eastAsia="es-ES"/>
                      </w:rPr>
                      <w:t>C-010-97</w:t>
                    </w:r>
                  </w:hyperlink>
                  <w:r w:rsidRPr="001816BC">
                    <w:rPr>
                      <w:rFonts w:ascii="Georgia" w:eastAsia="Times New Roman" w:hAnsi="Georgia" w:cs="Times New Roman"/>
                      <w:kern w:val="0"/>
                      <w:sz w:val="22"/>
                      <w:lang w:eastAsia="es-ES"/>
                    </w:rPr>
                    <w:t xml:space="preserve"> del 23 de enero de 1997, 'por las razones expuestas en la parte motiva de este fallo'. La Corte menciona: 'En concepto de la Corte, en materia de inhabilidades e incompatibilidades, el término 'período', debe ser interpretado en su sentido subjetivo. Lo contrario implicaría la restricción de un sinnúmero de derechos fundamentales del funcionario que, a pesar de haber dejado su cargo antes del vencimiento del término establecido por la Constitución o la ley, se vería sometido a una restricción para ocupar cargos de elección popular, aun mayor que la que tienen quienes permanecen en su empleo durante el lapso establecido para ello.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En consecuencia, entiende esta Corporación que cuando una norma, cuyo objeto es establecer inhabilidades e incompatibilidades para el desempeño de determinado cargo, se vale de la voz 'período', ésta debe entenderse como el lapso en que el funcionario efectivamente ocupa el cargo, y no el tiempo que la Constitución o la ley han fijado para su permanencia.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En consecuencia, el término de la inhabilidad que subsiste, una vez se produce la dejación del cargo, debe contarse desde ese día, y no desde el vencimiento del término que se ha fijado como límite para ocuparlo. Al respecto, esta Corporación precisó: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Por otra parte, es necesario definir, por razones de seguridad jurídica, si los períodos, para los efectos de inhabilidades y prohibiciones en cuanto a las candidaturas relativas a los distintos empleos, deben considerarse en sentido subjetivo u objetivo, pues de ello depende la certidumbre respecto del tiempo que debe mediar entre el retiro de un cargo o la culminación de una actividad y la formalización de aspiraciones electorales para futuros desempeños.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La Corte Constitucional, como ya lo había señalado en Sentencia </w:t>
                  </w:r>
                  <w:hyperlink r:id="rId38" w:anchor="1" w:tgtFrame="_blank" w:history="1">
                    <w:r w:rsidRPr="001816BC">
                      <w:rPr>
                        <w:rFonts w:ascii="Georgia" w:eastAsia="Times New Roman" w:hAnsi="Georgia" w:cs="Times New Roman"/>
                        <w:color w:val="000000"/>
                        <w:kern w:val="0"/>
                        <w:sz w:val="22"/>
                        <w:u w:val="single"/>
                        <w:lang w:eastAsia="es-ES"/>
                      </w:rPr>
                      <w:t>C-093-94</w:t>
                    </w:r>
                  </w:hyperlink>
                  <w:r w:rsidRPr="001816BC">
                    <w:rPr>
                      <w:rFonts w:ascii="Georgia" w:eastAsia="Times New Roman" w:hAnsi="Georgia" w:cs="Times New Roman"/>
                      <w:kern w:val="0"/>
                      <w:sz w:val="22"/>
                      <w:lang w:eastAsia="es-ES"/>
                    </w:rPr>
                    <w:t xml:space="preserve"> del 4 de marzo de 1994 (M.P.: Drs. José Gregorio Hernández Galindo y Hernando Herrera Vergara), entiende el período como el lapso que la Constitución o la ley contemplan para el desempeño de cierta función pública, 'pero tal concepto no puede ser tenido en cuenta para efectos de inhabilidades sino cuando en realidad un individuo específicamente desarrolla, dentro del tiempo respectivo, las actividades propias de la función'.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Esto significa, según lo sostuvo entonces la Corporación, 'que los períodos no tienen entidad jurídica propia y autónoma, sino que dependen del acto condición en cuya virtud alguien entra en ejercicio de funciones'.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lastRenderedPageBreak/>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Se convierten entonces -ha añadido la Corte- 'en límites temporales de éstas'.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'Se concluye, por lo tanto, que una persona puede haber iniciado su período y haberlo interrumpido mediante renuncia formalmente aceptada sin que su situación pueda equipararse a la del funcionario que ejerció de manera concreta y real el cargo o destino público correspondiente hasta el final del período objetivamente considerado.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Puede el legislador señalar prohibiciones al dimitente, por un tiempo razonable, pero no imponerle inhabilidades con cargo a todo el período, cual si lo hubiera agotado en la realidad, pues ello distorsiona el fundamento mismo de aquéllas y lesiona los derechos fundamentales del afectado, en especial los previstos en los artículos </w:t>
                  </w:r>
                  <w:hyperlink r:id="rId39" w:anchor="25" w:tgtFrame="_blank" w:history="1">
                    <w:r w:rsidRPr="001816BC">
                      <w:rPr>
                        <w:rFonts w:ascii="Georgia" w:eastAsia="Times New Roman" w:hAnsi="Georgia" w:cs="Times New Roman"/>
                        <w:color w:val="000000"/>
                        <w:kern w:val="0"/>
                        <w:sz w:val="22"/>
                        <w:u w:val="single"/>
                        <w:lang w:eastAsia="es-ES"/>
                      </w:rPr>
                      <w:t>25</w:t>
                    </w:r>
                  </w:hyperlink>
                  <w:r w:rsidRPr="001816BC">
                    <w:rPr>
                      <w:rFonts w:ascii="Georgia" w:eastAsia="Times New Roman" w:hAnsi="Georgia" w:cs="Times New Roman"/>
                      <w:kern w:val="0"/>
                      <w:sz w:val="22"/>
                      <w:lang w:eastAsia="es-ES"/>
                    </w:rPr>
                    <w:t xml:space="preserve"> y </w:t>
                  </w:r>
                  <w:hyperlink r:id="rId40" w:anchor="40" w:tgtFrame="_blank" w:history="1">
                    <w:r w:rsidRPr="001816BC">
                      <w:rPr>
                        <w:rFonts w:ascii="Georgia" w:eastAsia="Times New Roman" w:hAnsi="Georgia" w:cs="Times New Roman"/>
                        <w:color w:val="000000"/>
                        <w:kern w:val="0"/>
                        <w:sz w:val="22"/>
                        <w:u w:val="single"/>
                        <w:lang w:eastAsia="es-ES"/>
                      </w:rPr>
                      <w:t>40</w:t>
                    </w:r>
                  </w:hyperlink>
                  <w:r w:rsidRPr="001816BC">
                    <w:rPr>
                      <w:rFonts w:ascii="Georgia" w:eastAsia="Times New Roman" w:hAnsi="Georgia" w:cs="Times New Roman"/>
                      <w:kern w:val="0"/>
                      <w:sz w:val="22"/>
                      <w:lang w:eastAsia="es-ES"/>
                    </w:rPr>
                    <w:t xml:space="preserve"> de la Constitución, como ya se dijo.' (Cfr. Corte Constitucional, sentencia C-194-95 de 1995. Magistrado Ponente, doctor José Gregorio Hernández Galindo.)'.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Con respecto al aparte tachado declarado INEXEQUIBLE por la C-494-96, este fallo fue reiterado por la Corte Constitucional mediante Sentencia C-010-97 del 23 de enero de 1997.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Aparte  tachado del texto original declarado INEXEQUIBLE por la Corte Constitucional mediante sentencia </w:t>
                  </w:r>
                  <w:hyperlink r:id="rId41" w:anchor="1" w:tgtFrame="_blank" w:history="1">
                    <w:r w:rsidRPr="001816BC">
                      <w:rPr>
                        <w:rFonts w:ascii="Georgia" w:eastAsia="Times New Roman" w:hAnsi="Georgia" w:cs="Times New Roman"/>
                        <w:color w:val="000000"/>
                        <w:kern w:val="0"/>
                        <w:sz w:val="22"/>
                        <w:u w:val="single"/>
                        <w:lang w:eastAsia="es-ES"/>
                      </w:rPr>
                      <w:t>C-494-96</w:t>
                    </w:r>
                  </w:hyperlink>
                  <w:r w:rsidRPr="001816BC">
                    <w:rPr>
                      <w:rFonts w:ascii="Georgia" w:eastAsia="Times New Roman" w:hAnsi="Georgia" w:cs="Times New Roman"/>
                      <w:kern w:val="0"/>
                      <w:sz w:val="22"/>
                      <w:lang w:eastAsia="es-ES"/>
                    </w:rPr>
                    <w:t xml:space="preserve"> de 26 de septiembre de 1996,  Magistrado Ponente Dr.José Gregorio Hernández Galindo.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El numeral 7o. del artículo 96 original de la Ley 136 de 1994, fue declarado EXEQUIBLE por la Corte Constitucional mediante Sentencia </w:t>
                  </w:r>
                  <w:hyperlink r:id="rId42" w:anchor="1" w:tgtFrame="_blank" w:history="1">
                    <w:r w:rsidRPr="001816BC">
                      <w:rPr>
                        <w:rFonts w:ascii="Georgia" w:eastAsia="Times New Roman" w:hAnsi="Georgia" w:cs="Times New Roman"/>
                        <w:color w:val="000000"/>
                        <w:kern w:val="0"/>
                        <w:sz w:val="22"/>
                        <w:u w:val="single"/>
                        <w:lang w:eastAsia="es-ES"/>
                      </w:rPr>
                      <w:t>C-194-95</w:t>
                    </w:r>
                  </w:hyperlink>
                  <w:r w:rsidRPr="001816BC">
                    <w:rPr>
                      <w:rFonts w:ascii="Georgia" w:eastAsia="Times New Roman" w:hAnsi="Georgia" w:cs="Times New Roman"/>
                      <w:kern w:val="0"/>
                      <w:sz w:val="22"/>
                      <w:lang w:eastAsia="es-ES"/>
                    </w:rPr>
                    <w:t xml:space="preserve"> del 4 de mayo de 1995, salvo la expresión 'así medie renuncia previa de su empleo', la cual fue declarada INEXEQUIBLE. La Corte menciona que la exequibilidad se declara en los términos de la Sentencia y establece: 'Respecto del mismo numeral 7 debe dejarse en claro que la voz 'período' es constitucional tan solo en su alcance subjetivo, lo cual implica que quien renuncie previamente queda incurso en la prohibición de inscribirse como candidato a cualquier cargo de elección popular, pero solamente durante los seis meses siguientes a la aceptación de la renuncia.  No tendrá que esperar, entonces, a que finalice el periodo en sentido objetivo para formalizar nuevas aspiraciones electorales'.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Continúa la Corte: 'Y, desde luego, al igual que en el caso de los concejales, el término de seis meses resulta aplicable tan solo en la medida en que el tiempo que falte para la finalización del período en sentido objetivo sea superior'.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lastRenderedPageBreak/>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La Corte se pronunció sobre la constitucionalidad del texto original de la Ley 136 de 1994, con posterioridad a la modificatoria expresa establecida por este artículo de la Ley 177 de 1994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Destaca el editor que la expresión declarada INEXEQUIBLE en el texto original 'así medie renuncia previa de su empleo' fue nuevamente utilizada por el legislador en la redacción de la modificación introducida por la Ley 177 de 1994.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43"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Los numerales 6o., 7o. y 8o. del artículo </w:t>
                  </w:r>
                  <w:hyperlink r:id="rId44"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136 de 1994, quedarán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'6. Desempeñar simultáneamente otro cargo o empleo público o privado.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7. &lt;Aparte tachado INEXEQUIBLE&gt; Inscribirse como candidato </w:t>
                  </w:r>
                  <w:r w:rsidRPr="001816BC">
                    <w:rPr>
                      <w:rFonts w:ascii="Georgia" w:eastAsia="Times New Roman" w:hAnsi="Georgia" w:cs="Times New Roman"/>
                      <w:i/>
                      <w:iCs/>
                      <w:kern w:val="0"/>
                      <w:sz w:val="22"/>
                      <w:lang w:eastAsia="es-ES"/>
                    </w:rPr>
                    <w:t>a cualquier cargo de elección popular</w:t>
                  </w:r>
                  <w:r w:rsidRPr="001816BC">
                    <w:rPr>
                      <w:rFonts w:ascii="Georgia" w:eastAsia="Times New Roman" w:hAnsi="Georgia" w:cs="Times New Roman"/>
                      <w:kern w:val="0"/>
                      <w:sz w:val="22"/>
                      <w:lang w:eastAsia="es-ES"/>
                    </w:rPr>
                    <w:t xml:space="preserve"> </w:t>
                  </w:r>
                  <w:r w:rsidRPr="001816BC">
                    <w:rPr>
                      <w:rFonts w:ascii="Georgia" w:eastAsia="Times New Roman" w:hAnsi="Georgia" w:cs="Times New Roman"/>
                      <w:kern w:val="0"/>
                      <w:sz w:val="22"/>
                      <w:u w:val="single"/>
                      <w:lang w:eastAsia="es-ES"/>
                    </w:rPr>
                    <w:t>durante el período para el cual fue elegido, y durante el año siguiente al mismo</w:t>
                  </w:r>
                  <w:r w:rsidRPr="001816BC">
                    <w:rPr>
                      <w:rFonts w:ascii="Georgia" w:eastAsia="Times New Roman" w:hAnsi="Georgia" w:cs="Times New Roman"/>
                      <w:kern w:val="0"/>
                      <w:sz w:val="22"/>
                      <w:lang w:eastAsia="es-ES"/>
                    </w:rPr>
                    <w:t xml:space="preserve">, </w:t>
                  </w:r>
                  <w:r w:rsidRPr="001816BC">
                    <w:rPr>
                      <w:rFonts w:ascii="Georgia" w:eastAsia="Times New Roman" w:hAnsi="Georgia" w:cs="Times New Roman"/>
                      <w:strike/>
                      <w:color w:val="FF0000"/>
                      <w:kern w:val="0"/>
                      <w:sz w:val="22"/>
                      <w:lang w:eastAsia="es-ES"/>
                    </w:rPr>
                    <w:t>así medie renuncia previa de su empleo</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8. Durante el año siguiente a la separación definitiva del cargo no podrán celebrar en su interés particular, por sí o por interpuesta persona, o en representación de otro, contrato alguno con el municipio del cual fue Alcalde ni con personas privadas o públicas que manejen o administren recursos públicos de ese municipio, ni tampoco ocupar cargos del orden municipal en la misma entidad territorial. Lo anterior no deroga las inhabilidades e incompatibilidades establecidas en otras disposiciones.'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Derógase el parágrafo segundo del artículo </w:t>
                  </w:r>
                  <w:hyperlink r:id="rId45"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en consecuencia el tercero (3o.) pasa a ser segundo (2o.). </w:t>
                  </w:r>
                </w:p>
              </w:tc>
            </w:tr>
          </w:tbl>
          <w:p w:rsidR="001816BC" w:rsidRPr="001816BC" w:rsidRDefault="001816BC" w:rsidP="001816BC">
            <w:pPr>
              <w:spacing w:after="136"/>
              <w:rPr>
                <w:rFonts w:ascii="Georgia" w:eastAsia="Times New Roman" w:hAnsi="Georgia" w:cs="Times New Roman"/>
                <w:kern w:val="0"/>
                <w:szCs w:val="24"/>
                <w:lang w:eastAsia="es-ES"/>
              </w:rPr>
            </w:pPr>
            <w:bookmarkStart w:id="5" w:name="6"/>
            <w:bookmarkEnd w:id="5"/>
            <w:r w:rsidRPr="001816BC">
              <w:rPr>
                <w:rFonts w:ascii="Georgia" w:eastAsia="Times New Roman" w:hAnsi="Georgia" w:cs="Times New Roman"/>
                <w:color w:val="000080"/>
                <w:kern w:val="0"/>
                <w:szCs w:val="24"/>
                <w:lang w:eastAsia="es-ES"/>
              </w:rPr>
              <w:t>ARTÍCULO 6o.</w:t>
            </w:r>
            <w:r w:rsidRPr="001816BC">
              <w:rPr>
                <w:rFonts w:ascii="Georgia" w:eastAsia="Times New Roman" w:hAnsi="Georgia" w:cs="Times New Roman"/>
                <w:kern w:val="0"/>
                <w:szCs w:val="24"/>
                <w:lang w:eastAsia="es-ES"/>
              </w:rPr>
              <w:t xml:space="preserve"> &lt;Artículo derogado por el artículo </w:t>
            </w:r>
            <w:hyperlink r:id="rId46"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47"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48"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49"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lastRenderedPageBreak/>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Adiciónase el numeral 12 del artículo </w:t>
                  </w:r>
                  <w:hyperlink r:id="rId50" w:anchor="165" w:tgtFrame="_blank" w:history="1">
                    <w:r w:rsidRPr="001816BC">
                      <w:rPr>
                        <w:rFonts w:ascii="Georgia" w:eastAsia="Times New Roman" w:hAnsi="Georgia" w:cs="Times New Roman"/>
                        <w:color w:val="000000"/>
                        <w:kern w:val="0"/>
                        <w:sz w:val="22"/>
                        <w:u w:val="single"/>
                        <w:lang w:eastAsia="es-ES"/>
                      </w:rPr>
                      <w:t>165</w:t>
                    </w:r>
                  </w:hyperlink>
                  <w:r w:rsidRPr="001816BC">
                    <w:rPr>
                      <w:rFonts w:ascii="Georgia" w:eastAsia="Times New Roman" w:hAnsi="Georgia" w:cs="Times New Roman"/>
                      <w:kern w:val="0"/>
                      <w:sz w:val="22"/>
                      <w:lang w:eastAsia="es-ES"/>
                    </w:rPr>
                    <w:t xml:space="preserve">  de la Ley 136 de 1994, el cual quedará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'12. Elaborar el proyecto de presupuesto de la Contraloría y presentarlo al Alcalde, dentro de los términos establecidos en la ley, para ser incorporadas al proyecto de presupuesto anual de rentas y gastos. El Alcalde no podrá modificarlo; sólo podrá hacerlo el Concejo por iniciativa propia. Una vez aprobado el presupuesto, no podrá ser objeto de traslados por decisión del Alcalde.'</w:t>
                  </w:r>
                  <w:r w:rsidRPr="001816BC">
                    <w:rPr>
                      <w:rFonts w:ascii="Georgia" w:eastAsia="Times New Roman" w:hAnsi="Georgia" w:cs="Times New Roman"/>
                      <w:kern w:val="0"/>
                      <w:szCs w:val="24"/>
                      <w:lang w:eastAsia="es-ES"/>
                    </w:rPr>
                    <w:t xml:space="preserve"> </w:t>
                  </w:r>
                </w:p>
              </w:tc>
            </w:tr>
          </w:tbl>
          <w:p w:rsidR="001816BC" w:rsidRPr="001816BC" w:rsidRDefault="001816BC" w:rsidP="001816BC">
            <w:pPr>
              <w:spacing w:after="0"/>
              <w:rPr>
                <w:rFonts w:ascii="Georgia" w:eastAsia="Times New Roman" w:hAnsi="Georgia" w:cs="Times New Roman"/>
                <w:kern w:val="0"/>
                <w:szCs w:val="24"/>
                <w:lang w:eastAsia="es-ES"/>
              </w:rPr>
            </w:pPr>
            <w:bookmarkStart w:id="6" w:name="7"/>
            <w:bookmarkEnd w:id="6"/>
            <w:r w:rsidRPr="001816BC">
              <w:rPr>
                <w:rFonts w:ascii="Georgia" w:eastAsia="Times New Roman" w:hAnsi="Georgia" w:cs="Times New Roman"/>
                <w:color w:val="000080"/>
                <w:kern w:val="0"/>
                <w:szCs w:val="24"/>
                <w:lang w:eastAsia="es-ES"/>
              </w:rPr>
              <w:t>ARTÍCULO 7o.</w:t>
            </w:r>
            <w:r w:rsidRPr="001816BC">
              <w:rPr>
                <w:rFonts w:ascii="Georgia" w:eastAsia="Times New Roman" w:hAnsi="Georgia" w:cs="Times New Roman"/>
                <w:kern w:val="0"/>
                <w:szCs w:val="24"/>
                <w:lang w:eastAsia="es-ES"/>
              </w:rPr>
              <w:t xml:space="preserve"> Adiciónese el artículo </w:t>
            </w:r>
            <w:hyperlink r:id="rId51" w:anchor="112" w:tgtFrame="_blank" w:history="1">
              <w:r w:rsidRPr="001816BC">
                <w:rPr>
                  <w:rFonts w:ascii="Georgia" w:eastAsia="Times New Roman" w:hAnsi="Georgia" w:cs="Times New Roman"/>
                  <w:color w:val="000000"/>
                  <w:kern w:val="0"/>
                  <w:szCs w:val="24"/>
                  <w:u w:val="single"/>
                  <w:lang w:eastAsia="es-ES"/>
                </w:rPr>
                <w:t>112</w:t>
              </w:r>
            </w:hyperlink>
            <w:r w:rsidRPr="001816BC">
              <w:rPr>
                <w:rFonts w:ascii="Georgia" w:eastAsia="Times New Roman" w:hAnsi="Georgia" w:cs="Times New Roman"/>
                <w:kern w:val="0"/>
                <w:szCs w:val="24"/>
                <w:lang w:eastAsia="es-ES"/>
              </w:rPr>
              <w:t xml:space="preserve"> de la Ley 136 de 1994, con el siguiente tercer inciso: </w:t>
            </w:r>
          </w:p>
          <w:p w:rsidR="001816BC" w:rsidRPr="001816BC" w:rsidRDefault="001816BC" w:rsidP="001816BC">
            <w:pPr>
              <w:spacing w:after="0"/>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"3. En caso de no hallarse en sesiones el Concejo Municipal, le corresponderá al Gobernador conceder la autorización de salida del país." </w:t>
            </w:r>
          </w:p>
          <w:p w:rsidR="001816BC" w:rsidRPr="001816BC" w:rsidRDefault="001816BC" w:rsidP="001816BC">
            <w:pPr>
              <w:spacing w:after="136"/>
              <w:rPr>
                <w:rFonts w:ascii="Georgia" w:eastAsia="Times New Roman" w:hAnsi="Georgia" w:cs="Times New Roman"/>
                <w:kern w:val="0"/>
                <w:szCs w:val="24"/>
                <w:lang w:eastAsia="es-ES"/>
              </w:rPr>
            </w:pPr>
            <w:bookmarkStart w:id="7" w:name="8"/>
            <w:bookmarkEnd w:id="7"/>
            <w:r w:rsidRPr="001816BC">
              <w:rPr>
                <w:rFonts w:ascii="Georgia" w:eastAsia="Times New Roman" w:hAnsi="Georgia" w:cs="Times New Roman"/>
                <w:color w:val="000080"/>
                <w:kern w:val="0"/>
                <w:szCs w:val="24"/>
                <w:lang w:eastAsia="es-ES"/>
              </w:rPr>
              <w:t>ARTÍCULO 8o.</w:t>
            </w:r>
            <w:r w:rsidRPr="001816BC">
              <w:rPr>
                <w:rFonts w:ascii="Georgia" w:eastAsia="Times New Roman" w:hAnsi="Georgia" w:cs="Times New Roman"/>
                <w:kern w:val="0"/>
                <w:szCs w:val="24"/>
                <w:lang w:eastAsia="es-ES"/>
              </w:rPr>
              <w:t xml:space="preserve"> &lt;Artículo derogado por el artículo </w:t>
            </w:r>
            <w:hyperlink r:id="rId52"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53"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54"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55"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El artículo </w:t>
                  </w:r>
                  <w:hyperlink r:id="rId56" w:anchor="168" w:tgtFrame="_blank" w:history="1">
                    <w:r w:rsidRPr="001816BC">
                      <w:rPr>
                        <w:rFonts w:ascii="Georgia" w:eastAsia="Times New Roman" w:hAnsi="Georgia" w:cs="Times New Roman"/>
                        <w:color w:val="000000"/>
                        <w:kern w:val="0"/>
                        <w:sz w:val="22"/>
                        <w:u w:val="single"/>
                        <w:lang w:eastAsia="es-ES"/>
                      </w:rPr>
                      <w:t>168</w:t>
                    </w:r>
                  </w:hyperlink>
                  <w:r w:rsidRPr="001816BC">
                    <w:rPr>
                      <w:rFonts w:ascii="Georgia" w:eastAsia="Times New Roman" w:hAnsi="Georgia" w:cs="Times New Roman"/>
                      <w:kern w:val="0"/>
                      <w:sz w:val="22"/>
                      <w:lang w:eastAsia="es-ES"/>
                    </w:rPr>
                    <w:t xml:space="preserve">  de la Ley 136 de 1994, quedará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'ARTÍCULO 168. PERSONERIAS. Las personerías del distrito capital, distritales y municipales, cuentan con autonomía presupuestal y administrativa. En consecuencia, los Personeros elaborarán los proyectos de presupuesto de su dependencia, los cuales serán presentados al Alcalde dentro del término legal, e incorporados respectivamente al proyecto de presupuesto general del municipio o distrito, el cual sólo podrá ser modificado por el Concejo y por su propia iniciativa. Una vez aprobado, el presupuesto no podrá ser objeto de traslados por decisión del Alcalde.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Las personerías ejercerán las funciones del Ministerio Público que les confieren la Constitución Política y la ley, así como las que reciba por delegación de la </w:t>
                  </w:r>
                  <w:r w:rsidRPr="001816BC">
                    <w:rPr>
                      <w:rFonts w:ascii="Georgia" w:eastAsia="Times New Roman" w:hAnsi="Georgia" w:cs="Times New Roman"/>
                      <w:kern w:val="0"/>
                      <w:sz w:val="22"/>
                      <w:lang w:eastAsia="es-ES"/>
                    </w:rPr>
                    <w:lastRenderedPageBreak/>
                    <w:t xml:space="preserve">Procuraduría General de la Nación.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Las personerías contarán con una planta de personal, conformada, al menos, por el Personero y un Secretario.' </w:t>
                  </w:r>
                </w:p>
              </w:tc>
            </w:tr>
          </w:tbl>
          <w:p w:rsidR="001816BC" w:rsidRPr="001816BC" w:rsidRDefault="001816BC" w:rsidP="001816BC">
            <w:pPr>
              <w:spacing w:after="0"/>
              <w:rPr>
                <w:rFonts w:ascii="Georgia" w:eastAsia="Times New Roman" w:hAnsi="Georgia" w:cs="Times New Roman"/>
                <w:kern w:val="0"/>
                <w:szCs w:val="24"/>
                <w:lang w:eastAsia="es-ES"/>
              </w:rPr>
            </w:pPr>
            <w:bookmarkStart w:id="8" w:name="9"/>
            <w:bookmarkEnd w:id="8"/>
            <w:r w:rsidRPr="001816BC">
              <w:rPr>
                <w:rFonts w:ascii="Georgia" w:eastAsia="Times New Roman" w:hAnsi="Georgia" w:cs="Times New Roman"/>
                <w:color w:val="000080"/>
                <w:kern w:val="0"/>
                <w:szCs w:val="24"/>
                <w:lang w:eastAsia="es-ES"/>
              </w:rPr>
              <w:lastRenderedPageBreak/>
              <w:t>ARTÍCULO 9o.</w:t>
            </w:r>
            <w:r w:rsidRPr="001816BC">
              <w:rPr>
                <w:rFonts w:ascii="Georgia" w:eastAsia="Times New Roman" w:hAnsi="Georgia" w:cs="Times New Roman"/>
                <w:kern w:val="0"/>
                <w:szCs w:val="24"/>
                <w:lang w:eastAsia="es-ES"/>
              </w:rPr>
              <w:t xml:space="preserve"> El artículo </w:t>
            </w:r>
            <w:hyperlink r:id="rId57" w:anchor="163" w:tgtFrame="_blank" w:history="1">
              <w:r w:rsidRPr="001816BC">
                <w:rPr>
                  <w:rFonts w:ascii="Georgia" w:eastAsia="Times New Roman" w:hAnsi="Georgia" w:cs="Times New Roman"/>
                  <w:color w:val="000000"/>
                  <w:kern w:val="0"/>
                  <w:szCs w:val="24"/>
                  <w:u w:val="single"/>
                  <w:lang w:eastAsia="es-ES"/>
                </w:rPr>
                <w:t>163</w:t>
              </w:r>
            </w:hyperlink>
            <w:r w:rsidRPr="001816BC">
              <w:rPr>
                <w:rFonts w:ascii="Georgia" w:eastAsia="Times New Roman" w:hAnsi="Georgia" w:cs="Times New Roman"/>
                <w:kern w:val="0"/>
                <w:szCs w:val="24"/>
                <w:lang w:eastAsia="es-ES"/>
              </w:rPr>
              <w:t xml:space="preserve">  de la Ley 136 de 1994, quedará así: </w:t>
            </w:r>
          </w:p>
          <w:p w:rsidR="001816BC" w:rsidRPr="001816BC" w:rsidRDefault="001816BC" w:rsidP="001816BC">
            <w:pPr>
              <w:spacing w:after="0"/>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"ARTÍCULO 163. INHABILIDADES. No podrá ser elegido Contralor, quien: </w:t>
            </w:r>
          </w:p>
          <w:p w:rsidR="001816BC" w:rsidRPr="001816BC" w:rsidRDefault="001816BC" w:rsidP="001816BC">
            <w:pPr>
              <w:spacing w:after="0"/>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a) Haya sido Contralor o Auditor de la Contraloría Municipal en todo o parte del período inmediatamente anterior, como titular o como encargado; </w:t>
            </w:r>
          </w:p>
          <w:p w:rsidR="001816BC" w:rsidRPr="001816BC" w:rsidRDefault="001816BC" w:rsidP="001816BC">
            <w:pPr>
              <w:spacing w:after="136"/>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b) &lt;Aparte tachado INEXEQUIBLE&gt; Haya sido miembro de los tribunales que hagan la postulación </w:t>
            </w:r>
            <w:r w:rsidRPr="001816BC">
              <w:rPr>
                <w:rFonts w:ascii="Georgia" w:eastAsia="Times New Roman" w:hAnsi="Georgia" w:cs="Times New Roman"/>
                <w:strike/>
                <w:color w:val="FF0000"/>
                <w:kern w:val="0"/>
                <w:szCs w:val="24"/>
                <w:lang w:eastAsia="es-ES"/>
              </w:rPr>
              <w:t>o del Concejo que deba hacer la elección</w:t>
            </w:r>
            <w:r w:rsidRPr="001816BC">
              <w:rPr>
                <w:rFonts w:ascii="Georgia" w:eastAsia="Times New Roman" w:hAnsi="Georgia" w:cs="Times New Roman"/>
                <w:kern w:val="0"/>
                <w:szCs w:val="24"/>
                <w:lang w:eastAsia="es-ES"/>
              </w:rPr>
              <w:t xml:space="preserve">, dentro de los tres años anteriores; </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58" w:history="1">
              <w:r w:rsidRPr="001816B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Corte Constitucional</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Aparte tachado declarado INEXEQUIBLE por la Corte Constitucional mediante Sentencia </w:t>
                  </w:r>
                  <w:hyperlink r:id="rId59" w:anchor="1" w:tgtFrame="_blank" w:history="1">
                    <w:r w:rsidRPr="001816BC">
                      <w:rPr>
                        <w:rFonts w:ascii="Georgia" w:eastAsia="Times New Roman" w:hAnsi="Georgia" w:cs="Times New Roman"/>
                        <w:color w:val="000000"/>
                        <w:kern w:val="0"/>
                        <w:sz w:val="22"/>
                        <w:u w:val="single"/>
                        <w:lang w:eastAsia="es-ES"/>
                      </w:rPr>
                      <w:t>C-468-08</w:t>
                    </w:r>
                  </w:hyperlink>
                  <w:r w:rsidRPr="001816BC">
                    <w:rPr>
                      <w:rFonts w:ascii="Georgia" w:eastAsia="Times New Roman" w:hAnsi="Georgia" w:cs="Times New Roman"/>
                      <w:kern w:val="0"/>
                      <w:sz w:val="22"/>
                      <w:lang w:eastAsia="es-ES"/>
                    </w:rPr>
                    <w:t xml:space="preserve"> de 14 de mayo de 2008, Magistrado Ponente Dr. Marco Gerardo Monroy.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El editor destaca los siguientes apartes de la sentencia: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i/>
                      <w:iCs/>
                      <w:kern w:val="0"/>
                      <w:sz w:val="22"/>
                      <w:lang w:eastAsia="es-ES"/>
                    </w:rPr>
                    <w:t>'</w:t>
                  </w:r>
                  <w:r w:rsidRPr="001816BC">
                    <w:rPr>
                      <w:rFonts w:ascii="Georgia" w:eastAsia="Times New Roman" w:hAnsi="Georgia" w:cs="Times New Roman"/>
                      <w:kern w:val="0"/>
                      <w:sz w:val="22"/>
                      <w:lang w:eastAsia="es-ES"/>
                    </w:rPr>
                    <w:t xml:space="preserve">Revisado el contenido de la norma constitucional (Art. </w:t>
                  </w:r>
                  <w:hyperlink r:id="rId60" w:anchor="272" w:tgtFrame="_blank" w:history="1">
                    <w:r w:rsidRPr="001816BC">
                      <w:rPr>
                        <w:rFonts w:ascii="Georgia" w:eastAsia="Times New Roman" w:hAnsi="Georgia" w:cs="Times New Roman"/>
                        <w:color w:val="000000"/>
                        <w:kern w:val="0"/>
                        <w:sz w:val="22"/>
                        <w:u w:val="single"/>
                        <w:lang w:eastAsia="es-ES"/>
                      </w:rPr>
                      <w:t>272</w:t>
                    </w:r>
                  </w:hyperlink>
                  <w:r w:rsidRPr="001816BC">
                    <w:rPr>
                      <w:rFonts w:ascii="Georgia" w:eastAsia="Times New Roman" w:hAnsi="Georgia" w:cs="Times New Roman"/>
                      <w:kern w:val="0"/>
                      <w:sz w:val="22"/>
                      <w:lang w:eastAsia="es-ES"/>
                    </w:rPr>
                    <w:t xml:space="preserve">), esta Corte observa una evidente contradicción entre los términos constitucionales y legales. En efecto, respecto del ex concejal que presenta su nombre para ocupar el cargo de contralor, es evidente que mientras la ley señala que el candidato no puede haber sido concejal dentro de los tres años anteriores a la elección de contralor, la Constitución dice que ese lapso sólo debe ser de un año.'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'El retiro de esta expresión no crea, sin embargo, un vacío legal respecto de la inhabilidad de los concejales que aspiran a ser contralores distritales o municipales, pues tal como se ha explicado, dicha inhabilidad fue regulada directamente por el constituyente, lo que no hacía indispensable que apareciera consignado en la ley. Esto significa que, de acuerdo con el texto constitucional, no pueden ser contralores distritales o municipales quienes hayan sido miembros del concejo que deba hacer la elección dentro del año anterior a la misma.'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136"/>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c)  Esté incurso dentro de las inhabilidades señaladas en el artículo </w:t>
            </w:r>
            <w:hyperlink r:id="rId61" w:anchor="95" w:tgtFrame="_blank" w:history="1">
              <w:r w:rsidRPr="001816BC">
                <w:rPr>
                  <w:rFonts w:ascii="Georgia" w:eastAsia="Times New Roman" w:hAnsi="Georgia" w:cs="Times New Roman"/>
                  <w:color w:val="000000"/>
                  <w:kern w:val="0"/>
                  <w:szCs w:val="24"/>
                  <w:u w:val="single"/>
                  <w:lang w:eastAsia="es-ES"/>
                </w:rPr>
                <w:t>95</w:t>
              </w:r>
            </w:hyperlink>
            <w:r w:rsidRPr="001816BC">
              <w:rPr>
                <w:rFonts w:ascii="Georgia" w:eastAsia="Times New Roman" w:hAnsi="Georgia" w:cs="Times New Roman"/>
                <w:kern w:val="0"/>
                <w:szCs w:val="24"/>
                <w:lang w:eastAsia="es-ES"/>
              </w:rPr>
              <w:t xml:space="preserve"> y parágrafo de esta Ley, en lo que sea aplicable." </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62" w:history="1">
              <w:r w:rsidRPr="001816B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Corte Constitucional</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Mediante Sentencia </w:t>
                  </w:r>
                  <w:hyperlink r:id="rId63" w:anchor="1" w:tgtFrame="_blank" w:history="1">
                    <w:r w:rsidRPr="001816BC">
                      <w:rPr>
                        <w:rFonts w:ascii="Georgia" w:eastAsia="Times New Roman" w:hAnsi="Georgia" w:cs="Times New Roman"/>
                        <w:color w:val="000000"/>
                        <w:kern w:val="0"/>
                        <w:sz w:val="22"/>
                        <w:u w:val="single"/>
                        <w:lang w:eastAsia="es-ES"/>
                      </w:rPr>
                      <w:t>C-457-98</w:t>
                    </w:r>
                  </w:hyperlink>
                  <w:r w:rsidRPr="001816BC">
                    <w:rPr>
                      <w:rFonts w:ascii="Georgia" w:eastAsia="Times New Roman" w:hAnsi="Georgia" w:cs="Times New Roman"/>
                      <w:kern w:val="0"/>
                      <w:sz w:val="22"/>
                      <w:lang w:eastAsia="es-ES"/>
                    </w:rPr>
                    <w:t xml:space="preserve"> del 2 de septiembre de 1998, Magistrado Ponente Dr. Alejandro Martínez Caballero, la Corte Constitucional  declaró estése a lo resuelto en la Sentencia C-367-96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Literal c) declarado EXEQUIBLE por la Corte Constitucional mediante la Sentencia </w:t>
                  </w:r>
                  <w:hyperlink r:id="rId64" w:anchor="1" w:tgtFrame="_blank" w:history="1">
                    <w:r w:rsidRPr="001816BC">
                      <w:rPr>
                        <w:rFonts w:ascii="Georgia" w:eastAsia="Times New Roman" w:hAnsi="Georgia" w:cs="Times New Roman"/>
                        <w:color w:val="000000"/>
                        <w:kern w:val="0"/>
                        <w:sz w:val="22"/>
                        <w:u w:val="single"/>
                        <w:lang w:eastAsia="es-ES"/>
                      </w:rPr>
                      <w:t>C-367-96</w:t>
                    </w:r>
                  </w:hyperlink>
                  <w:r w:rsidRPr="001816BC">
                    <w:rPr>
                      <w:rFonts w:ascii="Georgia" w:eastAsia="Times New Roman" w:hAnsi="Georgia" w:cs="Times New Roman"/>
                      <w:kern w:val="0"/>
                      <w:sz w:val="22"/>
                      <w:lang w:eastAsia="es-ES"/>
                    </w:rPr>
                    <w:t xml:space="preserve"> de 14 de agosto de 1996,  Magistrado Ponente Dr. Julio César Ortíz Gutiérrez.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0"/>
              <w:rPr>
                <w:rFonts w:ascii="Georgia" w:eastAsia="Times New Roman" w:hAnsi="Georgia" w:cs="Times New Roman"/>
                <w:kern w:val="0"/>
                <w:szCs w:val="24"/>
                <w:lang w:eastAsia="es-ES"/>
              </w:rPr>
            </w:pPr>
            <w:bookmarkStart w:id="9" w:name="10"/>
            <w:bookmarkEnd w:id="9"/>
            <w:r w:rsidRPr="001816BC">
              <w:rPr>
                <w:rFonts w:ascii="Georgia" w:eastAsia="Times New Roman" w:hAnsi="Georgia" w:cs="Times New Roman"/>
                <w:color w:val="000080"/>
                <w:kern w:val="0"/>
                <w:szCs w:val="24"/>
                <w:lang w:eastAsia="es-ES"/>
              </w:rPr>
              <w:t xml:space="preserve">ARTÍCULO 10. </w:t>
            </w:r>
            <w:r w:rsidRPr="001816BC">
              <w:rPr>
                <w:rFonts w:ascii="Georgia" w:eastAsia="Times New Roman" w:hAnsi="Georgia" w:cs="Times New Roman"/>
                <w:kern w:val="0"/>
                <w:szCs w:val="24"/>
                <w:lang w:eastAsia="es-ES"/>
              </w:rPr>
              <w:t xml:space="preserve">El plazo para adoptar la estratificación urbana de que trata el artículo </w:t>
            </w:r>
            <w:hyperlink r:id="rId65" w:anchor="101" w:tgtFrame="_blank" w:history="1">
              <w:r w:rsidRPr="001816BC">
                <w:rPr>
                  <w:rFonts w:ascii="Georgia" w:eastAsia="Times New Roman" w:hAnsi="Georgia" w:cs="Times New Roman"/>
                  <w:color w:val="000000"/>
                  <w:kern w:val="0"/>
                  <w:szCs w:val="24"/>
                  <w:u w:val="single"/>
                  <w:lang w:eastAsia="es-ES"/>
                </w:rPr>
                <w:t>101</w:t>
              </w:r>
            </w:hyperlink>
            <w:r w:rsidRPr="001816BC">
              <w:rPr>
                <w:rFonts w:ascii="Georgia" w:eastAsia="Times New Roman" w:hAnsi="Georgia" w:cs="Times New Roman"/>
                <w:kern w:val="0"/>
                <w:szCs w:val="24"/>
                <w:lang w:eastAsia="es-ES"/>
              </w:rPr>
              <w:t xml:space="preserve"> de la Ley 142 de 1994, en el Distrito Capital de Santafé de Bogotá y los distritos de Santa Marta, Cartagena y Barranquilla y en los demás municipios del país, se amplía hasta el 31 de diciembre de 1996. </w:t>
            </w:r>
          </w:p>
          <w:p w:rsidR="001816BC" w:rsidRPr="001816BC" w:rsidRDefault="001816BC" w:rsidP="001816BC">
            <w:pPr>
              <w:spacing w:after="136"/>
              <w:rPr>
                <w:rFonts w:ascii="Georgia" w:eastAsia="Times New Roman" w:hAnsi="Georgia" w:cs="Times New Roman"/>
                <w:kern w:val="0"/>
                <w:szCs w:val="24"/>
                <w:lang w:eastAsia="es-ES"/>
              </w:rPr>
            </w:pPr>
            <w:bookmarkStart w:id="10" w:name="11"/>
            <w:bookmarkEnd w:id="10"/>
            <w:r w:rsidRPr="001816BC">
              <w:rPr>
                <w:rFonts w:ascii="Georgia" w:eastAsia="Times New Roman" w:hAnsi="Georgia" w:cs="Times New Roman"/>
                <w:color w:val="000080"/>
                <w:kern w:val="0"/>
                <w:szCs w:val="24"/>
                <w:lang w:eastAsia="es-ES"/>
              </w:rPr>
              <w:t xml:space="preserve">ARTÍCULO 11. INHABILIDADES DE LOS CONCEJALES. </w:t>
            </w:r>
            <w:r w:rsidRPr="001816BC">
              <w:rPr>
                <w:rFonts w:ascii="Georgia" w:eastAsia="Times New Roman" w:hAnsi="Georgia" w:cs="Times New Roman"/>
                <w:kern w:val="0"/>
                <w:szCs w:val="24"/>
                <w:lang w:eastAsia="es-ES"/>
              </w:rPr>
              <w:t xml:space="preserve">&lt;Artículo derogado por el artículo </w:t>
            </w:r>
            <w:hyperlink r:id="rId66" w:anchor="96" w:tgtFrame="_blank" w:history="1">
              <w:r w:rsidRPr="001816BC">
                <w:rPr>
                  <w:rFonts w:ascii="Georgia" w:eastAsia="Times New Roman" w:hAnsi="Georgia" w:cs="Times New Roman"/>
                  <w:color w:val="000000"/>
                  <w:kern w:val="0"/>
                  <w:szCs w:val="24"/>
                  <w:u w:val="single"/>
                  <w:lang w:eastAsia="es-ES"/>
                </w:rPr>
                <w:t>96</w:t>
              </w:r>
            </w:hyperlink>
            <w:r w:rsidRPr="001816BC">
              <w:rPr>
                <w:rFonts w:ascii="Georgia" w:eastAsia="Times New Roman" w:hAnsi="Georgia" w:cs="Times New Roman"/>
                <w:kern w:val="0"/>
                <w:szCs w:val="24"/>
                <w:lang w:eastAsia="es-ES"/>
              </w:rPr>
              <w:t xml:space="preserve"> de la Ley 617 de 2000&gt;</w:t>
            </w:r>
          </w:p>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67" w:history="1">
              <w:r w:rsidRPr="001816B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Artículo derogado por el artículo </w:t>
                  </w:r>
                  <w:hyperlink r:id="rId68" w:anchor="96" w:tgtFrame="_blank" w:history="1">
                    <w:r w:rsidRPr="001816BC">
                      <w:rPr>
                        <w:rFonts w:ascii="Georgia" w:eastAsia="Times New Roman" w:hAnsi="Georgia" w:cs="Times New Roman"/>
                        <w:color w:val="000000"/>
                        <w:kern w:val="0"/>
                        <w:sz w:val="22"/>
                        <w:u w:val="single"/>
                        <w:lang w:eastAsia="es-ES"/>
                      </w:rPr>
                      <w:t>96</w:t>
                    </w:r>
                  </w:hyperlink>
                  <w:r w:rsidRPr="001816BC">
                    <w:rPr>
                      <w:rFonts w:ascii="Georgia" w:eastAsia="Times New Roman" w:hAnsi="Georgia" w:cs="Times New Roman"/>
                      <w:kern w:val="0"/>
                      <w:sz w:val="22"/>
                      <w:lang w:eastAsia="es-ES"/>
                    </w:rPr>
                    <w:t xml:space="preserve"> de la Ley 617 de 2000, publicada en el Diario Oficial No 44.188, de 9 de octubre 2000.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69" w:history="1">
              <w:r w:rsidRPr="001816B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Corte Constitucional</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Numeral 3 del texto correspondiente a la Ley 136 de 1994 fue  declarado EXEQUIBLE, salvo la expresión 'de Educación Superior' que fue declarada INEXEQUIBLE, por la Corte Constitucional mediante Sentencia </w:t>
                  </w:r>
                  <w:hyperlink r:id="rId70" w:anchor="1" w:tgtFrame="_blank" w:history="1">
                    <w:r w:rsidRPr="001816BC">
                      <w:rPr>
                        <w:rFonts w:ascii="Georgia" w:eastAsia="Times New Roman" w:hAnsi="Georgia" w:cs="Times New Roman"/>
                        <w:color w:val="000000"/>
                        <w:kern w:val="0"/>
                        <w:sz w:val="22"/>
                        <w:u w:val="single"/>
                        <w:lang w:eastAsia="es-ES"/>
                      </w:rPr>
                      <w:t>C-231-95</w:t>
                    </w:r>
                  </w:hyperlink>
                  <w:r w:rsidRPr="001816BC">
                    <w:rPr>
                      <w:rFonts w:ascii="Georgia" w:eastAsia="Times New Roman" w:hAnsi="Georgia" w:cs="Times New Roman"/>
                      <w:kern w:val="0"/>
                      <w:sz w:val="22"/>
                      <w:lang w:eastAsia="es-ES"/>
                    </w:rPr>
                    <w:t xml:space="preserve"> del 25 de mayo de 1995, Magistrado Ponente Dr. Hernando Herrera Vergara. Este fallo se efectuó sobre el texto original, no tuvo en cuenta la  modificatoria expresa establecida por el artículo </w:t>
                  </w:r>
                  <w:hyperlink r:id="rId71" w:anchor="11" w:tgtFrame="_blank" w:history="1">
                    <w:r w:rsidRPr="001816BC">
                      <w:rPr>
                        <w:rFonts w:ascii="Georgia" w:eastAsia="Times New Roman" w:hAnsi="Georgia" w:cs="Times New Roman"/>
                        <w:color w:val="000000"/>
                        <w:kern w:val="0"/>
                        <w:sz w:val="22"/>
                        <w:u w:val="single"/>
                        <w:lang w:eastAsia="es-ES"/>
                      </w:rPr>
                      <w:t>11</w:t>
                    </w:r>
                  </w:hyperlink>
                  <w:r w:rsidRPr="001816BC">
                    <w:rPr>
                      <w:rFonts w:ascii="Georgia" w:eastAsia="Times New Roman" w:hAnsi="Georgia" w:cs="Times New Roman"/>
                      <w:kern w:val="0"/>
                      <w:sz w:val="22"/>
                      <w:lang w:eastAsia="es-ES"/>
                    </w:rPr>
                    <w:t xml:space="preserve">o. de la Ley 177 de 1994. Sin embargo destaca el editor que este texto declarado INEXEQUIBLE el la Ley 136 fue utilizado nuevamente por el legislador en esta ley. </w:t>
                  </w:r>
                </w:p>
              </w:tc>
            </w:tr>
          </w:tbl>
          <w:p w:rsidR="001816BC" w:rsidRPr="001816BC" w:rsidRDefault="001816BC" w:rsidP="001816BC">
            <w:pPr>
              <w:spacing w:after="0"/>
              <w:rPr>
                <w:rFonts w:ascii="Georgia" w:eastAsia="Times New Roman" w:hAnsi="Georgia" w:cs="Times New Roman"/>
                <w:color w:val="0000FF"/>
                <w:kern w:val="0"/>
                <w:sz w:val="20"/>
                <w:szCs w:val="20"/>
                <w:lang w:eastAsia="es-ES"/>
              </w:rPr>
            </w:pPr>
            <w:hyperlink r:id="rId72" w:history="1">
              <w:r w:rsidRPr="001816B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816BC" w:rsidRPr="001816B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b/>
                      <w:bCs/>
                      <w:kern w:val="0"/>
                      <w:sz w:val="22"/>
                      <w:lang w:eastAsia="es-ES"/>
                    </w:rPr>
                    <w:t>El texto original de la Ley 177 de 1994:</w:t>
                  </w: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lastRenderedPageBreak/>
                    <w:t xml:space="preserve">Modifícanse los numerales 2o. y 3o. del artículo </w:t>
                  </w:r>
                  <w:hyperlink r:id="rId73" w:anchor="43" w:tgtFrame="_blank" w:history="1">
                    <w:r w:rsidRPr="001816BC">
                      <w:rPr>
                        <w:rFonts w:ascii="Georgia" w:eastAsia="Times New Roman" w:hAnsi="Georgia" w:cs="Times New Roman"/>
                        <w:color w:val="000000"/>
                        <w:kern w:val="0"/>
                        <w:sz w:val="22"/>
                        <w:u w:val="single"/>
                        <w:lang w:eastAsia="es-ES"/>
                      </w:rPr>
                      <w:t>43</w:t>
                    </w:r>
                  </w:hyperlink>
                  <w:r w:rsidRPr="001816BC">
                    <w:rPr>
                      <w:rFonts w:ascii="Georgia" w:eastAsia="Times New Roman" w:hAnsi="Georgia" w:cs="Times New Roman"/>
                      <w:kern w:val="0"/>
                      <w:sz w:val="22"/>
                      <w:lang w:eastAsia="es-ES"/>
                    </w:rPr>
                    <w:t xml:space="preserve">  de la Ley 136 de 1994, los cuales quedarán así: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Numeral 2o. Quien como empleado público hubiere ejercido jurisdicción o autoridad civil, administrativa o militar, dentro de los seis (6) meses anteriores a la fecha de la elección.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  </w:t>
                  </w:r>
                </w:p>
                <w:p w:rsidR="001816BC" w:rsidRPr="001816BC" w:rsidRDefault="001816BC" w:rsidP="001816BC">
                  <w:pPr>
                    <w:spacing w:before="100" w:beforeAutospacing="1" w:after="100" w:afterAutospacing="1"/>
                    <w:rPr>
                      <w:rFonts w:ascii="Georgia" w:eastAsia="Times New Roman" w:hAnsi="Georgia" w:cs="Times New Roman"/>
                      <w:kern w:val="0"/>
                      <w:sz w:val="22"/>
                      <w:lang w:eastAsia="es-ES"/>
                    </w:rPr>
                  </w:pPr>
                  <w:r w:rsidRPr="001816BC">
                    <w:rPr>
                      <w:rFonts w:ascii="Georgia" w:eastAsia="Times New Roman" w:hAnsi="Georgia" w:cs="Times New Roman"/>
                      <w:kern w:val="0"/>
                      <w:sz w:val="22"/>
                      <w:lang w:eastAsia="es-ES"/>
                    </w:rPr>
                    <w:t xml:space="preserve">Numeral 3o. Quien dentro de los tres (3) meses anteriores a la fecha de la elección haya sido empleado público o trabajador oficial, salvo que desempeñe funciones docentes de </w:t>
                  </w:r>
                  <w:r w:rsidRPr="001816BC">
                    <w:rPr>
                      <w:rFonts w:ascii="Georgia" w:eastAsia="Times New Roman" w:hAnsi="Georgia" w:cs="Times New Roman"/>
                      <w:strike/>
                      <w:color w:val="FF0000"/>
                      <w:kern w:val="0"/>
                      <w:sz w:val="22"/>
                      <w:lang w:eastAsia="es-ES"/>
                    </w:rPr>
                    <w:t>educación superior.</w:t>
                  </w:r>
                  <w:r w:rsidRPr="001816BC">
                    <w:rPr>
                      <w:rFonts w:ascii="Georgia" w:eastAsia="Times New Roman" w:hAnsi="Georgia" w:cs="Times New Roman"/>
                      <w:kern w:val="0"/>
                      <w:sz w:val="22"/>
                      <w:lang w:eastAsia="es-ES"/>
                    </w:rPr>
                    <w:t xml:space="preserve"> </w:t>
                  </w:r>
                </w:p>
              </w:tc>
            </w:tr>
          </w:tbl>
          <w:p w:rsidR="001816BC" w:rsidRPr="001816BC" w:rsidRDefault="001816BC" w:rsidP="001816BC">
            <w:pPr>
              <w:spacing w:after="0"/>
              <w:rPr>
                <w:rFonts w:ascii="Georgia" w:eastAsia="Times New Roman" w:hAnsi="Georgia" w:cs="Times New Roman"/>
                <w:kern w:val="0"/>
                <w:szCs w:val="24"/>
                <w:lang w:eastAsia="es-ES"/>
              </w:rPr>
            </w:pPr>
            <w:bookmarkStart w:id="11" w:name="12"/>
            <w:bookmarkEnd w:id="11"/>
            <w:r w:rsidRPr="001816BC">
              <w:rPr>
                <w:rFonts w:ascii="Georgia" w:eastAsia="Times New Roman" w:hAnsi="Georgia" w:cs="Times New Roman"/>
                <w:color w:val="000080"/>
                <w:kern w:val="0"/>
                <w:szCs w:val="24"/>
                <w:lang w:eastAsia="es-ES"/>
              </w:rPr>
              <w:lastRenderedPageBreak/>
              <w:t xml:space="preserve">ARTÍCULO 12. </w:t>
            </w:r>
            <w:r w:rsidRPr="001816BC">
              <w:rPr>
                <w:rFonts w:ascii="Georgia" w:eastAsia="Times New Roman" w:hAnsi="Georgia" w:cs="Times New Roman"/>
                <w:kern w:val="0"/>
                <w:szCs w:val="24"/>
                <w:lang w:eastAsia="es-ES"/>
              </w:rPr>
              <w:t xml:space="preserve">Los pagos efectuados por el Gobierno Nacional, como reembolso o reposición por los gastos en que incurrieron o incurran los candidatos a cargos de elección popular, no constituyen ingreso gravable para quien los haya recibido. </w:t>
            </w:r>
          </w:p>
          <w:p w:rsidR="001816BC" w:rsidRPr="001816BC" w:rsidRDefault="001816BC" w:rsidP="001816BC">
            <w:pPr>
              <w:spacing w:after="136"/>
              <w:rPr>
                <w:rFonts w:ascii="Georgia" w:eastAsia="Times New Roman" w:hAnsi="Georgia" w:cs="Times New Roman"/>
                <w:kern w:val="0"/>
                <w:szCs w:val="24"/>
                <w:lang w:eastAsia="es-ES"/>
              </w:rPr>
            </w:pPr>
            <w:bookmarkStart w:id="12" w:name="13"/>
            <w:bookmarkEnd w:id="12"/>
            <w:r w:rsidRPr="001816BC">
              <w:rPr>
                <w:rFonts w:ascii="Georgia" w:eastAsia="Times New Roman" w:hAnsi="Georgia" w:cs="Times New Roman"/>
                <w:color w:val="000080"/>
                <w:kern w:val="0"/>
                <w:szCs w:val="24"/>
                <w:lang w:eastAsia="es-ES"/>
              </w:rPr>
              <w:t>ARTÍCULO 13. VIGENCIA.</w:t>
            </w:r>
            <w:r w:rsidRPr="001816BC">
              <w:rPr>
                <w:rFonts w:ascii="Georgia" w:eastAsia="Times New Roman" w:hAnsi="Georgia" w:cs="Times New Roman"/>
                <w:kern w:val="0"/>
                <w:szCs w:val="24"/>
                <w:lang w:eastAsia="es-ES"/>
              </w:rPr>
              <w:t xml:space="preserve"> Esta Ley rige a partir de la fecha de su sanción y deroga las disposiciones que le sean contrarias.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Presidente del honorable Senado de la República (E.),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FABIO VALENCIA COSSIO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Secretario General del honorable Senado de la República,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PEDRO PUMAREJO VEGA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Presidente de la honorable Cámara de Representantes,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ALVARO BENEDETTI VARGAS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Secretario General de la honorable Cámara de Representantes,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DIEGO VIVAS TAFUR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REPÚBLICA DE COLOMBIA - GOBIERNO NACIONAL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Publíquese y ejecútese.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Dada en Cartagena de Indias, a 28 de diciembre de 1994.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ERNESTO SAMPER PIZANO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Ministro de Gobierno,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 xml:space="preserve">HORACIO SERPA URIBE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xml:space="preserve">El Ministro de Hacienda y Crédito Público, </w:t>
            </w:r>
          </w:p>
          <w:p w:rsidR="001816BC" w:rsidRPr="001816BC" w:rsidRDefault="001816BC" w:rsidP="001816BC">
            <w:pPr>
              <w:spacing w:after="0"/>
              <w:jc w:val="center"/>
              <w:rPr>
                <w:rFonts w:ascii="Georgia" w:eastAsia="Times New Roman" w:hAnsi="Georgia" w:cs="Times New Roman"/>
                <w:kern w:val="0"/>
                <w:szCs w:val="24"/>
                <w:lang w:eastAsia="es-ES"/>
              </w:rPr>
            </w:pPr>
            <w:r w:rsidRPr="001816BC">
              <w:rPr>
                <w:rFonts w:ascii="Georgia" w:eastAsia="Times New Roman" w:hAnsi="Georgia" w:cs="Times New Roman"/>
                <w:color w:val="808080"/>
                <w:kern w:val="0"/>
                <w:szCs w:val="24"/>
                <w:lang w:eastAsia="es-ES"/>
              </w:rPr>
              <w:t>GUILLERMO PERRY RUBIO</w:t>
            </w:r>
          </w:p>
          <w:p w:rsidR="001816BC" w:rsidRPr="001816BC" w:rsidRDefault="001816BC" w:rsidP="001816BC">
            <w:pPr>
              <w:spacing w:after="136"/>
              <w:rPr>
                <w:rFonts w:ascii="Georgia" w:eastAsia="Times New Roman" w:hAnsi="Georgia" w:cs="Times New Roman"/>
                <w:kern w:val="0"/>
                <w:szCs w:val="24"/>
                <w:lang w:eastAsia="es-ES"/>
              </w:rPr>
            </w:pPr>
            <w:r w:rsidRPr="001816BC">
              <w:rPr>
                <w:rFonts w:ascii="Georgia" w:eastAsia="Times New Roman" w:hAnsi="Georgia" w:cs="Times New Roman"/>
                <w:kern w:val="0"/>
                <w:szCs w:val="24"/>
                <w:lang w:eastAsia="es-ES"/>
              </w:rPr>
              <w:t>      </w:t>
            </w:r>
          </w:p>
        </w:tc>
      </w:tr>
    </w:tbl>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A34A8"/>
    <w:rsid w:val="00033CD0"/>
    <w:rsid w:val="001816BC"/>
    <w:rsid w:val="00622087"/>
    <w:rsid w:val="007D1261"/>
    <w:rsid w:val="00D54394"/>
    <w:rsid w:val="00FA34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16BC"/>
    <w:rPr>
      <w:color w:val="0000FF"/>
      <w:u w:val="single"/>
    </w:rPr>
  </w:style>
  <w:style w:type="paragraph" w:customStyle="1" w:styleId="textocaja">
    <w:name w:val="textocaja"/>
    <w:basedOn w:val="Normal"/>
    <w:rsid w:val="001816BC"/>
    <w:pPr>
      <w:spacing w:before="100" w:beforeAutospacing="1" w:after="100" w:afterAutospacing="1"/>
    </w:pPr>
    <w:rPr>
      <w:rFonts w:ascii="Georgia" w:eastAsia="Times New Roman" w:hAnsi="Georgia" w:cs="Times New Roman"/>
      <w:kern w:val="0"/>
      <w:sz w:val="22"/>
      <w:lang w:eastAsia="es-ES"/>
    </w:rPr>
  </w:style>
  <w:style w:type="paragraph" w:styleId="z-Principiodelformulario">
    <w:name w:val="HTML Top of Form"/>
    <w:basedOn w:val="Normal"/>
    <w:next w:val="Normal"/>
    <w:link w:val="z-PrincipiodelformularioCar"/>
    <w:hidden/>
    <w:uiPriority w:val="99"/>
    <w:semiHidden/>
    <w:unhideWhenUsed/>
    <w:rsid w:val="001816BC"/>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16BC"/>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1816BC"/>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1816BC"/>
    <w:rPr>
      <w:rFonts w:ascii="Arial" w:eastAsia="Times New Roman" w:hAnsi="Arial" w:cs="Arial"/>
      <w:vanish/>
      <w:kern w:val="0"/>
      <w:sz w:val="16"/>
      <w:szCs w:val="16"/>
      <w:lang w:eastAsia="es-ES"/>
    </w:rPr>
  </w:style>
  <w:style w:type="character" w:customStyle="1" w:styleId="textonavy1">
    <w:name w:val="texto_navy1"/>
    <w:basedOn w:val="Fuentedeprrafopredeter"/>
    <w:rsid w:val="001816BC"/>
    <w:rPr>
      <w:color w:val="000080"/>
    </w:rPr>
  </w:style>
  <w:style w:type="character" w:customStyle="1" w:styleId="textored1">
    <w:name w:val="texto_red1"/>
    <w:basedOn w:val="Fuentedeprrafopredeter"/>
    <w:rsid w:val="001816BC"/>
    <w:rPr>
      <w:color w:val="FF0000"/>
    </w:rPr>
  </w:style>
</w:styles>
</file>

<file path=word/webSettings.xml><?xml version="1.0" encoding="utf-8"?>
<w:webSettings xmlns:r="http://schemas.openxmlformats.org/officeDocument/2006/relationships" xmlns:w="http://schemas.openxmlformats.org/wordprocessingml/2006/main">
  <w:divs>
    <w:div w:id="2114664290">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83348484">
          <w:marLeft w:val="0"/>
          <w:marRight w:val="0"/>
          <w:marTop w:val="0"/>
          <w:marBottom w:val="0"/>
          <w:divBdr>
            <w:top w:val="none" w:sz="0" w:space="0" w:color="auto"/>
            <w:left w:val="none" w:sz="0" w:space="0" w:color="auto"/>
            <w:bottom w:val="none" w:sz="0" w:space="0" w:color="auto"/>
            <w:right w:val="none" w:sz="0" w:space="0" w:color="auto"/>
          </w:divBdr>
        </w:div>
        <w:div w:id="208811404">
          <w:marLeft w:val="0"/>
          <w:marRight w:val="0"/>
          <w:marTop w:val="0"/>
          <w:marBottom w:val="0"/>
          <w:divBdr>
            <w:top w:val="none" w:sz="0" w:space="0" w:color="auto"/>
            <w:left w:val="none" w:sz="0" w:space="0" w:color="auto"/>
            <w:bottom w:val="none" w:sz="0" w:space="0" w:color="auto"/>
            <w:right w:val="none" w:sz="0" w:space="0" w:color="auto"/>
          </w:divBdr>
        </w:div>
        <w:div w:id="1139107519">
          <w:marLeft w:val="0"/>
          <w:marRight w:val="0"/>
          <w:marTop w:val="0"/>
          <w:marBottom w:val="0"/>
          <w:divBdr>
            <w:top w:val="none" w:sz="0" w:space="0" w:color="auto"/>
            <w:left w:val="none" w:sz="0" w:space="0" w:color="auto"/>
            <w:bottom w:val="none" w:sz="0" w:space="0" w:color="auto"/>
            <w:right w:val="none" w:sz="0" w:space="0" w:color="auto"/>
          </w:divBdr>
        </w:div>
        <w:div w:id="1559978564">
          <w:marLeft w:val="0"/>
          <w:marRight w:val="0"/>
          <w:marTop w:val="0"/>
          <w:marBottom w:val="0"/>
          <w:divBdr>
            <w:top w:val="none" w:sz="0" w:space="0" w:color="auto"/>
            <w:left w:val="none" w:sz="0" w:space="0" w:color="auto"/>
            <w:bottom w:val="none" w:sz="0" w:space="0" w:color="auto"/>
            <w:right w:val="none" w:sz="0" w:space="0" w:color="auto"/>
          </w:divBdr>
        </w:div>
        <w:div w:id="1666975785">
          <w:marLeft w:val="0"/>
          <w:marRight w:val="0"/>
          <w:marTop w:val="0"/>
          <w:marBottom w:val="0"/>
          <w:divBdr>
            <w:top w:val="none" w:sz="0" w:space="0" w:color="auto"/>
            <w:left w:val="none" w:sz="0" w:space="0" w:color="auto"/>
            <w:bottom w:val="none" w:sz="0" w:space="0" w:color="auto"/>
            <w:right w:val="none" w:sz="0" w:space="0" w:color="auto"/>
          </w:divBdr>
        </w:div>
        <w:div w:id="356396938">
          <w:marLeft w:val="0"/>
          <w:marRight w:val="0"/>
          <w:marTop w:val="0"/>
          <w:marBottom w:val="0"/>
          <w:divBdr>
            <w:top w:val="none" w:sz="0" w:space="0" w:color="auto"/>
            <w:left w:val="none" w:sz="0" w:space="0" w:color="auto"/>
            <w:bottom w:val="none" w:sz="0" w:space="0" w:color="auto"/>
            <w:right w:val="none" w:sz="0" w:space="0" w:color="auto"/>
          </w:divBdr>
        </w:div>
        <w:div w:id="1199315217">
          <w:marLeft w:val="0"/>
          <w:marRight w:val="0"/>
          <w:marTop w:val="0"/>
          <w:marBottom w:val="0"/>
          <w:divBdr>
            <w:top w:val="none" w:sz="0" w:space="0" w:color="auto"/>
            <w:left w:val="none" w:sz="0" w:space="0" w:color="auto"/>
            <w:bottom w:val="none" w:sz="0" w:space="0" w:color="auto"/>
            <w:right w:val="none" w:sz="0" w:space="0" w:color="auto"/>
          </w:divBdr>
        </w:div>
        <w:div w:id="810097356">
          <w:marLeft w:val="0"/>
          <w:marRight w:val="0"/>
          <w:marTop w:val="0"/>
          <w:marBottom w:val="0"/>
          <w:divBdr>
            <w:top w:val="none" w:sz="0" w:space="0" w:color="auto"/>
            <w:left w:val="none" w:sz="0" w:space="0" w:color="auto"/>
            <w:bottom w:val="none" w:sz="0" w:space="0" w:color="auto"/>
            <w:right w:val="none" w:sz="0" w:space="0" w:color="auto"/>
          </w:divBdr>
        </w:div>
        <w:div w:id="330108045">
          <w:marLeft w:val="0"/>
          <w:marRight w:val="0"/>
          <w:marTop w:val="0"/>
          <w:marBottom w:val="0"/>
          <w:divBdr>
            <w:top w:val="none" w:sz="0" w:space="0" w:color="auto"/>
            <w:left w:val="none" w:sz="0" w:space="0" w:color="auto"/>
            <w:bottom w:val="none" w:sz="0" w:space="0" w:color="auto"/>
            <w:right w:val="none" w:sz="0" w:space="0" w:color="auto"/>
          </w:divBdr>
        </w:div>
        <w:div w:id="136993304">
          <w:marLeft w:val="0"/>
          <w:marRight w:val="0"/>
          <w:marTop w:val="0"/>
          <w:marBottom w:val="0"/>
          <w:divBdr>
            <w:top w:val="none" w:sz="0" w:space="0" w:color="auto"/>
            <w:left w:val="none" w:sz="0" w:space="0" w:color="auto"/>
            <w:bottom w:val="none" w:sz="0" w:space="0" w:color="auto"/>
            <w:right w:val="none" w:sz="0" w:space="0" w:color="auto"/>
          </w:divBdr>
        </w:div>
        <w:div w:id="1522208188">
          <w:marLeft w:val="0"/>
          <w:marRight w:val="0"/>
          <w:marTop w:val="0"/>
          <w:marBottom w:val="0"/>
          <w:divBdr>
            <w:top w:val="none" w:sz="0" w:space="0" w:color="auto"/>
            <w:left w:val="none" w:sz="0" w:space="0" w:color="auto"/>
            <w:bottom w:val="none" w:sz="0" w:space="0" w:color="auto"/>
            <w:right w:val="none" w:sz="0" w:space="0" w:color="auto"/>
          </w:divBdr>
        </w:div>
        <w:div w:id="10643176">
          <w:marLeft w:val="0"/>
          <w:marRight w:val="0"/>
          <w:marTop w:val="0"/>
          <w:marBottom w:val="0"/>
          <w:divBdr>
            <w:top w:val="none" w:sz="0" w:space="0" w:color="auto"/>
            <w:left w:val="none" w:sz="0" w:space="0" w:color="auto"/>
            <w:bottom w:val="none" w:sz="0" w:space="0" w:color="auto"/>
            <w:right w:val="none" w:sz="0" w:space="0" w:color="auto"/>
          </w:divBdr>
        </w:div>
        <w:div w:id="18245992">
          <w:marLeft w:val="0"/>
          <w:marRight w:val="0"/>
          <w:marTop w:val="0"/>
          <w:marBottom w:val="0"/>
          <w:divBdr>
            <w:top w:val="none" w:sz="0" w:space="0" w:color="auto"/>
            <w:left w:val="none" w:sz="0" w:space="0" w:color="auto"/>
            <w:bottom w:val="none" w:sz="0" w:space="0" w:color="auto"/>
            <w:right w:val="none" w:sz="0" w:space="0" w:color="auto"/>
          </w:divBdr>
        </w:div>
        <w:div w:id="1757438467">
          <w:marLeft w:val="0"/>
          <w:marRight w:val="0"/>
          <w:marTop w:val="0"/>
          <w:marBottom w:val="0"/>
          <w:divBdr>
            <w:top w:val="none" w:sz="0" w:space="0" w:color="auto"/>
            <w:left w:val="none" w:sz="0" w:space="0" w:color="auto"/>
            <w:bottom w:val="none" w:sz="0" w:space="0" w:color="auto"/>
            <w:right w:val="none" w:sz="0" w:space="0" w:color="auto"/>
          </w:divBdr>
        </w:div>
        <w:div w:id="730275001">
          <w:marLeft w:val="0"/>
          <w:marRight w:val="0"/>
          <w:marTop w:val="0"/>
          <w:marBottom w:val="0"/>
          <w:divBdr>
            <w:top w:val="none" w:sz="0" w:space="0" w:color="auto"/>
            <w:left w:val="none" w:sz="0" w:space="0" w:color="auto"/>
            <w:bottom w:val="none" w:sz="0" w:space="0" w:color="auto"/>
            <w:right w:val="none" w:sz="0" w:space="0" w:color="auto"/>
          </w:divBdr>
        </w:div>
        <w:div w:id="1840925738">
          <w:marLeft w:val="0"/>
          <w:marRight w:val="0"/>
          <w:marTop w:val="0"/>
          <w:marBottom w:val="0"/>
          <w:divBdr>
            <w:top w:val="none" w:sz="0" w:space="0" w:color="auto"/>
            <w:left w:val="none" w:sz="0" w:space="0" w:color="auto"/>
            <w:bottom w:val="none" w:sz="0" w:space="0" w:color="auto"/>
            <w:right w:val="none" w:sz="0" w:space="0" w:color="auto"/>
          </w:divBdr>
        </w:div>
        <w:div w:id="81031063">
          <w:marLeft w:val="0"/>
          <w:marRight w:val="0"/>
          <w:marTop w:val="0"/>
          <w:marBottom w:val="0"/>
          <w:divBdr>
            <w:top w:val="none" w:sz="0" w:space="0" w:color="auto"/>
            <w:left w:val="none" w:sz="0" w:space="0" w:color="auto"/>
            <w:bottom w:val="none" w:sz="0" w:space="0" w:color="auto"/>
            <w:right w:val="none" w:sz="0" w:space="0" w:color="auto"/>
          </w:divBdr>
        </w:div>
        <w:div w:id="641076528">
          <w:marLeft w:val="0"/>
          <w:marRight w:val="0"/>
          <w:marTop w:val="0"/>
          <w:marBottom w:val="0"/>
          <w:divBdr>
            <w:top w:val="none" w:sz="0" w:space="0" w:color="auto"/>
            <w:left w:val="none" w:sz="0" w:space="0" w:color="auto"/>
            <w:bottom w:val="none" w:sz="0" w:space="0" w:color="auto"/>
            <w:right w:val="none" w:sz="0" w:space="0" w:color="auto"/>
          </w:divBdr>
        </w:div>
        <w:div w:id="99687894">
          <w:marLeft w:val="0"/>
          <w:marRight w:val="0"/>
          <w:marTop w:val="0"/>
          <w:marBottom w:val="0"/>
          <w:divBdr>
            <w:top w:val="none" w:sz="0" w:space="0" w:color="auto"/>
            <w:left w:val="none" w:sz="0" w:space="0" w:color="auto"/>
            <w:bottom w:val="none" w:sz="0" w:space="0" w:color="auto"/>
            <w:right w:val="none" w:sz="0" w:space="0" w:color="auto"/>
          </w:divBdr>
        </w:div>
        <w:div w:id="813716536">
          <w:marLeft w:val="0"/>
          <w:marRight w:val="0"/>
          <w:marTop w:val="0"/>
          <w:marBottom w:val="0"/>
          <w:divBdr>
            <w:top w:val="none" w:sz="0" w:space="0" w:color="auto"/>
            <w:left w:val="none" w:sz="0" w:space="0" w:color="auto"/>
            <w:bottom w:val="none" w:sz="0" w:space="0" w:color="auto"/>
            <w:right w:val="none" w:sz="0" w:space="0" w:color="auto"/>
          </w:divBdr>
        </w:div>
        <w:div w:id="22534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2000/ley_0617_2000_pr002.html" TargetMode="External"/><Relationship Id="rId18" Type="http://schemas.openxmlformats.org/officeDocument/2006/relationships/hyperlink" Target="http://www.secretariasenado.gov.co/senado/basedoc/ley/2000/ley_0617_2000.html" TargetMode="External"/><Relationship Id="rId26" Type="http://schemas.openxmlformats.org/officeDocument/2006/relationships/hyperlink" Target="http://www.secretariasenado.gov.co/senado/basedoc/cc_sc_nf/1995/c-194_1995.html" TargetMode="External"/><Relationship Id="rId39" Type="http://schemas.openxmlformats.org/officeDocument/2006/relationships/hyperlink" Target="http://www.secretariasenado.gov.co/senado/basedoc/cp/constitucion_politica_1991.html" TargetMode="External"/><Relationship Id="rId21" Type="http://schemas.openxmlformats.org/officeDocument/2006/relationships/hyperlink" Target="http://www.secretariasenado.gov.co/senado/basedoc/ley/2000/ley_0617_2000_pr002.html" TargetMode="External"/><Relationship Id="rId34" Type="http://schemas.openxmlformats.org/officeDocument/2006/relationships/hyperlink" Target="http://www.secretariasenado.gov.co/senado/basedoc/cc_sc_nf/2001/c-200_2001.html" TargetMode="External"/><Relationship Id="rId42" Type="http://schemas.openxmlformats.org/officeDocument/2006/relationships/hyperlink" Target="http://www.secretariasenado.gov.co/senado/basedoc/cc_sc_nf/1995/c-194_1995.html" TargetMode="External"/><Relationship Id="rId47" Type="http://schemas.openxmlformats.org/officeDocument/2006/relationships/hyperlink" Target="javascript:insRow11()" TargetMode="External"/><Relationship Id="rId50" Type="http://schemas.openxmlformats.org/officeDocument/2006/relationships/hyperlink" Target="http://www.secretariasenado.gov.co/senado/basedoc/ley/1994/ley_0136_1994_pr003.html" TargetMode="External"/><Relationship Id="rId55" Type="http://schemas.openxmlformats.org/officeDocument/2006/relationships/hyperlink" Target="javascript:insRow14()" TargetMode="External"/><Relationship Id="rId63" Type="http://schemas.openxmlformats.org/officeDocument/2006/relationships/hyperlink" Target="http://www.secretariasenado.gov.co/senado/basedoc/cc_sc_nf/1998/c-457_1998.html" TargetMode="External"/><Relationship Id="rId68" Type="http://schemas.openxmlformats.org/officeDocument/2006/relationships/hyperlink" Target="http://www.secretariasenado.gov.co/senado/basedoc/ley/2000/ley_0617_2000_pr002.html" TargetMode="External"/><Relationship Id="rId7" Type="http://schemas.openxmlformats.org/officeDocument/2006/relationships/hyperlink" Target="javascript:insRow1()" TargetMode="External"/><Relationship Id="rId71" Type="http://schemas.openxmlformats.org/officeDocument/2006/relationships/hyperlink" Target="http://www.secretariasenado.gov.co/senado/basedoc/ley/1994/ley_0177_1994.html" TargetMode="External"/><Relationship Id="rId2" Type="http://schemas.openxmlformats.org/officeDocument/2006/relationships/settings" Target="settings.xml"/><Relationship Id="rId16" Type="http://schemas.openxmlformats.org/officeDocument/2006/relationships/hyperlink" Target="http://www.secretariasenado.gov.co/senado/basedoc/ley/1994/ley_0136_1994.html" TargetMode="External"/><Relationship Id="rId29" Type="http://schemas.openxmlformats.org/officeDocument/2006/relationships/hyperlink" Target="http://www.secretariasenado.gov.co/senado/basedoc/ley/1994/ley_0136_1994_pr001.html" TargetMode="External"/><Relationship Id="rId11" Type="http://schemas.openxmlformats.org/officeDocument/2006/relationships/hyperlink" Target="http://www.secretariasenado.gov.co/senado/basedoc/ley/2000/ley_0617_2000_pr002.html" TargetMode="External"/><Relationship Id="rId24" Type="http://schemas.openxmlformats.org/officeDocument/2006/relationships/hyperlink" Target="http://www.secretariasenado.gov.co/senado/basedoc/cc_sc_nf/1995/c-231_1995.html" TargetMode="External"/><Relationship Id="rId32" Type="http://schemas.openxmlformats.org/officeDocument/2006/relationships/hyperlink" Target="http://www.secretariasenado.gov.co/senado/basedoc/ley/2000/ley_0617_2000_pr002.html" TargetMode="External"/><Relationship Id="rId37" Type="http://schemas.openxmlformats.org/officeDocument/2006/relationships/hyperlink" Target="http://www.secretariasenado.gov.co/senado/basedoc/cc_sc_nf/1997/c-010_1997.html" TargetMode="External"/><Relationship Id="rId40" Type="http://schemas.openxmlformats.org/officeDocument/2006/relationships/hyperlink" Target="http://www.secretariasenado.gov.co/senado/basedoc/cp/constitucion_politica_1991_pr001.html" TargetMode="External"/><Relationship Id="rId45" Type="http://schemas.openxmlformats.org/officeDocument/2006/relationships/hyperlink" Target="http://www.secretariasenado.gov.co/senado/basedoc/ley/1994/ley_0136_1994_pr002.html" TargetMode="External"/><Relationship Id="rId53" Type="http://schemas.openxmlformats.org/officeDocument/2006/relationships/hyperlink" Target="javascript:insRow13()" TargetMode="External"/><Relationship Id="rId58" Type="http://schemas.openxmlformats.org/officeDocument/2006/relationships/hyperlink" Target="javascript:insRow15()" TargetMode="External"/><Relationship Id="rId66" Type="http://schemas.openxmlformats.org/officeDocument/2006/relationships/hyperlink" Target="http://www.secretariasenado.gov.co/senado/basedoc/ley/2000/ley_0617_2000_pr002.html" TargetMode="External"/><Relationship Id="rId74"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hyperlink" Target="http://www.secretariasenado.gov.co/senado/basedoc/ley/1994/ley_0136_1994.html" TargetMode="External"/><Relationship Id="rId23" Type="http://schemas.openxmlformats.org/officeDocument/2006/relationships/hyperlink" Target="http://www.secretariasenado.gov.co/senado/basedoc/cc_sc_nf/1995/c-232_1995.html" TargetMode="External"/><Relationship Id="rId28" Type="http://schemas.openxmlformats.org/officeDocument/2006/relationships/hyperlink" Target="http://www.secretariasenado.gov.co/senado/basedoc/ley/1994/ley_0136_1994.html" TargetMode="External"/><Relationship Id="rId36" Type="http://schemas.openxmlformats.org/officeDocument/2006/relationships/hyperlink" Target="http://www.secretariasenado.gov.co/senado/basedoc/cc_sc_nf/1997/c-107_1997.html" TargetMode="External"/><Relationship Id="rId49" Type="http://schemas.openxmlformats.org/officeDocument/2006/relationships/hyperlink" Target="javascript:insRow12()" TargetMode="External"/><Relationship Id="rId57" Type="http://schemas.openxmlformats.org/officeDocument/2006/relationships/hyperlink" Target="http://www.secretariasenado.gov.co/senado/basedoc/ley/1994/ley_0136_1994_pr003.html" TargetMode="External"/><Relationship Id="rId61" Type="http://schemas.openxmlformats.org/officeDocument/2006/relationships/hyperlink" Target="http://www.secretariasenado.gov.co/senado/basedoc/ley/1994/ley_0136_1994_pr002.html" TargetMode="External"/><Relationship Id="rId10" Type="http://schemas.openxmlformats.org/officeDocument/2006/relationships/hyperlink" Target="http://www.secretariasenado.gov.co/senado/basedoc/decreto/1993/decreto_1421_1993.html" TargetMode="External"/><Relationship Id="rId19" Type="http://schemas.openxmlformats.org/officeDocument/2006/relationships/hyperlink" Target="http://www.secretariasenado.gov.co/senado/basedoc/ley/2000/ley_0617_2000_pr002.html" TargetMode="External"/><Relationship Id="rId31" Type="http://schemas.openxmlformats.org/officeDocument/2006/relationships/hyperlink" Target="javascript:insRow8()" TargetMode="External"/><Relationship Id="rId44" Type="http://schemas.openxmlformats.org/officeDocument/2006/relationships/hyperlink" Target="http://www.secretariasenado.gov.co/senado/basedoc/ley/1994/ley_0136_1994_pr002.html" TargetMode="External"/><Relationship Id="rId52" Type="http://schemas.openxmlformats.org/officeDocument/2006/relationships/hyperlink" Target="http://www.secretariasenado.gov.co/senado/basedoc/ley/2000/ley_0617_2000_pr002.html" TargetMode="External"/><Relationship Id="rId60" Type="http://schemas.openxmlformats.org/officeDocument/2006/relationships/hyperlink" Target="http://www.secretariasenado.gov.co/senado/basedoc/cp/constitucion_politica_1991_pr009.html" TargetMode="External"/><Relationship Id="rId65" Type="http://schemas.openxmlformats.org/officeDocument/2006/relationships/hyperlink" Target="http://www.secretariasenado.gov.co/senado/basedoc/ley/1994/ley_0142_1994_pr003.html" TargetMode="External"/><Relationship Id="rId73" Type="http://schemas.openxmlformats.org/officeDocument/2006/relationships/hyperlink" Target="http://www.secretariasenado.gov.co/senado/basedoc/ley/1994/ley_0136_1994.html" TargetMode="External"/><Relationship Id="rId4" Type="http://schemas.openxmlformats.org/officeDocument/2006/relationships/image" Target="media/image1.wmf"/><Relationship Id="rId9" Type="http://schemas.openxmlformats.org/officeDocument/2006/relationships/hyperlink" Target="http://www.secretariasenado.gov.co/senado/basedoc/decreto/1993/decreto_1421_1993.html" TargetMode="External"/><Relationship Id="rId14" Type="http://schemas.openxmlformats.org/officeDocument/2006/relationships/hyperlink" Target="javascript:insRow3()" TargetMode="External"/><Relationship Id="rId22" Type="http://schemas.openxmlformats.org/officeDocument/2006/relationships/hyperlink" Target="javascript:insRow6()" TargetMode="External"/><Relationship Id="rId27" Type="http://schemas.openxmlformats.org/officeDocument/2006/relationships/hyperlink" Target="javascript:insRow7()" TargetMode="External"/><Relationship Id="rId30" Type="http://schemas.openxmlformats.org/officeDocument/2006/relationships/hyperlink" Target="http://www.secretariasenado.gov.co/senado/basedoc/ley/2000/ley_0617_2000_pr002.html" TargetMode="External"/><Relationship Id="rId35" Type="http://schemas.openxmlformats.org/officeDocument/2006/relationships/hyperlink" Target="http://www.secretariasenado.gov.co/senado/basedoc/cc_sc_nf/1998/c-007_1998.html" TargetMode="External"/><Relationship Id="rId43" Type="http://schemas.openxmlformats.org/officeDocument/2006/relationships/hyperlink" Target="javascript:insRow10()" TargetMode="External"/><Relationship Id="rId48" Type="http://schemas.openxmlformats.org/officeDocument/2006/relationships/hyperlink" Target="http://www.secretariasenado.gov.co/senado/basedoc/ley/2000/ley_0617_2000_pr002.html" TargetMode="External"/><Relationship Id="rId56" Type="http://schemas.openxmlformats.org/officeDocument/2006/relationships/hyperlink" Target="http://www.secretariasenado.gov.co/senado/basedoc/ley/1994/ley_0136_1994_pr003.html" TargetMode="External"/><Relationship Id="rId64" Type="http://schemas.openxmlformats.org/officeDocument/2006/relationships/hyperlink" Target="http://www.secretariasenado.gov.co/senado/basedoc/cc_sc_nf/1996/c-367_1996.html" TargetMode="External"/><Relationship Id="rId69" Type="http://schemas.openxmlformats.org/officeDocument/2006/relationships/hyperlink" Target="javascript:insRow18()" TargetMode="External"/><Relationship Id="rId8" Type="http://schemas.openxmlformats.org/officeDocument/2006/relationships/hyperlink" Target="http://www.secretariasenado.gov.co/senado/basedoc/ley/1994/ley_0136_1994.html" TargetMode="External"/><Relationship Id="rId51" Type="http://schemas.openxmlformats.org/officeDocument/2006/relationships/hyperlink" Target="http://www.secretariasenado.gov.co/senado/basedoc/ley/1994/ley_0136_1994_pr002.html" TargetMode="External"/><Relationship Id="rId72" Type="http://schemas.openxmlformats.org/officeDocument/2006/relationships/hyperlink" Target="javascript:insRow19()" TargetMode="External"/><Relationship Id="rId3" Type="http://schemas.openxmlformats.org/officeDocument/2006/relationships/webSettings" Target="webSettings.xml"/><Relationship Id="rId12" Type="http://schemas.openxmlformats.org/officeDocument/2006/relationships/hyperlink" Target="javascript:insRow2()" TargetMode="External"/><Relationship Id="rId17" Type="http://schemas.openxmlformats.org/officeDocument/2006/relationships/hyperlink" Target="javascript:insRow4()" TargetMode="External"/><Relationship Id="rId25" Type="http://schemas.openxmlformats.org/officeDocument/2006/relationships/hyperlink" Target="http://www.secretariasenado.gov.co/senado/basedoc/ley/1994/ley_0136_1994.html" TargetMode="External"/><Relationship Id="rId33" Type="http://schemas.openxmlformats.org/officeDocument/2006/relationships/hyperlink" Target="javascript:insRow9()" TargetMode="External"/><Relationship Id="rId38" Type="http://schemas.openxmlformats.org/officeDocument/2006/relationships/hyperlink" Target="http://www.secretariasenado.gov.co/senado/basedoc/cc_sc_nf/1994/c-093_1994.html" TargetMode="External"/><Relationship Id="rId46" Type="http://schemas.openxmlformats.org/officeDocument/2006/relationships/hyperlink" Target="http://www.secretariasenado.gov.co/senado/basedoc/ley/2000/ley_0617_2000_pr002.html" TargetMode="External"/><Relationship Id="rId59" Type="http://schemas.openxmlformats.org/officeDocument/2006/relationships/hyperlink" Target="http://www.secretariasenado.gov.co/senado/basedoc/cc_sc_nf/2008/c-468_2008.html" TargetMode="External"/><Relationship Id="rId67" Type="http://schemas.openxmlformats.org/officeDocument/2006/relationships/hyperlink" Target="javascript:insRow17()" TargetMode="External"/><Relationship Id="rId20" Type="http://schemas.openxmlformats.org/officeDocument/2006/relationships/hyperlink" Target="javascript:insRow5()" TargetMode="External"/><Relationship Id="rId41" Type="http://schemas.openxmlformats.org/officeDocument/2006/relationships/hyperlink" Target="http://www.secretariasenado.gov.co/senado/basedoc/cc_sc_nf/1996/c-494_1996.html" TargetMode="External"/><Relationship Id="rId54" Type="http://schemas.openxmlformats.org/officeDocument/2006/relationships/hyperlink" Target="http://www.secretariasenado.gov.co/senado/basedoc/ley/2000/ley_0617_2000_pr002.html" TargetMode="External"/><Relationship Id="rId62" Type="http://schemas.openxmlformats.org/officeDocument/2006/relationships/hyperlink" Target="javascript:insRow16()" TargetMode="External"/><Relationship Id="rId70" Type="http://schemas.openxmlformats.org/officeDocument/2006/relationships/hyperlink" Target="http://www.secretariasenado.gov.co/senado/basedoc/cc_sc_nf/1995/c-231_1995.htm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cretariasenado.gov.co/senado/basedoc/ley/1994/ley_0136_1994_pr002.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3888</Words>
  <Characters>21390</Characters>
  <Application>Microsoft Office Word</Application>
  <DocSecurity>0</DocSecurity>
  <Lines>178</Lines>
  <Paragraphs>50</Paragraphs>
  <ScaleCrop>false</ScaleCrop>
  <Company/>
  <LinksUpToDate>false</LinksUpToDate>
  <CharactersWithSpaces>25228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2010-09-14T16:43:00Z</dcterms:created>
  <dcterms:modified xsi:type="dcterms:W3CDTF">2010-09-14T16:44:00Z</dcterms:modified>
</cp:coreProperties>
</file>