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44B" w:rsidRPr="002F344B" w:rsidRDefault="002F344B" w:rsidP="002F344B">
      <w:pPr>
        <w:spacing w:after="0"/>
        <w:jc w:val="center"/>
        <w:rPr>
          <w:rFonts w:ascii="Georgia" w:eastAsia="Times New Roman" w:hAnsi="Georgia" w:cs="Times New Roman"/>
          <w:kern w:val="0"/>
          <w:szCs w:val="24"/>
          <w:lang w:eastAsia="es-ES"/>
        </w:rPr>
      </w:pPr>
      <w:r w:rsidRPr="002F344B">
        <w:rPr>
          <w:rFonts w:ascii="Georgia" w:eastAsia="Times New Roman" w:hAnsi="Georgia" w:cs="Times New Roman"/>
          <w:b/>
          <w:bCs/>
          <w:color w:val="808080"/>
          <w:kern w:val="0"/>
          <w:sz w:val="28"/>
          <w:szCs w:val="28"/>
          <w:lang w:eastAsia="es-ES"/>
        </w:rPr>
        <w:t xml:space="preserve">LEY 160 DE 1994 </w:t>
      </w:r>
    </w:p>
    <w:p w:rsidR="002F344B" w:rsidRPr="002F344B" w:rsidRDefault="002F344B" w:rsidP="002F344B">
      <w:pPr>
        <w:spacing w:after="0"/>
        <w:jc w:val="center"/>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(Agosto 3) </w:t>
      </w:r>
    </w:p>
    <w:p w:rsidR="002F344B" w:rsidRPr="002F344B" w:rsidRDefault="002F344B" w:rsidP="002F344B">
      <w:pPr>
        <w:spacing w:after="0"/>
        <w:jc w:val="center"/>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Diario Oficial No. 41.479, de 5 de agosto de 1994 </w:t>
      </w:r>
    </w:p>
    <w:p w:rsidR="002F344B" w:rsidRPr="002F344B" w:rsidRDefault="002F344B" w:rsidP="002F344B">
      <w:pPr>
        <w:spacing w:after="0"/>
        <w:jc w:val="center"/>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Por la cual se crea el Sistema Nacional de Reforma Agraria y Desarrollo Rural Campesino, se establece un subsidio para la adquisición de tierras, se reforma el Instituto Colombiano de la Reforma Agraria y se dictan otras disposiciones. </w:t>
      </w:r>
    </w:p>
    <w:p w:rsidR="002F344B" w:rsidRPr="002F344B" w:rsidRDefault="00774561" w:rsidP="002F344B">
      <w:pPr>
        <w:spacing w:after="0"/>
        <w:jc w:val="center"/>
        <w:rPr>
          <w:rFonts w:ascii="Georgia" w:eastAsia="Times New Roman" w:hAnsi="Georgia" w:cs="Times New Roman"/>
          <w:color w:val="0000FF"/>
          <w:kern w:val="0"/>
          <w:sz w:val="20"/>
          <w:szCs w:val="20"/>
          <w:lang w:eastAsia="es-ES"/>
        </w:rPr>
      </w:pPr>
      <w:hyperlink r:id="rId5" w:history="1">
        <w:r w:rsidR="002F344B" w:rsidRPr="002F344B">
          <w:rPr>
            <w:rFonts w:ascii="Georgia" w:eastAsia="Times New Roman" w:hAnsi="Georgia" w:cs="Times New Roman"/>
            <w:color w:val="0000FF"/>
            <w:kern w:val="0"/>
            <w:sz w:val="20"/>
            <w:u w:val="single"/>
            <w:lang w:eastAsia="es-ES"/>
          </w:rPr>
          <w:t>&lt;Resumen de 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F344B" w:rsidRPr="002F344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b/>
                <w:bCs/>
                <w:kern w:val="0"/>
                <w:sz w:val="22"/>
                <w:lang w:eastAsia="es-ES"/>
              </w:rPr>
              <w:t>NOTAS DE VIGENCIA:</w:t>
            </w: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La Ley 1152 de 2007, 'por la cual se dicta el Estatuto de Desarrollo Rural, se reforma el Instituto Colombiano de Desarrollo Rural, </w:t>
            </w:r>
            <w:proofErr w:type="spellStart"/>
            <w:r w:rsidRPr="002F344B">
              <w:rPr>
                <w:rFonts w:ascii="Georgia" w:eastAsia="Times New Roman" w:hAnsi="Georgia" w:cs="Times New Roman"/>
                <w:kern w:val="0"/>
                <w:sz w:val="22"/>
                <w:lang w:eastAsia="es-ES"/>
              </w:rPr>
              <w:t>Incoder</w:t>
            </w:r>
            <w:proofErr w:type="spellEnd"/>
            <w:r w:rsidRPr="002F344B">
              <w:rPr>
                <w:rFonts w:ascii="Georgia" w:eastAsia="Times New Roman" w:hAnsi="Georgia" w:cs="Times New Roman"/>
                <w:kern w:val="0"/>
                <w:sz w:val="22"/>
                <w:lang w:eastAsia="es-ES"/>
              </w:rPr>
              <w:t xml:space="preserve">, y se dictan otras disposiciones', fue declarada INEXEQUIBLE por la Corte Constitucional mediante Sentencia </w:t>
            </w:r>
            <w:hyperlink r:id="rId6" w:anchor="1" w:tgtFrame="_blank" w:history="1">
              <w:r w:rsidRPr="002F344B">
                <w:rPr>
                  <w:rFonts w:ascii="Georgia" w:eastAsia="Times New Roman" w:hAnsi="Georgia" w:cs="Times New Roman"/>
                  <w:color w:val="000000"/>
                  <w:kern w:val="0"/>
                  <w:sz w:val="22"/>
                  <w:u w:val="single"/>
                  <w:lang w:eastAsia="es-ES"/>
                </w:rPr>
                <w:t>C-175-09</w:t>
              </w:r>
            </w:hyperlink>
            <w:r w:rsidRPr="002F344B">
              <w:rPr>
                <w:rFonts w:ascii="Georgia" w:eastAsia="Times New Roman" w:hAnsi="Georgia" w:cs="Times New Roman"/>
                <w:kern w:val="0"/>
                <w:sz w:val="22"/>
                <w:lang w:eastAsia="es-ES"/>
              </w:rPr>
              <w:t xml:space="preserve"> de 18 de marzo de 2009, Magistrado Ponente Dr. Luis Ernesto Vargas Silva.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Ley derogada por el artículo </w:t>
            </w:r>
            <w:hyperlink r:id="rId7" w:anchor="178" w:tgtFrame="_blank" w:history="1">
              <w:r w:rsidRPr="002F344B">
                <w:rPr>
                  <w:rFonts w:ascii="Georgia" w:eastAsia="Times New Roman" w:hAnsi="Georgia" w:cs="Times New Roman"/>
                  <w:color w:val="000000"/>
                  <w:kern w:val="0"/>
                  <w:sz w:val="22"/>
                  <w:u w:val="single"/>
                  <w:lang w:eastAsia="es-ES"/>
                </w:rPr>
                <w:t>178</w:t>
              </w:r>
            </w:hyperlink>
            <w:r w:rsidRPr="002F344B">
              <w:rPr>
                <w:rFonts w:ascii="Georgia" w:eastAsia="Times New Roman" w:hAnsi="Georgia" w:cs="Times New Roman"/>
                <w:kern w:val="0"/>
                <w:sz w:val="22"/>
                <w:lang w:eastAsia="es-ES"/>
              </w:rPr>
              <w:t xml:space="preserve"> de la Ley 1152 de 2007, 'por la cual se dicta el Estatuto de Desarrollo Rural, se reforma el Instituto Colombiano de Desarrollo Rural, </w:t>
            </w:r>
            <w:proofErr w:type="spellStart"/>
            <w:r w:rsidRPr="002F344B">
              <w:rPr>
                <w:rFonts w:ascii="Georgia" w:eastAsia="Times New Roman" w:hAnsi="Georgia" w:cs="Times New Roman"/>
                <w:kern w:val="0"/>
                <w:sz w:val="22"/>
                <w:lang w:eastAsia="es-ES"/>
              </w:rPr>
              <w:t>Incoder</w:t>
            </w:r>
            <w:proofErr w:type="spellEnd"/>
            <w:r w:rsidRPr="002F344B">
              <w:rPr>
                <w:rFonts w:ascii="Georgia" w:eastAsia="Times New Roman" w:hAnsi="Georgia" w:cs="Times New Roman"/>
                <w:kern w:val="0"/>
                <w:sz w:val="22"/>
                <w:lang w:eastAsia="es-ES"/>
              </w:rPr>
              <w:t xml:space="preserve">, y se dictan otras disposiciones', publicada en el Diario Oficial No. 46.700 de 25 de julio de 2007. INEXEQUIBLE.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En relación con el problema jurídico de si están derogados los artículos </w:t>
            </w:r>
            <w:hyperlink r:id="rId8" w:anchor="20" w:tgtFrame="_blank" w:history="1">
              <w:r w:rsidRPr="002F344B">
                <w:rPr>
                  <w:rFonts w:ascii="Georgia" w:eastAsia="Times New Roman" w:hAnsi="Georgia" w:cs="Times New Roman"/>
                  <w:color w:val="000000"/>
                  <w:kern w:val="0"/>
                  <w:sz w:val="22"/>
                  <w:u w:val="single"/>
                  <w:lang w:eastAsia="es-ES"/>
                </w:rPr>
                <w:t>20</w:t>
              </w:r>
            </w:hyperlink>
            <w:r w:rsidRPr="002F344B">
              <w:rPr>
                <w:rFonts w:ascii="Georgia" w:eastAsia="Times New Roman" w:hAnsi="Georgia" w:cs="Times New Roman"/>
                <w:kern w:val="0"/>
                <w:sz w:val="22"/>
                <w:lang w:eastAsia="es-ES"/>
              </w:rPr>
              <w:t xml:space="preserve">, </w:t>
            </w:r>
            <w:hyperlink r:id="rId9" w:anchor="21" w:tgtFrame="_blank" w:history="1">
              <w:r w:rsidRPr="002F344B">
                <w:rPr>
                  <w:rFonts w:ascii="Georgia" w:eastAsia="Times New Roman" w:hAnsi="Georgia" w:cs="Times New Roman"/>
                  <w:color w:val="000000"/>
                  <w:kern w:val="0"/>
                  <w:sz w:val="22"/>
                  <w:u w:val="single"/>
                  <w:lang w:eastAsia="es-ES"/>
                </w:rPr>
                <w:t>21</w:t>
              </w:r>
            </w:hyperlink>
            <w:r w:rsidRPr="002F344B">
              <w:rPr>
                <w:rFonts w:ascii="Georgia" w:eastAsia="Times New Roman" w:hAnsi="Georgia" w:cs="Times New Roman"/>
                <w:kern w:val="0"/>
                <w:sz w:val="22"/>
                <w:lang w:eastAsia="es-ES"/>
              </w:rPr>
              <w:t xml:space="preserve"> y </w:t>
            </w:r>
            <w:hyperlink r:id="rId10" w:anchor="31" w:tgtFrame="_blank" w:history="1">
              <w:r w:rsidRPr="002F344B">
                <w:rPr>
                  <w:rFonts w:ascii="Georgia" w:eastAsia="Times New Roman" w:hAnsi="Georgia" w:cs="Times New Roman"/>
                  <w:color w:val="000000"/>
                  <w:kern w:val="0"/>
                  <w:sz w:val="22"/>
                  <w:u w:val="single"/>
                  <w:lang w:eastAsia="es-ES"/>
                </w:rPr>
                <w:t>31</w:t>
              </w:r>
            </w:hyperlink>
            <w:r w:rsidRPr="002F344B">
              <w:rPr>
                <w:rFonts w:ascii="Georgia" w:eastAsia="Times New Roman" w:hAnsi="Georgia" w:cs="Times New Roman"/>
                <w:kern w:val="0"/>
                <w:sz w:val="22"/>
                <w:lang w:eastAsia="es-ES"/>
              </w:rPr>
              <w:t xml:space="preserve"> de esta ley, y en consecuencia los artículos </w:t>
            </w:r>
            <w:hyperlink r:id="rId11" w:anchor="26" w:tgtFrame="_blank" w:history="1">
              <w:r w:rsidRPr="002F344B">
                <w:rPr>
                  <w:rFonts w:ascii="Georgia" w:eastAsia="Times New Roman" w:hAnsi="Georgia" w:cs="Times New Roman"/>
                  <w:color w:val="000000"/>
                  <w:kern w:val="0"/>
                  <w:sz w:val="22"/>
                  <w:u w:val="single"/>
                  <w:lang w:eastAsia="es-ES"/>
                </w:rPr>
                <w:t>26</w:t>
              </w:r>
            </w:hyperlink>
            <w:r w:rsidRPr="002F344B">
              <w:rPr>
                <w:rFonts w:ascii="Georgia" w:eastAsia="Times New Roman" w:hAnsi="Georgia" w:cs="Times New Roman"/>
                <w:kern w:val="0"/>
                <w:sz w:val="22"/>
                <w:lang w:eastAsia="es-ES"/>
              </w:rPr>
              <w:t xml:space="preserve"> y </w:t>
            </w:r>
            <w:hyperlink r:id="rId12" w:anchor="27" w:tgtFrame="_blank" w:history="1">
              <w:r w:rsidRPr="002F344B">
                <w:rPr>
                  <w:rFonts w:ascii="Georgia" w:eastAsia="Times New Roman" w:hAnsi="Georgia" w:cs="Times New Roman"/>
                  <w:color w:val="000000"/>
                  <w:kern w:val="0"/>
                  <w:sz w:val="22"/>
                  <w:u w:val="single"/>
                  <w:lang w:eastAsia="es-ES"/>
                </w:rPr>
                <w:t>27</w:t>
              </w:r>
            </w:hyperlink>
            <w:r w:rsidRPr="002F344B">
              <w:rPr>
                <w:rFonts w:ascii="Georgia" w:eastAsia="Times New Roman" w:hAnsi="Georgia" w:cs="Times New Roman"/>
                <w:kern w:val="0"/>
                <w:sz w:val="22"/>
                <w:lang w:eastAsia="es-ES"/>
              </w:rPr>
              <w:t xml:space="preserve"> de la Ley 1151 de 2007 el editor sugiere tener en cuenta: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1. Los Artículos </w:t>
            </w:r>
            <w:hyperlink r:id="rId13" w:anchor="178" w:tgtFrame="_blank" w:history="1">
              <w:r w:rsidRPr="002F344B">
                <w:rPr>
                  <w:rFonts w:ascii="Georgia" w:eastAsia="Times New Roman" w:hAnsi="Georgia" w:cs="Times New Roman"/>
                  <w:color w:val="000000"/>
                  <w:kern w:val="0"/>
                  <w:sz w:val="22"/>
                  <w:u w:val="single"/>
                  <w:lang w:eastAsia="es-ES"/>
                </w:rPr>
                <w:t>178</w:t>
              </w:r>
            </w:hyperlink>
            <w:r w:rsidRPr="002F344B">
              <w:rPr>
                <w:rFonts w:ascii="Georgia" w:eastAsia="Times New Roman" w:hAnsi="Georgia" w:cs="Times New Roman"/>
                <w:kern w:val="0"/>
                <w:sz w:val="22"/>
                <w:lang w:eastAsia="es-ES"/>
              </w:rPr>
              <w:t xml:space="preserve"> de la Ley 1152 de 2007 y </w:t>
            </w:r>
            <w:hyperlink r:id="rId14" w:anchor="160" w:tgtFrame="_blank" w:history="1">
              <w:r w:rsidRPr="002F344B">
                <w:rPr>
                  <w:rFonts w:ascii="Georgia" w:eastAsia="Times New Roman" w:hAnsi="Georgia" w:cs="Times New Roman"/>
                  <w:color w:val="000000"/>
                  <w:kern w:val="0"/>
                  <w:sz w:val="22"/>
                  <w:u w:val="single"/>
                  <w:lang w:eastAsia="es-ES"/>
                </w:rPr>
                <w:t>160</w:t>
              </w:r>
            </w:hyperlink>
            <w:r w:rsidRPr="002F344B">
              <w:rPr>
                <w:rFonts w:ascii="Georgia" w:eastAsia="Times New Roman" w:hAnsi="Georgia" w:cs="Times New Roman"/>
                <w:kern w:val="0"/>
                <w:sz w:val="22"/>
                <w:lang w:eastAsia="es-ES"/>
              </w:rPr>
              <w:t xml:space="preserve"> de la Ley 1151 de 2007 expresan: '</w:t>
            </w:r>
            <w:r w:rsidRPr="002F344B">
              <w:rPr>
                <w:rFonts w:ascii="Georgia" w:eastAsia="Times New Roman" w:hAnsi="Georgia" w:cs="Times New Roman"/>
                <w:i/>
                <w:iCs/>
                <w:kern w:val="0"/>
                <w:sz w:val="22"/>
                <w:lang w:eastAsia="es-ES"/>
              </w:rPr>
              <w:t xml:space="preserve">La presente ley rige a partir de la fecha de su </w:t>
            </w:r>
            <w:proofErr w:type="gramStart"/>
            <w:r w:rsidRPr="002F344B">
              <w:rPr>
                <w:rFonts w:ascii="Georgia" w:eastAsia="Times New Roman" w:hAnsi="Georgia" w:cs="Times New Roman"/>
                <w:i/>
                <w:iCs/>
                <w:kern w:val="0"/>
                <w:sz w:val="22"/>
                <w:lang w:eastAsia="es-ES"/>
              </w:rPr>
              <w:t>publicación ...</w:t>
            </w:r>
            <w:proofErr w:type="gramEnd"/>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Las leyes 1151 y 1152 de 2007 fueron publicadas en el mismo Diario Oficial, es decir, </w:t>
            </w:r>
            <w:r w:rsidRPr="002F344B">
              <w:rPr>
                <w:rFonts w:ascii="Georgia" w:eastAsia="Times New Roman" w:hAnsi="Georgia" w:cs="Times New Roman"/>
                <w:kern w:val="0"/>
                <w:sz w:val="22"/>
                <w:u w:val="single"/>
                <w:lang w:eastAsia="es-ES"/>
              </w:rPr>
              <w:t>fueron publicadas en la misma fecha</w:t>
            </w:r>
            <w:r w:rsidRPr="002F344B">
              <w:rPr>
                <w:rFonts w:ascii="Georgia" w:eastAsia="Times New Roman" w:hAnsi="Georgia" w:cs="Times New Roman"/>
                <w:kern w:val="0"/>
                <w:sz w:val="22"/>
                <w:lang w:eastAsia="es-ES"/>
              </w:rPr>
              <w:t xml:space="preserve">, luego la vigencia de las dos leyes inició en forma simultánea.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2. La Ley 1152 tiene número posterior a la 1151.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El Artículo 2o. de la Ley 153 de 1887 establece: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i/>
                <w:iCs/>
                <w:kern w:val="0"/>
                <w:sz w:val="22"/>
                <w:lang w:eastAsia="es-ES"/>
              </w:rPr>
              <w:lastRenderedPageBreak/>
              <w:t xml:space="preserve">'ARTÍCULO </w:t>
            </w:r>
            <w:r w:rsidRPr="002F344B">
              <w:rPr>
                <w:rFonts w:ascii="Georgia" w:eastAsia="Times New Roman" w:hAnsi="Georgia" w:cs="Times New Roman"/>
                <w:kern w:val="0"/>
                <w:sz w:val="22"/>
                <w:lang w:eastAsia="es-ES"/>
              </w:rPr>
              <w:t>2</w:t>
            </w:r>
            <w:r w:rsidRPr="002F344B">
              <w:rPr>
                <w:rFonts w:ascii="Georgia" w:eastAsia="Times New Roman" w:hAnsi="Georgia" w:cs="Times New Roman"/>
                <w:i/>
                <w:iCs/>
                <w:kern w:val="0"/>
                <w:sz w:val="22"/>
                <w:lang w:eastAsia="es-ES"/>
              </w:rPr>
              <w:t>o. La ley posterior prevalece sobre la ley anterior. ...'</w:t>
            </w: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El proyecto de ley correspondiente a la Ley 1151 es el número 199 de 2007 de Senado y 201 de 2007 de Cámara. El proyecto finalmente conciliado aparece publicado en la Gaceta No. 157 de 3 de mayo de 2007.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El proyecto de ley correspondiente a la Ley 1152 es el número 20 de 2006 de Senado y 210 de 2007 de Cámara. El proyecto finalmente conciliado aparece publicado en la Gaceta No. 291 de 15 de junio de 2007.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3. La materia de la Ley 1151 es el Plan de desarrollo - Plan de Inversiones contemplada en los artículos </w:t>
            </w:r>
            <w:hyperlink r:id="rId15" w:anchor="339" w:tgtFrame="_blank" w:history="1">
              <w:r w:rsidRPr="002F344B">
                <w:rPr>
                  <w:rFonts w:ascii="Georgia" w:eastAsia="Times New Roman" w:hAnsi="Georgia" w:cs="Times New Roman"/>
                  <w:color w:val="000000"/>
                  <w:kern w:val="0"/>
                  <w:sz w:val="22"/>
                  <w:u w:val="single"/>
                  <w:lang w:eastAsia="es-ES"/>
                </w:rPr>
                <w:t>339</w:t>
              </w:r>
            </w:hyperlink>
            <w:r w:rsidRPr="002F344B">
              <w:rPr>
                <w:rFonts w:ascii="Georgia" w:eastAsia="Times New Roman" w:hAnsi="Georgia" w:cs="Times New Roman"/>
                <w:kern w:val="0"/>
                <w:sz w:val="22"/>
                <w:lang w:eastAsia="es-ES"/>
              </w:rPr>
              <w:t xml:space="preserve"> y </w:t>
            </w:r>
            <w:hyperlink r:id="rId16" w:anchor="341" w:tgtFrame="_blank" w:history="1">
              <w:r w:rsidRPr="002F344B">
                <w:rPr>
                  <w:rFonts w:ascii="Georgia" w:eastAsia="Times New Roman" w:hAnsi="Georgia" w:cs="Times New Roman"/>
                  <w:color w:val="000000"/>
                  <w:kern w:val="0"/>
                  <w:sz w:val="22"/>
                  <w:u w:val="single"/>
                  <w:lang w:eastAsia="es-ES"/>
                </w:rPr>
                <w:t>341</w:t>
              </w:r>
            </w:hyperlink>
            <w:r w:rsidRPr="002F344B">
              <w:rPr>
                <w:rFonts w:ascii="Georgia" w:eastAsia="Times New Roman" w:hAnsi="Georgia" w:cs="Times New Roman"/>
                <w:kern w:val="0"/>
                <w:sz w:val="22"/>
                <w:lang w:eastAsia="es-ES"/>
              </w:rPr>
              <w:t xml:space="preserve"> de la Constitución Política.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4. La materia de la Ley 1152 es el desarrollo rural, un tema especial.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El Artículo 5o. de la Ley 57 de 1887 establece: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i/>
                <w:iCs/>
                <w:kern w:val="0"/>
                <w:sz w:val="22"/>
                <w:lang w:eastAsia="es-ES"/>
              </w:rPr>
              <w:t xml:space="preserve">'ARTÍCULO </w:t>
            </w:r>
            <w:proofErr w:type="gramStart"/>
            <w:r w:rsidRPr="002F344B">
              <w:rPr>
                <w:rFonts w:ascii="Georgia" w:eastAsia="Times New Roman" w:hAnsi="Georgia" w:cs="Times New Roman"/>
                <w:kern w:val="0"/>
                <w:sz w:val="22"/>
                <w:lang w:eastAsia="es-ES"/>
              </w:rPr>
              <w:t>5</w:t>
            </w:r>
            <w:r w:rsidRPr="002F344B">
              <w:rPr>
                <w:rFonts w:ascii="Georgia" w:eastAsia="Times New Roman" w:hAnsi="Georgia" w:cs="Times New Roman"/>
                <w:i/>
                <w:iCs/>
                <w:kern w:val="0"/>
                <w:sz w:val="22"/>
                <w:lang w:eastAsia="es-ES"/>
              </w:rPr>
              <w:t>o. ...</w:t>
            </w:r>
            <w:proofErr w:type="gramEnd"/>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i/>
                <w:iCs/>
                <w:kern w:val="0"/>
                <w:sz w:val="22"/>
                <w:lang w:eastAsia="es-ES"/>
              </w:rPr>
              <w:t xml:space="preserve">'Si en los Códigos que se adoptan se hallaren algunas disposiciones incompatibles entre sí, se observarán en su aplicación las reglas siguientes: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i/>
                <w:iCs/>
                <w:kern w:val="0"/>
                <w:sz w:val="22"/>
                <w:lang w:eastAsia="es-ES"/>
              </w:rPr>
              <w:t> </w:t>
            </w: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i/>
                <w:iCs/>
                <w:kern w:val="0"/>
                <w:sz w:val="22"/>
                <w:lang w:eastAsia="es-ES"/>
              </w:rPr>
              <w:t xml:space="preserve">'1) La disposición relativa a un asunto especial prefiere a la que tenga carácter general;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i/>
                <w:iCs/>
                <w:kern w:val="0"/>
                <w:sz w:val="22"/>
                <w:lang w:eastAsia="es-ES"/>
              </w:rPr>
              <w:t>'...'</w:t>
            </w: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En estricto sentido la Ley 1152 </w:t>
            </w:r>
            <w:r w:rsidRPr="002F344B">
              <w:rPr>
                <w:rFonts w:ascii="Georgia" w:eastAsia="Times New Roman" w:hAnsi="Georgia" w:cs="Times New Roman"/>
                <w:kern w:val="0"/>
                <w:sz w:val="22"/>
                <w:u w:val="single"/>
                <w:lang w:eastAsia="es-ES"/>
              </w:rPr>
              <w:t>no es un código</w:t>
            </w: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5. Según el Artículo </w:t>
            </w:r>
            <w:hyperlink r:id="rId17" w:anchor="341" w:tgtFrame="_blank" w:history="1">
              <w:r w:rsidRPr="002F344B">
                <w:rPr>
                  <w:rFonts w:ascii="Georgia" w:eastAsia="Times New Roman" w:hAnsi="Georgia" w:cs="Times New Roman"/>
                  <w:color w:val="000000"/>
                  <w:kern w:val="0"/>
                  <w:sz w:val="22"/>
                  <w:u w:val="single"/>
                  <w:lang w:eastAsia="es-ES"/>
                </w:rPr>
                <w:t>341</w:t>
              </w:r>
            </w:hyperlink>
            <w:r w:rsidRPr="002F344B">
              <w:rPr>
                <w:rFonts w:ascii="Georgia" w:eastAsia="Times New Roman" w:hAnsi="Georgia" w:cs="Times New Roman"/>
                <w:kern w:val="0"/>
                <w:sz w:val="22"/>
                <w:lang w:eastAsia="es-ES"/>
              </w:rPr>
              <w:t>: '</w:t>
            </w:r>
            <w:r w:rsidRPr="002F344B">
              <w:rPr>
                <w:rFonts w:ascii="Georgia" w:eastAsia="Times New Roman" w:hAnsi="Georgia" w:cs="Times New Roman"/>
                <w:i/>
                <w:iCs/>
                <w:kern w:val="0"/>
                <w:sz w:val="22"/>
                <w:lang w:eastAsia="es-ES"/>
              </w:rPr>
              <w:t>El gobierno elaborará el Plan Nacional de Desarrollo ...</w:t>
            </w:r>
            <w:r w:rsidRPr="002F344B">
              <w:rPr>
                <w:rFonts w:ascii="Georgia" w:eastAsia="Times New Roman" w:hAnsi="Georgia" w:cs="Times New Roman"/>
                <w:kern w:val="0"/>
                <w:sz w:val="22"/>
                <w:lang w:eastAsia="es-ES"/>
              </w:rPr>
              <w:t xml:space="preserve">', es </w:t>
            </w:r>
            <w:r w:rsidRPr="002F344B">
              <w:rPr>
                <w:rFonts w:ascii="Georgia" w:eastAsia="Times New Roman" w:hAnsi="Georgia" w:cs="Times New Roman"/>
                <w:kern w:val="0"/>
                <w:sz w:val="22"/>
                <w:lang w:eastAsia="es-ES"/>
              </w:rPr>
              <w:lastRenderedPageBreak/>
              <w:t xml:space="preserve">decir, </w:t>
            </w:r>
            <w:r w:rsidRPr="002F344B">
              <w:rPr>
                <w:rFonts w:ascii="Georgia" w:eastAsia="Times New Roman" w:hAnsi="Georgia" w:cs="Times New Roman"/>
                <w:kern w:val="0"/>
                <w:sz w:val="22"/>
                <w:u w:val="single"/>
                <w:lang w:eastAsia="es-ES"/>
              </w:rPr>
              <w:t>la iniciativa le corresponde al Gobierno Nacional</w:t>
            </w:r>
            <w:r w:rsidRPr="002F344B">
              <w:rPr>
                <w:rFonts w:ascii="Georgia" w:eastAsia="Times New Roman" w:hAnsi="Georgia" w:cs="Times New Roman"/>
                <w:kern w:val="0"/>
                <w:sz w:val="22"/>
                <w:lang w:eastAsia="es-ES"/>
              </w:rPr>
              <w:t xml:space="preserve"> para posterior trámite del proyecto de ley en el Congreso (ver también </w:t>
            </w:r>
            <w:proofErr w:type="spellStart"/>
            <w:r w:rsidRPr="002F344B">
              <w:rPr>
                <w:rFonts w:ascii="Georgia" w:eastAsia="Times New Roman" w:hAnsi="Georgia" w:cs="Times New Roman"/>
                <w:kern w:val="0"/>
                <w:sz w:val="22"/>
                <w:lang w:eastAsia="es-ES"/>
              </w:rPr>
              <w:t>Arts</w:t>
            </w:r>
            <w:proofErr w:type="spellEnd"/>
            <w:r w:rsidRPr="002F344B">
              <w:rPr>
                <w:rFonts w:ascii="Georgia" w:eastAsia="Times New Roman" w:hAnsi="Georgia" w:cs="Times New Roman"/>
                <w:kern w:val="0"/>
                <w:sz w:val="22"/>
                <w:lang w:eastAsia="es-ES"/>
              </w:rPr>
              <w:t xml:space="preserve"> </w:t>
            </w:r>
            <w:hyperlink r:id="rId18" w:anchor="154" w:tgtFrame="_blank" w:history="1">
              <w:r w:rsidRPr="002F344B">
                <w:rPr>
                  <w:rFonts w:ascii="Georgia" w:eastAsia="Times New Roman" w:hAnsi="Georgia" w:cs="Times New Roman"/>
                  <w:color w:val="000000"/>
                  <w:kern w:val="0"/>
                  <w:sz w:val="22"/>
                  <w:u w:val="single"/>
                  <w:lang w:eastAsia="es-ES"/>
                </w:rPr>
                <w:t>154</w:t>
              </w:r>
            </w:hyperlink>
            <w:r w:rsidRPr="002F344B">
              <w:rPr>
                <w:rFonts w:ascii="Georgia" w:eastAsia="Times New Roman" w:hAnsi="Georgia" w:cs="Times New Roman"/>
                <w:kern w:val="0"/>
                <w:sz w:val="22"/>
                <w:lang w:eastAsia="es-ES"/>
              </w:rPr>
              <w:t xml:space="preserve"> Inc. 2o. y </w:t>
            </w:r>
            <w:hyperlink r:id="rId19" w:anchor="150" w:tgtFrame="_blank" w:history="1">
              <w:r w:rsidRPr="002F344B">
                <w:rPr>
                  <w:rFonts w:ascii="Georgia" w:eastAsia="Times New Roman" w:hAnsi="Georgia" w:cs="Times New Roman"/>
                  <w:color w:val="000000"/>
                  <w:kern w:val="0"/>
                  <w:sz w:val="22"/>
                  <w:u w:val="single"/>
                  <w:lang w:eastAsia="es-ES"/>
                </w:rPr>
                <w:t>150</w:t>
              </w:r>
            </w:hyperlink>
            <w:r w:rsidRPr="002F344B">
              <w:rPr>
                <w:rFonts w:ascii="Georgia" w:eastAsia="Times New Roman" w:hAnsi="Georgia" w:cs="Times New Roman"/>
                <w:kern w:val="0"/>
                <w:sz w:val="22"/>
                <w:lang w:eastAsia="es-ES"/>
              </w:rPr>
              <w:t xml:space="preserve"> </w:t>
            </w:r>
            <w:proofErr w:type="spellStart"/>
            <w:r w:rsidRPr="002F344B">
              <w:rPr>
                <w:rFonts w:ascii="Georgia" w:eastAsia="Times New Roman" w:hAnsi="Georgia" w:cs="Times New Roman"/>
                <w:kern w:val="0"/>
                <w:sz w:val="22"/>
                <w:lang w:eastAsia="es-ES"/>
              </w:rPr>
              <w:t>Num.</w:t>
            </w:r>
            <w:proofErr w:type="spellEnd"/>
            <w:r w:rsidRPr="002F344B">
              <w:rPr>
                <w:rFonts w:ascii="Georgia" w:eastAsia="Times New Roman" w:hAnsi="Georgia" w:cs="Times New Roman"/>
                <w:kern w:val="0"/>
                <w:sz w:val="22"/>
                <w:lang w:eastAsia="es-ES"/>
              </w:rPr>
              <w:t xml:space="preserve"> 3o. de la C.P.).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Según lo dispuesto en la Constitución Política, Artículos </w:t>
            </w:r>
            <w:hyperlink r:id="rId20" w:anchor="154" w:tgtFrame="_blank" w:history="1">
              <w:r w:rsidRPr="002F344B">
                <w:rPr>
                  <w:rFonts w:ascii="Georgia" w:eastAsia="Times New Roman" w:hAnsi="Georgia" w:cs="Times New Roman"/>
                  <w:color w:val="000000"/>
                  <w:kern w:val="0"/>
                  <w:sz w:val="22"/>
                  <w:u w:val="single"/>
                  <w:lang w:eastAsia="es-ES"/>
                </w:rPr>
                <w:t>154</w:t>
              </w:r>
            </w:hyperlink>
            <w:r w:rsidRPr="002F344B">
              <w:rPr>
                <w:rFonts w:ascii="Georgia" w:eastAsia="Times New Roman" w:hAnsi="Georgia" w:cs="Times New Roman"/>
                <w:kern w:val="0"/>
                <w:sz w:val="22"/>
                <w:lang w:eastAsia="es-ES"/>
              </w:rPr>
              <w:t xml:space="preserve"> Inc. 2o. y </w:t>
            </w:r>
            <w:hyperlink r:id="rId21" w:anchor="150" w:tgtFrame="_blank" w:history="1">
              <w:r w:rsidRPr="002F344B">
                <w:rPr>
                  <w:rFonts w:ascii="Georgia" w:eastAsia="Times New Roman" w:hAnsi="Georgia" w:cs="Times New Roman"/>
                  <w:color w:val="000000"/>
                  <w:kern w:val="0"/>
                  <w:sz w:val="22"/>
                  <w:u w:val="single"/>
                  <w:lang w:eastAsia="es-ES"/>
                </w:rPr>
                <w:t>150</w:t>
              </w:r>
            </w:hyperlink>
            <w:r w:rsidRPr="002F344B">
              <w:rPr>
                <w:rFonts w:ascii="Georgia" w:eastAsia="Times New Roman" w:hAnsi="Georgia" w:cs="Times New Roman"/>
                <w:kern w:val="0"/>
                <w:sz w:val="22"/>
                <w:lang w:eastAsia="es-ES"/>
              </w:rPr>
              <w:t xml:space="preserve"> </w:t>
            </w:r>
            <w:proofErr w:type="spellStart"/>
            <w:r w:rsidRPr="002F344B">
              <w:rPr>
                <w:rFonts w:ascii="Georgia" w:eastAsia="Times New Roman" w:hAnsi="Georgia" w:cs="Times New Roman"/>
                <w:kern w:val="0"/>
                <w:sz w:val="22"/>
                <w:lang w:eastAsia="es-ES"/>
              </w:rPr>
              <w:t>Num.</w:t>
            </w:r>
            <w:proofErr w:type="spellEnd"/>
            <w:r w:rsidRPr="002F344B">
              <w:rPr>
                <w:rFonts w:ascii="Georgia" w:eastAsia="Times New Roman" w:hAnsi="Georgia" w:cs="Times New Roman"/>
                <w:kern w:val="0"/>
                <w:sz w:val="22"/>
                <w:lang w:eastAsia="es-ES"/>
              </w:rPr>
              <w:t xml:space="preserve"> 3o., el Congreso de la República no tiene competencia para reformar el Plan Nacional de Desarrollo sin que exista la iniciativa gubernamental (ver </w:t>
            </w:r>
            <w:proofErr w:type="spellStart"/>
            <w:r w:rsidRPr="002F344B">
              <w:rPr>
                <w:rFonts w:ascii="Georgia" w:eastAsia="Times New Roman" w:hAnsi="Georgia" w:cs="Times New Roman"/>
                <w:kern w:val="0"/>
                <w:sz w:val="22"/>
                <w:lang w:eastAsia="es-ES"/>
              </w:rPr>
              <w:t>Arts</w:t>
            </w:r>
            <w:proofErr w:type="spellEnd"/>
            <w:r w:rsidRPr="002F344B">
              <w:rPr>
                <w:rFonts w:ascii="Georgia" w:eastAsia="Times New Roman" w:hAnsi="Georgia" w:cs="Times New Roman"/>
                <w:kern w:val="0"/>
                <w:sz w:val="22"/>
                <w:lang w:eastAsia="es-ES"/>
              </w:rPr>
              <w:t xml:space="preserve"> </w:t>
            </w:r>
            <w:hyperlink r:id="rId22" w:anchor="154" w:tgtFrame="_blank" w:history="1">
              <w:r w:rsidRPr="002F344B">
                <w:rPr>
                  <w:rFonts w:ascii="Georgia" w:eastAsia="Times New Roman" w:hAnsi="Georgia" w:cs="Times New Roman"/>
                  <w:color w:val="000000"/>
                  <w:kern w:val="0"/>
                  <w:sz w:val="22"/>
                  <w:u w:val="single"/>
                  <w:lang w:eastAsia="es-ES"/>
                </w:rPr>
                <w:t>154</w:t>
              </w:r>
            </w:hyperlink>
            <w:r w:rsidRPr="002F344B">
              <w:rPr>
                <w:rFonts w:ascii="Georgia" w:eastAsia="Times New Roman" w:hAnsi="Georgia" w:cs="Times New Roman"/>
                <w:kern w:val="0"/>
                <w:sz w:val="22"/>
                <w:lang w:eastAsia="es-ES"/>
              </w:rPr>
              <w:t xml:space="preserve"> Inc. 2o. y </w:t>
            </w:r>
            <w:hyperlink r:id="rId23" w:anchor="150" w:tgtFrame="_blank" w:history="1">
              <w:r w:rsidRPr="002F344B">
                <w:rPr>
                  <w:rFonts w:ascii="Georgia" w:eastAsia="Times New Roman" w:hAnsi="Georgia" w:cs="Times New Roman"/>
                  <w:color w:val="000000"/>
                  <w:kern w:val="0"/>
                  <w:sz w:val="22"/>
                  <w:u w:val="single"/>
                  <w:lang w:eastAsia="es-ES"/>
                </w:rPr>
                <w:t>150</w:t>
              </w:r>
            </w:hyperlink>
            <w:r w:rsidRPr="002F344B">
              <w:rPr>
                <w:rFonts w:ascii="Georgia" w:eastAsia="Times New Roman" w:hAnsi="Georgia" w:cs="Times New Roman"/>
                <w:kern w:val="0"/>
                <w:sz w:val="22"/>
                <w:lang w:eastAsia="es-ES"/>
              </w:rPr>
              <w:t xml:space="preserve"> </w:t>
            </w:r>
            <w:proofErr w:type="spellStart"/>
            <w:r w:rsidRPr="002F344B">
              <w:rPr>
                <w:rFonts w:ascii="Georgia" w:eastAsia="Times New Roman" w:hAnsi="Georgia" w:cs="Times New Roman"/>
                <w:kern w:val="0"/>
                <w:sz w:val="22"/>
                <w:lang w:eastAsia="es-ES"/>
              </w:rPr>
              <w:t>Num.</w:t>
            </w:r>
            <w:proofErr w:type="spellEnd"/>
            <w:r w:rsidRPr="002F344B">
              <w:rPr>
                <w:rFonts w:ascii="Georgia" w:eastAsia="Times New Roman" w:hAnsi="Georgia" w:cs="Times New Roman"/>
                <w:kern w:val="0"/>
                <w:sz w:val="22"/>
                <w:lang w:eastAsia="es-ES"/>
              </w:rPr>
              <w:t xml:space="preserve"> 3o. de la C.P.).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El proyecto de ley que dio curso a la Ley 1152 </w:t>
            </w:r>
            <w:r w:rsidRPr="002F344B">
              <w:rPr>
                <w:rFonts w:ascii="Georgia" w:eastAsia="Times New Roman" w:hAnsi="Georgia" w:cs="Times New Roman"/>
                <w:kern w:val="0"/>
                <w:sz w:val="22"/>
                <w:u w:val="single"/>
                <w:lang w:eastAsia="es-ES"/>
              </w:rPr>
              <w:t>fue presentado por el Gobierno Nacional</w:t>
            </w:r>
            <w:r w:rsidRPr="002F344B">
              <w:rPr>
                <w:rFonts w:ascii="Georgia" w:eastAsia="Times New Roman" w:hAnsi="Georgia" w:cs="Times New Roman"/>
                <w:kern w:val="0"/>
                <w:sz w:val="22"/>
                <w:lang w:eastAsia="es-ES"/>
              </w:rPr>
              <w:t xml:space="preserve"> a través del Ministerio de Agricultura y Desarrollo Rural.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6. Según el Artículo </w:t>
            </w:r>
            <w:hyperlink r:id="rId24" w:anchor="341" w:tgtFrame="_blank" w:history="1">
              <w:r w:rsidRPr="002F344B">
                <w:rPr>
                  <w:rFonts w:ascii="Georgia" w:eastAsia="Times New Roman" w:hAnsi="Georgia" w:cs="Times New Roman"/>
                  <w:color w:val="000000"/>
                  <w:kern w:val="0"/>
                  <w:sz w:val="22"/>
                  <w:u w:val="single"/>
                  <w:lang w:eastAsia="es-ES"/>
                </w:rPr>
                <w:t>341</w:t>
              </w:r>
            </w:hyperlink>
            <w:r w:rsidRPr="002F344B">
              <w:rPr>
                <w:rFonts w:ascii="Georgia" w:eastAsia="Times New Roman" w:hAnsi="Georgia" w:cs="Times New Roman"/>
                <w:kern w:val="0"/>
                <w:sz w:val="22"/>
                <w:lang w:eastAsia="es-ES"/>
              </w:rPr>
              <w:t xml:space="preserve"> de la Constitución Política: '</w:t>
            </w:r>
            <w:r w:rsidRPr="002F344B">
              <w:rPr>
                <w:rFonts w:ascii="Georgia" w:eastAsia="Times New Roman" w:hAnsi="Georgia" w:cs="Times New Roman"/>
                <w:i/>
                <w:iCs/>
                <w:kern w:val="0"/>
                <w:sz w:val="22"/>
                <w:lang w:eastAsia="es-ES"/>
              </w:rPr>
              <w:t>El Plan Nacional de Inversiones se expedirá mediante una ley que tendrá prelación sobre las demás leyes</w:t>
            </w:r>
            <w:proofErr w:type="gramStart"/>
            <w:r w:rsidRPr="002F344B">
              <w:rPr>
                <w:rFonts w:ascii="Georgia" w:eastAsia="Times New Roman" w:hAnsi="Georgia" w:cs="Times New Roman"/>
                <w:i/>
                <w:iCs/>
                <w:kern w:val="0"/>
                <w:sz w:val="22"/>
                <w:lang w:eastAsia="es-ES"/>
              </w:rPr>
              <w:t>; ...</w:t>
            </w:r>
            <w:proofErr w:type="gramEnd"/>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7. En criterio del editor, si bien la materia Plan de Desarrollo - Plan de Inversiones es de iniciativa del Gobierno, y la ley del Plan tiene prelación sobre las demás leyes, la interpretación del Artículo </w:t>
            </w:r>
            <w:hyperlink r:id="rId25" w:anchor="341" w:tgtFrame="_blank" w:history="1">
              <w:r w:rsidRPr="002F344B">
                <w:rPr>
                  <w:rFonts w:ascii="Georgia" w:eastAsia="Times New Roman" w:hAnsi="Georgia" w:cs="Times New Roman"/>
                  <w:color w:val="000000"/>
                  <w:kern w:val="0"/>
                  <w:sz w:val="22"/>
                  <w:u w:val="single"/>
                  <w:lang w:eastAsia="es-ES"/>
                </w:rPr>
                <w:t>341</w:t>
              </w:r>
            </w:hyperlink>
            <w:r w:rsidRPr="002F344B">
              <w:rPr>
                <w:rFonts w:ascii="Georgia" w:eastAsia="Times New Roman" w:hAnsi="Georgia" w:cs="Times New Roman"/>
                <w:kern w:val="0"/>
                <w:sz w:val="22"/>
                <w:lang w:eastAsia="es-ES"/>
              </w:rPr>
              <w:t xml:space="preserve"> de la Constitución no puede llegar al extremo de sostener que </w:t>
            </w:r>
            <w:r w:rsidRPr="002F344B">
              <w:rPr>
                <w:rFonts w:ascii="Georgia" w:eastAsia="Times New Roman" w:hAnsi="Georgia" w:cs="Times New Roman"/>
                <w:kern w:val="0"/>
                <w:sz w:val="22"/>
                <w:u w:val="single"/>
                <w:lang w:eastAsia="es-ES"/>
              </w:rPr>
              <w:t>toda materia o texto de ley incorporado o modificado</w:t>
            </w:r>
            <w:r w:rsidRPr="002F344B">
              <w:rPr>
                <w:rFonts w:ascii="Georgia" w:eastAsia="Times New Roman" w:hAnsi="Georgia" w:cs="Times New Roman"/>
                <w:kern w:val="0"/>
                <w:sz w:val="22"/>
                <w:lang w:eastAsia="es-ES"/>
              </w:rPr>
              <w:t xml:space="preserve"> por la ley del Plan es inmodificable por libre iniciativa del Congreso durante la vigencia de tal Plan, pues ello sería una insostenible restricción a la competencia amplia y general del Congreso consagrada en el Artículo </w:t>
            </w:r>
            <w:hyperlink r:id="rId26" w:anchor="150" w:tgtFrame="_blank" w:history="1">
              <w:r w:rsidRPr="002F344B">
                <w:rPr>
                  <w:rFonts w:ascii="Georgia" w:eastAsia="Times New Roman" w:hAnsi="Georgia" w:cs="Times New Roman"/>
                  <w:color w:val="000000"/>
                  <w:kern w:val="0"/>
                  <w:sz w:val="22"/>
                  <w:u w:val="single"/>
                  <w:lang w:eastAsia="es-ES"/>
                </w:rPr>
                <w:t>150</w:t>
              </w:r>
            </w:hyperlink>
            <w:r w:rsidRPr="002F344B">
              <w:rPr>
                <w:rFonts w:ascii="Georgia" w:eastAsia="Times New Roman" w:hAnsi="Georgia" w:cs="Times New Roman"/>
                <w:kern w:val="0"/>
                <w:sz w:val="22"/>
                <w:lang w:eastAsia="es-ES"/>
              </w:rPr>
              <w:t xml:space="preserve"> de la Constitución Política.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8. Quien interprete que los Artículos </w:t>
            </w:r>
            <w:hyperlink r:id="rId27" w:anchor="20" w:tgtFrame="_blank" w:history="1">
              <w:r w:rsidRPr="002F344B">
                <w:rPr>
                  <w:rFonts w:ascii="Georgia" w:eastAsia="Times New Roman" w:hAnsi="Georgia" w:cs="Times New Roman"/>
                  <w:color w:val="000000"/>
                  <w:kern w:val="0"/>
                  <w:sz w:val="22"/>
                  <w:u w:val="single"/>
                  <w:lang w:eastAsia="es-ES"/>
                </w:rPr>
                <w:t>20</w:t>
              </w:r>
            </w:hyperlink>
            <w:r w:rsidRPr="002F344B">
              <w:rPr>
                <w:rFonts w:ascii="Georgia" w:eastAsia="Times New Roman" w:hAnsi="Georgia" w:cs="Times New Roman"/>
                <w:kern w:val="0"/>
                <w:sz w:val="22"/>
                <w:lang w:eastAsia="es-ES"/>
              </w:rPr>
              <w:t xml:space="preserve">, </w:t>
            </w:r>
            <w:hyperlink r:id="rId28" w:anchor="21" w:tgtFrame="_blank" w:history="1">
              <w:r w:rsidRPr="002F344B">
                <w:rPr>
                  <w:rFonts w:ascii="Georgia" w:eastAsia="Times New Roman" w:hAnsi="Georgia" w:cs="Times New Roman"/>
                  <w:color w:val="000000"/>
                  <w:kern w:val="0"/>
                  <w:sz w:val="22"/>
                  <w:u w:val="single"/>
                  <w:lang w:eastAsia="es-ES"/>
                </w:rPr>
                <w:t>21</w:t>
              </w:r>
            </w:hyperlink>
            <w:r w:rsidRPr="002F344B">
              <w:rPr>
                <w:rFonts w:ascii="Georgia" w:eastAsia="Times New Roman" w:hAnsi="Georgia" w:cs="Times New Roman"/>
                <w:kern w:val="0"/>
                <w:sz w:val="22"/>
                <w:lang w:eastAsia="es-ES"/>
              </w:rPr>
              <w:t xml:space="preserve">, y </w:t>
            </w:r>
            <w:hyperlink r:id="rId29" w:anchor="31" w:tgtFrame="_blank" w:history="1">
              <w:r w:rsidRPr="002F344B">
                <w:rPr>
                  <w:rFonts w:ascii="Georgia" w:eastAsia="Times New Roman" w:hAnsi="Georgia" w:cs="Times New Roman"/>
                  <w:color w:val="000000"/>
                  <w:kern w:val="0"/>
                  <w:sz w:val="22"/>
                  <w:u w:val="single"/>
                  <w:lang w:eastAsia="es-ES"/>
                </w:rPr>
                <w:t>31</w:t>
              </w:r>
            </w:hyperlink>
            <w:r w:rsidRPr="002F344B">
              <w:rPr>
                <w:rFonts w:ascii="Georgia" w:eastAsia="Times New Roman" w:hAnsi="Georgia" w:cs="Times New Roman"/>
                <w:kern w:val="0"/>
                <w:sz w:val="22"/>
                <w:lang w:eastAsia="es-ES"/>
              </w:rPr>
              <w:t xml:space="preserve"> de la Ley 160 de 1994 </w:t>
            </w:r>
            <w:proofErr w:type="spellStart"/>
            <w:r w:rsidRPr="002F344B">
              <w:rPr>
                <w:rFonts w:ascii="Georgia" w:eastAsia="Times New Roman" w:hAnsi="Georgia" w:cs="Times New Roman"/>
                <w:kern w:val="0"/>
                <w:sz w:val="22"/>
                <w:lang w:eastAsia="es-ES"/>
              </w:rPr>
              <w:t>continuan</w:t>
            </w:r>
            <w:proofErr w:type="spellEnd"/>
            <w:r w:rsidRPr="002F344B">
              <w:rPr>
                <w:rFonts w:ascii="Georgia" w:eastAsia="Times New Roman" w:hAnsi="Georgia" w:cs="Times New Roman"/>
                <w:kern w:val="0"/>
                <w:sz w:val="22"/>
                <w:lang w:eastAsia="es-ES"/>
              </w:rPr>
              <w:t xml:space="preserve"> vigentes, tal como fueron modificados por los artículos </w:t>
            </w:r>
            <w:hyperlink r:id="rId30" w:anchor="26" w:tgtFrame="_blank" w:history="1">
              <w:r w:rsidRPr="002F344B">
                <w:rPr>
                  <w:rFonts w:ascii="Georgia" w:eastAsia="Times New Roman" w:hAnsi="Georgia" w:cs="Times New Roman"/>
                  <w:color w:val="000000"/>
                  <w:kern w:val="0"/>
                  <w:sz w:val="22"/>
                  <w:u w:val="single"/>
                  <w:lang w:eastAsia="es-ES"/>
                </w:rPr>
                <w:t>26</w:t>
              </w:r>
            </w:hyperlink>
            <w:r w:rsidRPr="002F344B">
              <w:rPr>
                <w:rFonts w:ascii="Georgia" w:eastAsia="Times New Roman" w:hAnsi="Georgia" w:cs="Times New Roman"/>
                <w:kern w:val="0"/>
                <w:sz w:val="22"/>
                <w:lang w:eastAsia="es-ES"/>
              </w:rPr>
              <w:t xml:space="preserve"> y </w:t>
            </w:r>
            <w:hyperlink r:id="rId31" w:anchor="27" w:tgtFrame="_blank" w:history="1">
              <w:r w:rsidRPr="002F344B">
                <w:rPr>
                  <w:rFonts w:ascii="Georgia" w:eastAsia="Times New Roman" w:hAnsi="Georgia" w:cs="Times New Roman"/>
                  <w:color w:val="000000"/>
                  <w:kern w:val="0"/>
                  <w:sz w:val="22"/>
                  <w:u w:val="single"/>
                  <w:lang w:eastAsia="es-ES"/>
                </w:rPr>
                <w:t>27</w:t>
              </w:r>
            </w:hyperlink>
            <w:r w:rsidRPr="002F344B">
              <w:rPr>
                <w:rFonts w:ascii="Georgia" w:eastAsia="Times New Roman" w:hAnsi="Georgia" w:cs="Times New Roman"/>
                <w:kern w:val="0"/>
                <w:sz w:val="22"/>
                <w:lang w:eastAsia="es-ES"/>
              </w:rPr>
              <w:t xml:space="preserve"> de la Ley 1151 de 2007, a pesar de la derogatoria de la Ley 160 de 1994 por el Artículo </w:t>
            </w:r>
            <w:hyperlink r:id="rId32" w:anchor="178" w:tgtFrame="_blank" w:history="1">
              <w:r w:rsidRPr="002F344B">
                <w:rPr>
                  <w:rFonts w:ascii="Georgia" w:eastAsia="Times New Roman" w:hAnsi="Georgia" w:cs="Times New Roman"/>
                  <w:color w:val="000000"/>
                  <w:kern w:val="0"/>
                  <w:sz w:val="22"/>
                  <w:u w:val="single"/>
                  <w:lang w:eastAsia="es-ES"/>
                </w:rPr>
                <w:t>178</w:t>
              </w:r>
            </w:hyperlink>
            <w:r w:rsidRPr="002F344B">
              <w:rPr>
                <w:rFonts w:ascii="Georgia" w:eastAsia="Times New Roman" w:hAnsi="Georgia" w:cs="Times New Roman"/>
                <w:kern w:val="0"/>
                <w:sz w:val="22"/>
                <w:lang w:eastAsia="es-ES"/>
              </w:rPr>
              <w:t xml:space="preserve"> de la Ley 1152 de 2007, está a favor de la prevalencia de la ley que adopta el Plan de Inversiones y de la tesis del requisito de iniciativa gubernamental en la reforma del Plan de Desarrollo.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9. Quien interprete que los Artículos </w:t>
            </w:r>
            <w:hyperlink r:id="rId33" w:anchor="20" w:tgtFrame="_blank" w:history="1">
              <w:r w:rsidRPr="002F344B">
                <w:rPr>
                  <w:rFonts w:ascii="Georgia" w:eastAsia="Times New Roman" w:hAnsi="Georgia" w:cs="Times New Roman"/>
                  <w:color w:val="000000"/>
                  <w:kern w:val="0"/>
                  <w:sz w:val="22"/>
                  <w:u w:val="single"/>
                  <w:lang w:eastAsia="es-ES"/>
                </w:rPr>
                <w:t>20</w:t>
              </w:r>
            </w:hyperlink>
            <w:r w:rsidRPr="002F344B">
              <w:rPr>
                <w:rFonts w:ascii="Georgia" w:eastAsia="Times New Roman" w:hAnsi="Georgia" w:cs="Times New Roman"/>
                <w:kern w:val="0"/>
                <w:sz w:val="22"/>
                <w:lang w:eastAsia="es-ES"/>
              </w:rPr>
              <w:t xml:space="preserve">, </w:t>
            </w:r>
            <w:hyperlink r:id="rId34" w:anchor="21" w:tgtFrame="_blank" w:history="1">
              <w:r w:rsidRPr="002F344B">
                <w:rPr>
                  <w:rFonts w:ascii="Georgia" w:eastAsia="Times New Roman" w:hAnsi="Georgia" w:cs="Times New Roman"/>
                  <w:color w:val="000000"/>
                  <w:kern w:val="0"/>
                  <w:sz w:val="22"/>
                  <w:u w:val="single"/>
                  <w:lang w:eastAsia="es-ES"/>
                </w:rPr>
                <w:t>21</w:t>
              </w:r>
            </w:hyperlink>
            <w:r w:rsidRPr="002F344B">
              <w:rPr>
                <w:rFonts w:ascii="Georgia" w:eastAsia="Times New Roman" w:hAnsi="Georgia" w:cs="Times New Roman"/>
                <w:kern w:val="0"/>
                <w:sz w:val="22"/>
                <w:lang w:eastAsia="es-ES"/>
              </w:rPr>
              <w:t xml:space="preserve">, y </w:t>
            </w:r>
            <w:hyperlink r:id="rId35" w:anchor="31" w:tgtFrame="_blank" w:history="1">
              <w:r w:rsidRPr="002F344B">
                <w:rPr>
                  <w:rFonts w:ascii="Georgia" w:eastAsia="Times New Roman" w:hAnsi="Georgia" w:cs="Times New Roman"/>
                  <w:color w:val="000000"/>
                  <w:kern w:val="0"/>
                  <w:sz w:val="22"/>
                  <w:u w:val="single"/>
                  <w:lang w:eastAsia="es-ES"/>
                </w:rPr>
                <w:t>31</w:t>
              </w:r>
            </w:hyperlink>
            <w:r w:rsidRPr="002F344B">
              <w:rPr>
                <w:rFonts w:ascii="Georgia" w:eastAsia="Times New Roman" w:hAnsi="Georgia" w:cs="Times New Roman"/>
                <w:kern w:val="0"/>
                <w:sz w:val="22"/>
                <w:lang w:eastAsia="es-ES"/>
              </w:rPr>
              <w:t xml:space="preserve"> de la Ley 160 de 1994 están derogados y en consecuencia también los artículos </w:t>
            </w:r>
            <w:hyperlink r:id="rId36" w:anchor="26" w:tgtFrame="_blank" w:history="1">
              <w:r w:rsidRPr="002F344B">
                <w:rPr>
                  <w:rFonts w:ascii="Georgia" w:eastAsia="Times New Roman" w:hAnsi="Georgia" w:cs="Times New Roman"/>
                  <w:color w:val="000000"/>
                  <w:kern w:val="0"/>
                  <w:sz w:val="22"/>
                  <w:u w:val="single"/>
                  <w:lang w:eastAsia="es-ES"/>
                </w:rPr>
                <w:t>26</w:t>
              </w:r>
            </w:hyperlink>
            <w:r w:rsidRPr="002F344B">
              <w:rPr>
                <w:rFonts w:ascii="Georgia" w:eastAsia="Times New Roman" w:hAnsi="Georgia" w:cs="Times New Roman"/>
                <w:kern w:val="0"/>
                <w:sz w:val="22"/>
                <w:lang w:eastAsia="es-ES"/>
              </w:rPr>
              <w:t xml:space="preserve"> y </w:t>
            </w:r>
            <w:hyperlink r:id="rId37" w:anchor="27" w:tgtFrame="_blank" w:history="1">
              <w:r w:rsidRPr="002F344B">
                <w:rPr>
                  <w:rFonts w:ascii="Georgia" w:eastAsia="Times New Roman" w:hAnsi="Georgia" w:cs="Times New Roman"/>
                  <w:color w:val="000000"/>
                  <w:kern w:val="0"/>
                  <w:sz w:val="22"/>
                  <w:u w:val="single"/>
                  <w:lang w:eastAsia="es-ES"/>
                </w:rPr>
                <w:t>27</w:t>
              </w:r>
            </w:hyperlink>
            <w:r w:rsidRPr="002F344B">
              <w:rPr>
                <w:rFonts w:ascii="Georgia" w:eastAsia="Times New Roman" w:hAnsi="Georgia" w:cs="Times New Roman"/>
                <w:kern w:val="0"/>
                <w:sz w:val="22"/>
                <w:lang w:eastAsia="es-ES"/>
              </w:rPr>
              <w:t xml:space="preserve"> de la Ley 1151 de 2007, se basa en las normas generales de interpretación del derecho sobre especialidad y posterioridad.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10. El editor sugiere además revisar los artículos </w:t>
            </w:r>
            <w:hyperlink r:id="rId38" w:anchor="56" w:tgtFrame="_blank" w:history="1">
              <w:r w:rsidRPr="002F344B">
                <w:rPr>
                  <w:rFonts w:ascii="Georgia" w:eastAsia="Times New Roman" w:hAnsi="Georgia" w:cs="Times New Roman"/>
                  <w:color w:val="000000"/>
                  <w:kern w:val="0"/>
                  <w:sz w:val="22"/>
                  <w:u w:val="single"/>
                  <w:lang w:eastAsia="es-ES"/>
                </w:rPr>
                <w:t>56</w:t>
              </w:r>
            </w:hyperlink>
            <w:r w:rsidRPr="002F344B">
              <w:rPr>
                <w:rFonts w:ascii="Georgia" w:eastAsia="Times New Roman" w:hAnsi="Georgia" w:cs="Times New Roman"/>
                <w:kern w:val="0"/>
                <w:sz w:val="22"/>
                <w:lang w:eastAsia="es-ES"/>
              </w:rPr>
              <w:t xml:space="preserve"> y </w:t>
            </w:r>
            <w:hyperlink r:id="rId39" w:anchor="71" w:tgtFrame="_blank" w:history="1">
              <w:r w:rsidRPr="002F344B">
                <w:rPr>
                  <w:rFonts w:ascii="Georgia" w:eastAsia="Times New Roman" w:hAnsi="Georgia" w:cs="Times New Roman"/>
                  <w:color w:val="000000"/>
                  <w:kern w:val="0"/>
                  <w:sz w:val="22"/>
                  <w:u w:val="single"/>
                  <w:lang w:eastAsia="es-ES"/>
                </w:rPr>
                <w:t>71</w:t>
              </w:r>
            </w:hyperlink>
            <w:r w:rsidRPr="002F344B">
              <w:rPr>
                <w:rFonts w:ascii="Georgia" w:eastAsia="Times New Roman" w:hAnsi="Georgia" w:cs="Times New Roman"/>
                <w:kern w:val="0"/>
                <w:sz w:val="22"/>
                <w:lang w:eastAsia="es-ES"/>
              </w:rPr>
              <w:t xml:space="preserve"> de la Ley 1152 de 2007.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Modificada por la Ley </w:t>
            </w:r>
            <w:hyperlink r:id="rId40" w:anchor="1" w:tgtFrame="_blank" w:history="1">
              <w:r w:rsidRPr="002F344B">
                <w:rPr>
                  <w:rFonts w:ascii="Georgia" w:eastAsia="Times New Roman" w:hAnsi="Georgia" w:cs="Times New Roman"/>
                  <w:color w:val="000000"/>
                  <w:kern w:val="0"/>
                  <w:sz w:val="22"/>
                  <w:u w:val="single"/>
                  <w:lang w:eastAsia="es-ES"/>
                </w:rPr>
                <w:t>1151</w:t>
              </w:r>
            </w:hyperlink>
            <w:r w:rsidRPr="002F344B">
              <w:rPr>
                <w:rFonts w:ascii="Georgia" w:eastAsia="Times New Roman" w:hAnsi="Georgia" w:cs="Times New Roman"/>
                <w:kern w:val="0"/>
                <w:sz w:val="22"/>
                <w:lang w:eastAsia="es-ES"/>
              </w:rPr>
              <w:t xml:space="preserve"> de 2007, publicada en el Diario Oficial No. 46.700 de 25 de julio de 2007, 'Por la cual se expide el Plan Nacional de Desarrollo 2006-2010'.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lastRenderedPageBreak/>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Modificada por la Ley 812 de 2003, publicada en el Diario Oficial No. 45.231, de 27 de junio de 2003, 'Por la cual se aprueba el Plan Nacional de Desarrollo 2003-2006, hacia un Estado comunitario'.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Modificado por el Decreto </w:t>
            </w:r>
            <w:hyperlink r:id="rId41" w:anchor="1300" w:tgtFrame="_blank" w:history="1">
              <w:r w:rsidRPr="002F344B">
                <w:rPr>
                  <w:rFonts w:ascii="Georgia" w:eastAsia="Times New Roman" w:hAnsi="Georgia" w:cs="Times New Roman"/>
                  <w:color w:val="000000"/>
                  <w:kern w:val="0"/>
                  <w:sz w:val="22"/>
                  <w:u w:val="single"/>
                  <w:lang w:eastAsia="es-ES"/>
                </w:rPr>
                <w:t>1300</w:t>
              </w:r>
            </w:hyperlink>
            <w:r w:rsidRPr="002F344B">
              <w:rPr>
                <w:rFonts w:ascii="Georgia" w:eastAsia="Times New Roman" w:hAnsi="Georgia" w:cs="Times New Roman"/>
                <w:kern w:val="0"/>
                <w:sz w:val="22"/>
                <w:lang w:eastAsia="es-ES"/>
              </w:rPr>
              <w:t xml:space="preserve"> de 2003, publicado en el Diario Oficial No. 45.196, de 23 de mayo de 2003, 'Por el cual se crea el Instituto Colombiano de Desarrollo Rural, </w:t>
            </w:r>
            <w:proofErr w:type="spellStart"/>
            <w:r w:rsidRPr="002F344B">
              <w:rPr>
                <w:rFonts w:ascii="Georgia" w:eastAsia="Times New Roman" w:hAnsi="Georgia" w:cs="Times New Roman"/>
                <w:kern w:val="0"/>
                <w:sz w:val="22"/>
                <w:lang w:eastAsia="es-ES"/>
              </w:rPr>
              <w:t>Incoder</w:t>
            </w:r>
            <w:proofErr w:type="spellEnd"/>
            <w:r w:rsidRPr="002F344B">
              <w:rPr>
                <w:rFonts w:ascii="Georgia" w:eastAsia="Times New Roman" w:hAnsi="Georgia" w:cs="Times New Roman"/>
                <w:kern w:val="0"/>
                <w:sz w:val="22"/>
                <w:lang w:eastAsia="es-ES"/>
              </w:rPr>
              <w:t xml:space="preserve"> y se determina su estructura'.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Mediante el Decreto 1292 de 2003, publicado en el Diario Oficial No. 45.196, de 23 de mayo de 2003, 'suprime el Instituto Colombiano de la Reforma Agraria, </w:t>
            </w:r>
            <w:proofErr w:type="spellStart"/>
            <w:r w:rsidRPr="002F344B">
              <w:rPr>
                <w:rFonts w:ascii="Georgia" w:eastAsia="Times New Roman" w:hAnsi="Georgia" w:cs="Times New Roman"/>
                <w:kern w:val="0"/>
                <w:sz w:val="22"/>
                <w:lang w:eastAsia="es-ES"/>
              </w:rPr>
              <w:t>Incora</w:t>
            </w:r>
            <w:proofErr w:type="spellEnd"/>
            <w:r w:rsidRPr="002F344B">
              <w:rPr>
                <w:rFonts w:ascii="Georgia" w:eastAsia="Times New Roman" w:hAnsi="Georgia" w:cs="Times New Roman"/>
                <w:kern w:val="0"/>
                <w:sz w:val="22"/>
                <w:lang w:eastAsia="es-ES"/>
              </w:rPr>
              <w:t xml:space="preserve"> y se ordena su liquidación'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Modificado por el Decreto </w:t>
            </w:r>
            <w:hyperlink r:id="rId42" w:anchor="1" w:tgtFrame="_blank" w:history="1">
              <w:r w:rsidRPr="002F344B">
                <w:rPr>
                  <w:rFonts w:ascii="Georgia" w:eastAsia="Times New Roman" w:hAnsi="Georgia" w:cs="Times New Roman"/>
                  <w:color w:val="000000"/>
                  <w:kern w:val="0"/>
                  <w:sz w:val="22"/>
                  <w:u w:val="single"/>
                  <w:lang w:eastAsia="es-ES"/>
                </w:rPr>
                <w:t>1124</w:t>
              </w:r>
            </w:hyperlink>
            <w:r w:rsidRPr="002F344B">
              <w:rPr>
                <w:rFonts w:ascii="Georgia" w:eastAsia="Times New Roman" w:hAnsi="Georgia" w:cs="Times New Roman"/>
                <w:kern w:val="0"/>
                <w:sz w:val="22"/>
                <w:lang w:eastAsia="es-ES"/>
              </w:rPr>
              <w:t xml:space="preserve"> de 1999, publicado en el Diario Oficial No. 43.624, del 29 de junio de 1999, Por el cual se reestructura el Ministerio del Medio Ambiente y se dictan otras disposiciones.'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tc>
      </w:tr>
    </w:tbl>
    <w:p w:rsidR="002F344B" w:rsidRPr="002F344B" w:rsidRDefault="002F344B" w:rsidP="002F344B">
      <w:pPr>
        <w:spacing w:after="0"/>
        <w:jc w:val="center"/>
        <w:rPr>
          <w:rFonts w:ascii="Georgia" w:eastAsia="Times New Roman" w:hAnsi="Georgia" w:cs="Times New Roman"/>
          <w:kern w:val="0"/>
          <w:szCs w:val="24"/>
          <w:lang w:eastAsia="es-ES"/>
        </w:rPr>
      </w:pPr>
      <w:r w:rsidRPr="002F344B">
        <w:rPr>
          <w:rFonts w:ascii="Georgia" w:eastAsia="Times New Roman" w:hAnsi="Georgia" w:cs="Times New Roman"/>
          <w:color w:val="808080"/>
          <w:kern w:val="0"/>
          <w:szCs w:val="24"/>
          <w:lang w:eastAsia="es-ES"/>
        </w:rPr>
        <w:lastRenderedPageBreak/>
        <w:t xml:space="preserve">EL CONGRESO DE COLOMBIA, </w:t>
      </w:r>
    </w:p>
    <w:p w:rsidR="002F344B" w:rsidRPr="002F344B" w:rsidRDefault="002F344B" w:rsidP="002F344B">
      <w:pPr>
        <w:spacing w:after="0"/>
        <w:jc w:val="center"/>
        <w:rPr>
          <w:rFonts w:ascii="Georgia" w:eastAsia="Times New Roman" w:hAnsi="Georgia" w:cs="Times New Roman"/>
          <w:kern w:val="0"/>
          <w:szCs w:val="24"/>
          <w:lang w:eastAsia="es-ES"/>
        </w:rPr>
      </w:pPr>
      <w:r w:rsidRPr="002F344B">
        <w:rPr>
          <w:rFonts w:ascii="Georgia" w:eastAsia="Times New Roman" w:hAnsi="Georgia" w:cs="Times New Roman"/>
          <w:color w:val="808080"/>
          <w:kern w:val="0"/>
          <w:szCs w:val="24"/>
          <w:lang w:eastAsia="es-ES"/>
        </w:rPr>
        <w:t xml:space="preserve">DECRETA: </w:t>
      </w:r>
    </w:p>
    <w:p w:rsidR="002F344B" w:rsidRPr="002F344B" w:rsidRDefault="002F344B" w:rsidP="002F344B">
      <w:pPr>
        <w:spacing w:after="0"/>
        <w:jc w:val="center"/>
        <w:rPr>
          <w:rFonts w:ascii="Georgia" w:eastAsia="Times New Roman" w:hAnsi="Georgia" w:cs="Times New Roman"/>
          <w:kern w:val="0"/>
          <w:szCs w:val="24"/>
          <w:lang w:eastAsia="es-ES"/>
        </w:rPr>
      </w:pPr>
      <w:bookmarkStart w:id="0" w:name="Nivel001"/>
      <w:bookmarkEnd w:id="0"/>
      <w:r w:rsidRPr="002F344B">
        <w:rPr>
          <w:rFonts w:ascii="Georgia" w:eastAsia="Times New Roman" w:hAnsi="Georgia" w:cs="Times New Roman"/>
          <w:color w:val="808080"/>
          <w:kern w:val="0"/>
          <w:szCs w:val="24"/>
          <w:lang w:eastAsia="es-ES"/>
        </w:rPr>
        <w:t xml:space="preserve">CAPÍTULO I. </w:t>
      </w:r>
    </w:p>
    <w:p w:rsidR="002F344B" w:rsidRPr="002F344B" w:rsidRDefault="002F344B" w:rsidP="002F344B">
      <w:pPr>
        <w:spacing w:after="0"/>
        <w:jc w:val="center"/>
        <w:rPr>
          <w:rFonts w:ascii="Georgia" w:eastAsia="Times New Roman" w:hAnsi="Georgia" w:cs="Times New Roman"/>
          <w:kern w:val="0"/>
          <w:szCs w:val="24"/>
          <w:lang w:eastAsia="es-ES"/>
        </w:rPr>
      </w:pPr>
      <w:r w:rsidRPr="002F344B">
        <w:rPr>
          <w:rFonts w:ascii="Georgia" w:eastAsia="Times New Roman" w:hAnsi="Georgia" w:cs="Times New Roman"/>
          <w:color w:val="808080"/>
          <w:kern w:val="0"/>
          <w:szCs w:val="24"/>
          <w:lang w:eastAsia="es-ES"/>
        </w:rPr>
        <w:t>OBJETO DE LA LEY</w:t>
      </w:r>
      <w:r w:rsidRPr="002F344B">
        <w:rPr>
          <w:rFonts w:ascii="Georgia" w:eastAsia="Times New Roman" w:hAnsi="Georgia" w:cs="Times New Roman"/>
          <w:kern w:val="0"/>
          <w:szCs w:val="24"/>
          <w:lang w:eastAsia="es-ES"/>
        </w:rPr>
        <w:t xml:space="preserve"> </w:t>
      </w:r>
    </w:p>
    <w:p w:rsidR="002F344B" w:rsidRPr="002F344B" w:rsidRDefault="002F344B" w:rsidP="002F344B">
      <w:pPr>
        <w:spacing w:after="0"/>
        <w:rPr>
          <w:rFonts w:ascii="Georgia" w:eastAsia="Times New Roman" w:hAnsi="Georgia" w:cs="Times New Roman"/>
          <w:kern w:val="0"/>
          <w:szCs w:val="24"/>
          <w:lang w:eastAsia="es-ES"/>
        </w:rPr>
      </w:pPr>
      <w:bookmarkStart w:id="1" w:name="1"/>
      <w:bookmarkEnd w:id="1"/>
      <w:r w:rsidRPr="002F344B">
        <w:rPr>
          <w:rFonts w:ascii="Georgia" w:eastAsia="Times New Roman" w:hAnsi="Georgia" w:cs="Times New Roman"/>
          <w:color w:val="000080"/>
          <w:kern w:val="0"/>
          <w:szCs w:val="24"/>
          <w:lang w:eastAsia="es-ES"/>
        </w:rPr>
        <w:t>ARTÍCULO 1o.</w:t>
      </w:r>
      <w:r w:rsidRPr="002F344B">
        <w:rPr>
          <w:rFonts w:ascii="Georgia" w:eastAsia="Times New Roman" w:hAnsi="Georgia" w:cs="Times New Roman"/>
          <w:kern w:val="0"/>
          <w:szCs w:val="24"/>
          <w:lang w:eastAsia="es-ES"/>
        </w:rPr>
        <w:t xml:space="preserve"> Inspirada en el precepto constitucional según el cual es deber del Estado promover el acceso progresivo a la propiedad de la tierra de los trabajadores agrarios y a otros servicios públicos rurales, con el fin de mejorar el ingreso y la calidad de vida de la población campesina, esta Ley tiene por objeto: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Primero. Promover y consolidar la paz, a través de mecanismos encaminados a lograr la justicia social, la democracia participativa y el bienestar de la población campesina.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Segundo. Reformar la estructura social agraria por medio de procedimientos enderezados a eliminar y prevenir la inequitativa concentración de la propiedad rústica o su fraccionamiento antieconómico y dotar de tierras a los hombres y mujeres campesinos de escasos recursos mayores de 16 años que no la posean, a los minifundistas, mujeres campesinas jefes de hogar, a las comunidades indígenas y a los beneficiarios de los programas especiales que establezca el Gobierno Nacional.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Tercero. Apoyar a los hombres y mujeres campesinos de escasos recursos en los procesos de adquisición de tierras promovidos por ellos mismos, a través de crédito y subsidio directo.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Cuarto. Elevar el nivel de vida de la población campesina, generar empleo productivo en el campo y asegurar la coordinación y cooperación de las diversas entidades del Estado, en especial las que conforman el Sistema Nacional de Reforma Agraria y Desarrollo Rural Campesino, para el desarrollo integral de los programas respectivos.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lastRenderedPageBreak/>
        <w:t xml:space="preserve">Quinto. Fomentar la adecuada explotación y la utilización social de las aguas y de las tierras rurales aptas para la explotación </w:t>
      </w:r>
      <w:proofErr w:type="spellStart"/>
      <w:r w:rsidRPr="002F344B">
        <w:rPr>
          <w:rFonts w:ascii="Georgia" w:eastAsia="Times New Roman" w:hAnsi="Georgia" w:cs="Times New Roman"/>
          <w:kern w:val="0"/>
          <w:szCs w:val="24"/>
          <w:lang w:eastAsia="es-ES"/>
        </w:rPr>
        <w:t>silvoagropecuaria</w:t>
      </w:r>
      <w:proofErr w:type="spellEnd"/>
      <w:r w:rsidRPr="002F344B">
        <w:rPr>
          <w:rFonts w:ascii="Georgia" w:eastAsia="Times New Roman" w:hAnsi="Georgia" w:cs="Times New Roman"/>
          <w:kern w:val="0"/>
          <w:szCs w:val="24"/>
          <w:lang w:eastAsia="es-ES"/>
        </w:rPr>
        <w:t xml:space="preserve">, y de las tierras incultas, ociosas o deficientemente aprovechadas, mediante programas que provean su distribución ordenada y su racional utilización.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Sexto. Acrecer el volumen global de la producción agrícola, ganadera, forestal y acuícola, en armonía con el desarrollo de los otros sectores económicos; aumentar la productividad de las explotaciones y la eficiente comercialización de los productos agropecuarios y procurar que las aguas y tierras se utilicen de la manera que mejor convenga a su ubicación y características.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Séptimo. Promover, apoyar y coordinar el mejoramiento económico, social y cultural de la población rural y estimular la participación de las organizaciones campesinas en el proceso integral de la Reforma Agraria y el Desarrollo Rural Campesino para lograr su fortalecimiento.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Octavo. Garantizar a la mujer campesina e indígena las condiciones y oportunidades de participación equitativa en los planes, programas y proyectos de desarrollo agropecuario, propiciando la concertación necesaria para lograr el bienestar y efectiva vinculación al desarrollo de la economía campesina.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Noveno. Regular la ocupación y aprovechamiento de las tierras baldías de la Nación, dando preferencia en su adjudicación a los campesinos de escasos recursos, y establecer Zonas de Reserva Campesina para el fomento de la pequeña propiedad </w:t>
      </w:r>
      <w:proofErr w:type="spellStart"/>
      <w:r w:rsidRPr="002F344B">
        <w:rPr>
          <w:rFonts w:ascii="Georgia" w:eastAsia="Times New Roman" w:hAnsi="Georgia" w:cs="Times New Roman"/>
          <w:kern w:val="0"/>
          <w:szCs w:val="24"/>
          <w:lang w:eastAsia="es-ES"/>
        </w:rPr>
        <w:t>rural</w:t>
      </w:r>
      <w:proofErr w:type="gramStart"/>
      <w:r w:rsidRPr="002F344B">
        <w:rPr>
          <w:rFonts w:ascii="Georgia" w:eastAsia="Times New Roman" w:hAnsi="Georgia" w:cs="Times New Roman"/>
          <w:kern w:val="0"/>
          <w:szCs w:val="24"/>
          <w:lang w:eastAsia="es-ES"/>
        </w:rPr>
        <w:t>,con</w:t>
      </w:r>
      <w:proofErr w:type="spellEnd"/>
      <w:proofErr w:type="gramEnd"/>
      <w:r w:rsidRPr="002F344B">
        <w:rPr>
          <w:rFonts w:ascii="Georgia" w:eastAsia="Times New Roman" w:hAnsi="Georgia" w:cs="Times New Roman"/>
          <w:kern w:val="0"/>
          <w:szCs w:val="24"/>
          <w:lang w:eastAsia="es-ES"/>
        </w:rPr>
        <w:t xml:space="preserve"> sujeción a las políticas de conservación del medio ambiente y los recursos naturales renovables y a los criterios de ordenamiento territorial y de la propiedad rural que se señalen.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color w:val="000080"/>
          <w:kern w:val="0"/>
          <w:szCs w:val="24"/>
          <w:lang w:eastAsia="es-ES"/>
        </w:rPr>
        <w:t xml:space="preserve">PARÁGRAFO. </w:t>
      </w:r>
      <w:r w:rsidRPr="002F344B">
        <w:rPr>
          <w:rFonts w:ascii="Georgia" w:eastAsia="Times New Roman" w:hAnsi="Georgia" w:cs="Times New Roman"/>
          <w:kern w:val="0"/>
          <w:szCs w:val="24"/>
          <w:lang w:eastAsia="es-ES"/>
        </w:rPr>
        <w:t xml:space="preserve">Los fines que este artículo enumera servirán de guía para la reglamentación, interpretación y ejecución de la presente Ley. </w:t>
      </w:r>
    </w:p>
    <w:p w:rsidR="002F344B" w:rsidRPr="002F344B" w:rsidRDefault="002F344B" w:rsidP="002F344B">
      <w:pPr>
        <w:spacing w:after="137"/>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Las disposiciones de esta Ley, y en general las normas que se dicten en materia agraria, tendrán efecto general inmediato de conformidad con lo establecido en la Ley 153 de 1887, salvo las disposiciones expresas en contrario. </w:t>
      </w:r>
    </w:p>
    <w:p w:rsidR="002F344B" w:rsidRPr="002F344B" w:rsidRDefault="002F344B" w:rsidP="002F344B">
      <w:pPr>
        <w:spacing w:after="0"/>
        <w:jc w:val="center"/>
        <w:rPr>
          <w:rFonts w:ascii="Georgia" w:eastAsia="Times New Roman" w:hAnsi="Georgia" w:cs="Times New Roman"/>
          <w:kern w:val="0"/>
          <w:szCs w:val="24"/>
          <w:lang w:eastAsia="es-ES"/>
        </w:rPr>
      </w:pPr>
      <w:bookmarkStart w:id="2" w:name="Nivel002"/>
      <w:bookmarkEnd w:id="2"/>
      <w:r w:rsidRPr="002F344B">
        <w:rPr>
          <w:rFonts w:ascii="Georgia" w:eastAsia="Times New Roman" w:hAnsi="Georgia" w:cs="Times New Roman"/>
          <w:color w:val="808080"/>
          <w:kern w:val="0"/>
          <w:szCs w:val="24"/>
          <w:lang w:eastAsia="es-ES"/>
        </w:rPr>
        <w:t xml:space="preserve">CAPÍTULO II. </w:t>
      </w:r>
    </w:p>
    <w:p w:rsidR="002F344B" w:rsidRPr="002F344B" w:rsidRDefault="002F344B" w:rsidP="002F344B">
      <w:pPr>
        <w:spacing w:after="0"/>
        <w:jc w:val="center"/>
        <w:rPr>
          <w:rFonts w:ascii="Georgia" w:eastAsia="Times New Roman" w:hAnsi="Georgia" w:cs="Times New Roman"/>
          <w:kern w:val="0"/>
          <w:szCs w:val="24"/>
          <w:lang w:eastAsia="es-ES"/>
        </w:rPr>
      </w:pPr>
      <w:r w:rsidRPr="002F344B">
        <w:rPr>
          <w:rFonts w:ascii="Georgia" w:eastAsia="Times New Roman" w:hAnsi="Georgia" w:cs="Times New Roman"/>
          <w:color w:val="808080"/>
          <w:kern w:val="0"/>
          <w:szCs w:val="24"/>
          <w:lang w:eastAsia="es-ES"/>
        </w:rPr>
        <w:t>DEL SISTEMA NACIONAL DE LA REFORMA AGRARIA Y DESARROLLO RURAL CAMPESINO</w:t>
      </w:r>
      <w:r w:rsidRPr="002F344B">
        <w:rPr>
          <w:rFonts w:ascii="Georgia" w:eastAsia="Times New Roman" w:hAnsi="Georgia" w:cs="Times New Roman"/>
          <w:kern w:val="0"/>
          <w:szCs w:val="24"/>
          <w:lang w:eastAsia="es-ES"/>
        </w:rPr>
        <w:t xml:space="preserve"> </w:t>
      </w:r>
    </w:p>
    <w:p w:rsidR="002F344B" w:rsidRPr="002F344B" w:rsidRDefault="002F344B" w:rsidP="002F344B">
      <w:pPr>
        <w:spacing w:after="0"/>
        <w:rPr>
          <w:rFonts w:ascii="Georgia" w:eastAsia="Times New Roman" w:hAnsi="Georgia" w:cs="Times New Roman"/>
          <w:kern w:val="0"/>
          <w:szCs w:val="24"/>
          <w:lang w:eastAsia="es-ES"/>
        </w:rPr>
      </w:pPr>
      <w:bookmarkStart w:id="3" w:name="2"/>
      <w:bookmarkEnd w:id="3"/>
      <w:r w:rsidRPr="002F344B">
        <w:rPr>
          <w:rFonts w:ascii="Georgia" w:eastAsia="Times New Roman" w:hAnsi="Georgia" w:cs="Times New Roman"/>
          <w:color w:val="000080"/>
          <w:kern w:val="0"/>
          <w:szCs w:val="24"/>
          <w:lang w:eastAsia="es-ES"/>
        </w:rPr>
        <w:t>ARTÍCULO 2o.</w:t>
      </w:r>
      <w:r w:rsidRPr="002F344B">
        <w:rPr>
          <w:rFonts w:ascii="Georgia" w:eastAsia="Times New Roman" w:hAnsi="Georgia" w:cs="Times New Roman"/>
          <w:kern w:val="0"/>
          <w:szCs w:val="24"/>
          <w:lang w:eastAsia="es-ES"/>
        </w:rPr>
        <w:t xml:space="preserve"> Créase el Sistema Nacional de Reforma Agraria y Desarrollo Rural Campesino, como mecanismo obligatorio de planeación, coordinación, ejecución y evaluación de las actividades dirigidas a prestar los servicios relacionados con el desarrollo de la economía campesina y a promover el acceso progresivo a la propiedad de la tierra de los trabajadores agrarios, con el fin de mejorar el ingreso y calidad de vida de los hombres y mujeres campesinos de escasos recursos.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Integran el Sistema Nacional de Reforma Agraria y Desarrollo Rural Campesino las entidades oficiales y las del Sistema Nacional de Crédito Agropecuario que realicen actividades relacionadas con los objetivos señalados en el inciso anterior, y además las organizaciones campesinas. Los organismos integrantes del sistema deberán obrar con arreglo a las políticas gubernamentales.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El Gobierno reglamentará la organización y funcionamiento del Sistema Nacional de Reforma Agraria y Desarrollo Rural Campesino. </w:t>
      </w:r>
    </w:p>
    <w:p w:rsidR="00960A39" w:rsidRDefault="00960A39" w:rsidP="002F344B">
      <w:pPr>
        <w:spacing w:after="0"/>
        <w:rPr>
          <w:rFonts w:ascii="Georgia" w:eastAsia="Times New Roman" w:hAnsi="Georgia" w:cs="Times New Roman"/>
          <w:color w:val="000080"/>
          <w:kern w:val="0"/>
          <w:szCs w:val="24"/>
          <w:lang w:eastAsia="es-ES"/>
        </w:rPr>
      </w:pPr>
      <w:bookmarkStart w:id="4" w:name="3"/>
      <w:bookmarkEnd w:id="4"/>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color w:val="000080"/>
          <w:kern w:val="0"/>
          <w:szCs w:val="24"/>
          <w:lang w:eastAsia="es-ES"/>
        </w:rPr>
        <w:t>ARTÍCULO 3o.</w:t>
      </w:r>
      <w:r w:rsidRPr="002F344B">
        <w:rPr>
          <w:rFonts w:ascii="Georgia" w:eastAsia="Times New Roman" w:hAnsi="Georgia" w:cs="Times New Roman"/>
          <w:kern w:val="0"/>
          <w:szCs w:val="24"/>
          <w:lang w:eastAsia="es-ES"/>
        </w:rPr>
        <w:t xml:space="preserve"> Son actividades del Sistema Nacional de Reforma Agraria y Desarrollo Rural Campesino, la adquisición y adjudicación de tierras para los fines previstos en esta Ley y las destinadas a coadyuvar o mejorar su explotación, organizar las comunidades rurales, ofrecerles servicios sociales </w:t>
      </w:r>
      <w:r w:rsidRPr="002F344B">
        <w:rPr>
          <w:rFonts w:ascii="Georgia" w:eastAsia="Times New Roman" w:hAnsi="Georgia" w:cs="Times New Roman"/>
          <w:kern w:val="0"/>
          <w:szCs w:val="24"/>
          <w:lang w:eastAsia="es-ES"/>
        </w:rPr>
        <w:lastRenderedPageBreak/>
        <w:t xml:space="preserve">básicos e infraestructura física, crédito, diversificación de cultivos, adecuación de tierras, seguridad, social, transferencia de tecnología, comercialización, gestión empresarial y capacitación laboral.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El Sistema Nacional de Transferencia de Tecnología Agropecuaria -SINTAP- participará con el Sistema Nacional de Reforma Agraria y Desarrollo Rural Campesino en el proceso de asesoría tecnológica a los campesinos de escasos recursos involucrados en los programas que éste adopte. </w:t>
      </w:r>
    </w:p>
    <w:p w:rsidR="002F344B" w:rsidRPr="002F344B" w:rsidRDefault="002F344B" w:rsidP="002F344B">
      <w:pPr>
        <w:spacing w:after="0"/>
        <w:rPr>
          <w:rFonts w:ascii="Georgia" w:eastAsia="Times New Roman" w:hAnsi="Georgia" w:cs="Times New Roman"/>
          <w:kern w:val="0"/>
          <w:szCs w:val="24"/>
          <w:lang w:eastAsia="es-ES"/>
        </w:rPr>
      </w:pPr>
      <w:bookmarkStart w:id="5" w:name="4"/>
      <w:bookmarkEnd w:id="5"/>
      <w:r w:rsidRPr="002F344B">
        <w:rPr>
          <w:rFonts w:ascii="Georgia" w:eastAsia="Times New Roman" w:hAnsi="Georgia" w:cs="Times New Roman"/>
          <w:color w:val="000080"/>
          <w:kern w:val="0"/>
          <w:szCs w:val="24"/>
          <w:lang w:eastAsia="es-ES"/>
        </w:rPr>
        <w:t>ARTÍCULO 4o.</w:t>
      </w:r>
      <w:r w:rsidRPr="002F344B">
        <w:rPr>
          <w:rFonts w:ascii="Georgia" w:eastAsia="Times New Roman" w:hAnsi="Georgia" w:cs="Times New Roman"/>
          <w:kern w:val="0"/>
          <w:szCs w:val="24"/>
          <w:lang w:eastAsia="es-ES"/>
        </w:rPr>
        <w:t xml:space="preserve"> Los diferentes organismos que integran el Sistema se agruparán en seis subsistemas, con atribuciones y objetivos propios, debidamente coordinados entre sí. La planificación de los organismos del Sistema deberá considerar las necesidades y los intereses específicos de las mujeres campesinas.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Tales subsistemas son: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a) De adquisición y adjudicación de tierras, cuyo ejecutor exclusivo será el Instituto Colombiano de la Reforma Agraria. Las entidades territoriales también podrán participar en la cofinanciación con el INCORA en la compra de tierras en favor de quienes sean sujetos de reforma agraria, siempre que se ajusten a las políticas, criterios y prioridades que señalen el Ministerio de Agricultura, el Consejo Nacional de Reforma Agraria y Desarrollo Rural Campesino y la Junta Directiva del Instituto; </w:t>
      </w:r>
    </w:p>
    <w:p w:rsidR="002F344B" w:rsidRPr="002F344B" w:rsidRDefault="002F344B" w:rsidP="002F344B">
      <w:pPr>
        <w:spacing w:after="137"/>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b) De organización y capacitación campesina e indígena, coordinado por el </w:t>
      </w:r>
      <w:proofErr w:type="spellStart"/>
      <w:r w:rsidRPr="002F344B">
        <w:rPr>
          <w:rFonts w:ascii="Georgia" w:eastAsia="Times New Roman" w:hAnsi="Georgia" w:cs="Times New Roman"/>
          <w:kern w:val="0"/>
          <w:szCs w:val="24"/>
          <w:lang w:eastAsia="es-ES"/>
        </w:rPr>
        <w:t>Viceministerio</w:t>
      </w:r>
      <w:proofErr w:type="spellEnd"/>
      <w:r w:rsidRPr="002F344B">
        <w:rPr>
          <w:rFonts w:ascii="Georgia" w:eastAsia="Times New Roman" w:hAnsi="Georgia" w:cs="Times New Roman"/>
          <w:kern w:val="0"/>
          <w:szCs w:val="24"/>
          <w:lang w:eastAsia="es-ES"/>
        </w:rPr>
        <w:t xml:space="preserve"> de Desarrollo Rural Campesino e integrado por el INCORA, el SENA, la Escuela Superior de Administración Pública -ESAP- y el Plan Nacional de Rehabilitación -PNR. Para los fines del artículo 43 de esta Ley, podrá contratarse con organizaciones campesinas o con entidades privadas de reconocida idoneidad y previa aceptación de las comunidades beneficiarias, los programas de apoyo a la gestión empresarial rural; </w:t>
      </w:r>
    </w:p>
    <w:p w:rsidR="002F344B" w:rsidRPr="002F344B" w:rsidRDefault="00774561" w:rsidP="002F344B">
      <w:pPr>
        <w:spacing w:after="0"/>
        <w:rPr>
          <w:rFonts w:ascii="Georgia" w:eastAsia="Times New Roman" w:hAnsi="Georgia" w:cs="Times New Roman"/>
          <w:color w:val="0000FF"/>
          <w:kern w:val="0"/>
          <w:sz w:val="20"/>
          <w:szCs w:val="20"/>
          <w:lang w:eastAsia="es-ES"/>
        </w:rPr>
      </w:pPr>
      <w:hyperlink r:id="rId43" w:history="1">
        <w:r w:rsidR="002F344B" w:rsidRPr="002F344B">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F344B" w:rsidRPr="002F344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Mediante el Decreto 1292 de 2003, publicado en el Diario Oficial No. 45.196, de 23 de mayo de 2003, se suprime el Instituto Colombiano de la Reforma Agraria, </w:t>
            </w:r>
            <w:proofErr w:type="spellStart"/>
            <w:r w:rsidRPr="002F344B">
              <w:rPr>
                <w:rFonts w:ascii="Georgia" w:eastAsia="Times New Roman" w:hAnsi="Georgia" w:cs="Times New Roman"/>
                <w:kern w:val="0"/>
                <w:sz w:val="22"/>
                <w:lang w:eastAsia="es-ES"/>
              </w:rPr>
              <w:t>Incora</w:t>
            </w:r>
            <w:proofErr w:type="spellEnd"/>
            <w:r w:rsidRPr="002F344B">
              <w:rPr>
                <w:rFonts w:ascii="Georgia" w:eastAsia="Times New Roman" w:hAnsi="Georgia" w:cs="Times New Roman"/>
                <w:kern w:val="0"/>
                <w:sz w:val="22"/>
                <w:lang w:eastAsia="es-ES"/>
              </w:rPr>
              <w:t xml:space="preserve"> y se ordena su liquidación.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Mediante el Decreto </w:t>
            </w:r>
            <w:hyperlink r:id="rId44" w:anchor="1300" w:tgtFrame="_blank" w:history="1">
              <w:r w:rsidRPr="002F344B">
                <w:rPr>
                  <w:rFonts w:ascii="Georgia" w:eastAsia="Times New Roman" w:hAnsi="Georgia" w:cs="Times New Roman"/>
                  <w:color w:val="000000"/>
                  <w:kern w:val="0"/>
                  <w:sz w:val="22"/>
                  <w:u w:val="single"/>
                  <w:lang w:eastAsia="es-ES"/>
                </w:rPr>
                <w:t>1300</w:t>
              </w:r>
            </w:hyperlink>
            <w:r w:rsidRPr="002F344B">
              <w:rPr>
                <w:rFonts w:ascii="Georgia" w:eastAsia="Times New Roman" w:hAnsi="Georgia" w:cs="Times New Roman"/>
                <w:kern w:val="0"/>
                <w:sz w:val="22"/>
                <w:lang w:eastAsia="es-ES"/>
              </w:rPr>
              <w:t xml:space="preserve"> de 2003, publicado en el Diario Oficial No. 45.196, de 23 de mayo de 2003, se crea el Instituto Colombiano de Desarrollo Rural, </w:t>
            </w:r>
            <w:proofErr w:type="spellStart"/>
            <w:r w:rsidRPr="002F344B">
              <w:rPr>
                <w:rFonts w:ascii="Georgia" w:eastAsia="Times New Roman" w:hAnsi="Georgia" w:cs="Times New Roman"/>
                <w:kern w:val="0"/>
                <w:sz w:val="22"/>
                <w:lang w:eastAsia="es-ES"/>
              </w:rPr>
              <w:t>Incoder</w:t>
            </w:r>
            <w:proofErr w:type="spellEnd"/>
            <w:r w:rsidRPr="002F344B">
              <w:rPr>
                <w:rFonts w:ascii="Georgia" w:eastAsia="Times New Roman" w:hAnsi="Georgia" w:cs="Times New Roman"/>
                <w:kern w:val="0"/>
                <w:sz w:val="22"/>
                <w:lang w:eastAsia="es-ES"/>
              </w:rPr>
              <w:t xml:space="preserve"> y se determina su estructura. </w:t>
            </w:r>
            <w:r w:rsidRPr="002F344B">
              <w:rPr>
                <w:rFonts w:ascii="Georgia" w:eastAsia="Times New Roman" w:hAnsi="Georgia" w:cs="Times New Roman"/>
                <w:kern w:val="0"/>
                <w:sz w:val="20"/>
                <w:szCs w:val="20"/>
                <w:lang w:eastAsia="es-ES"/>
              </w:rPr>
              <w:t> </w:t>
            </w: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tc>
      </w:tr>
    </w:tbl>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c) De servicios sociales básicos, infraestructura física, vivienda rural, adecuación de tierras y seguridad social, coordinado por el Fondo de Cofinanciación, para la Inversión Rural, DRI e integrado por el Instituto Nacional de Adecuación de Tierras, INAT, los Ministerios de Transporte, Salud Pública y Educación, las entidades territoriales, el Fondo de Cofinanciación para la Inversión Social, FIS, la Sociedad Financiera de Desarrollo Territorial S.A., </w:t>
      </w:r>
      <w:proofErr w:type="spellStart"/>
      <w:r w:rsidRPr="002F344B">
        <w:rPr>
          <w:rFonts w:ascii="Georgia" w:eastAsia="Times New Roman" w:hAnsi="Georgia" w:cs="Times New Roman"/>
          <w:kern w:val="0"/>
          <w:szCs w:val="24"/>
          <w:lang w:eastAsia="es-ES"/>
        </w:rPr>
        <w:t>Findeter</w:t>
      </w:r>
      <w:proofErr w:type="spellEnd"/>
      <w:r w:rsidRPr="002F344B">
        <w:rPr>
          <w:rFonts w:ascii="Georgia" w:eastAsia="Times New Roman" w:hAnsi="Georgia" w:cs="Times New Roman"/>
          <w:kern w:val="0"/>
          <w:szCs w:val="24"/>
          <w:lang w:eastAsia="es-ES"/>
        </w:rPr>
        <w:t xml:space="preserve">, el Fondo de Solidaridad y Emergencia Social y las entidades no gubernamentales reconocidas por el Gobierno que presten esta clase de servicios;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d) De investigación, asistencia técnica, transferencia de tecnología y diversificación de cultivos, coordinado por la Corporación Colombiana de </w:t>
      </w:r>
      <w:r w:rsidRPr="002F344B">
        <w:rPr>
          <w:rFonts w:ascii="Georgia" w:eastAsia="Times New Roman" w:hAnsi="Georgia" w:cs="Times New Roman"/>
          <w:kern w:val="0"/>
          <w:szCs w:val="24"/>
          <w:lang w:eastAsia="es-ES"/>
        </w:rPr>
        <w:lastRenderedPageBreak/>
        <w:t xml:space="preserve">Investigación Agropecuaria-CORPOICA, y conformado por el Instituto Colombiano Agropecuario -ICA, las Corporaciones de Asistencia Técnica e Investigación Agropecuaria, las UMATAS y las entidades privadas reconocidas por el Gobierno que desarrollen estas actividades;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e) De mercadeo, acopio, empaque, procesamiento y fomento agroindustrial, coordinado por el IDEMA e integrado por el Ministerio de Comercio Exterior, el Fondo de Cofinanciación para la Inversión Rural DRI, las Cooperativas de beneficiarios de reforma agraria y demás formas asociativas campesinas, las Centrales de Abastos y la Corporación Financiera Popular. Las actividades de los organismos que integran este subsistema tendrán en cuenta las políticas y estrategias de especial protección del Estado a la producción de alimentos y de adecuación del sector agropecuario a la internacionalización de la economía, sobre bases de equidad, reciprocidad y conveniencia nacional, a objeto de que no se presente competencia desleal a la producción agropecuaria de los beneficiarios del INCORA, según los propósitos y principios de la ley 101 de 1993;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f) De financiación, coordinado por FINAGRO e integrado por la Caja de Crédito Agrario, Industrial y Minero, los intermediarios financieros, bancos y cooperativas de crédito que realicen operaciones de redescuento y que destinen recursos para el financiamiento de los objetivos establecidos en el Sistema.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color w:val="000080"/>
          <w:kern w:val="0"/>
          <w:szCs w:val="24"/>
          <w:lang w:eastAsia="es-ES"/>
        </w:rPr>
        <w:t>PARÁGRAFO 1o.</w:t>
      </w:r>
      <w:r w:rsidRPr="002F344B">
        <w:rPr>
          <w:rFonts w:ascii="Georgia" w:eastAsia="Times New Roman" w:hAnsi="Georgia" w:cs="Times New Roman"/>
          <w:kern w:val="0"/>
          <w:szCs w:val="24"/>
          <w:lang w:eastAsia="es-ES"/>
        </w:rPr>
        <w:t xml:space="preserve"> En desarrollo de los planes, programas y actividades de los  subsistemas a que se refiere este artículo, el Gobierno garantizará la participación y concertación de las organizaciones campesinas.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color w:val="000080"/>
          <w:kern w:val="0"/>
          <w:szCs w:val="24"/>
          <w:lang w:eastAsia="es-ES"/>
        </w:rPr>
        <w:t>PARÁGRAFO 2o.</w:t>
      </w:r>
      <w:r w:rsidRPr="002F344B">
        <w:rPr>
          <w:rFonts w:ascii="Georgia" w:eastAsia="Times New Roman" w:hAnsi="Georgia" w:cs="Times New Roman"/>
          <w:kern w:val="0"/>
          <w:szCs w:val="24"/>
          <w:lang w:eastAsia="es-ES"/>
        </w:rPr>
        <w:t xml:space="preserve"> Para todos los efectos legales a que hubiere lugar dentro del concepto de sector agropecuario quedan comprendidas las actividades agrícolas, pecuarias, pesqueras y acuícolas. </w:t>
      </w:r>
    </w:p>
    <w:p w:rsidR="002F344B" w:rsidRPr="002F344B" w:rsidRDefault="002F344B" w:rsidP="002F344B">
      <w:pPr>
        <w:spacing w:after="137"/>
        <w:rPr>
          <w:rFonts w:ascii="Georgia" w:eastAsia="Times New Roman" w:hAnsi="Georgia" w:cs="Times New Roman"/>
          <w:kern w:val="0"/>
          <w:szCs w:val="24"/>
          <w:lang w:eastAsia="es-ES"/>
        </w:rPr>
      </w:pPr>
      <w:bookmarkStart w:id="6" w:name="5"/>
      <w:bookmarkEnd w:id="6"/>
      <w:r w:rsidRPr="002F344B">
        <w:rPr>
          <w:rFonts w:ascii="Georgia" w:eastAsia="Times New Roman" w:hAnsi="Georgia" w:cs="Times New Roman"/>
          <w:color w:val="000080"/>
          <w:kern w:val="0"/>
          <w:szCs w:val="24"/>
          <w:lang w:eastAsia="es-ES"/>
        </w:rPr>
        <w:t>ARTÍCULO 5o.</w:t>
      </w:r>
      <w:r w:rsidRPr="002F344B">
        <w:rPr>
          <w:rFonts w:ascii="Georgia" w:eastAsia="Times New Roman" w:hAnsi="Georgia" w:cs="Times New Roman"/>
          <w:kern w:val="0"/>
          <w:szCs w:val="24"/>
          <w:lang w:eastAsia="es-ES"/>
        </w:rPr>
        <w:t xml:space="preserve"> &lt;Artículo derogado por el artículo </w:t>
      </w:r>
      <w:hyperlink r:id="rId45" w:anchor="26" w:tgtFrame="_blank" w:history="1">
        <w:r w:rsidRPr="002F344B">
          <w:rPr>
            <w:rFonts w:ascii="Georgia" w:eastAsia="Times New Roman" w:hAnsi="Georgia" w:cs="Times New Roman"/>
            <w:color w:val="000000"/>
            <w:kern w:val="0"/>
            <w:szCs w:val="24"/>
            <w:u w:val="single"/>
            <w:lang w:eastAsia="es-ES"/>
          </w:rPr>
          <w:t>26</w:t>
        </w:r>
      </w:hyperlink>
      <w:r w:rsidRPr="002F344B">
        <w:rPr>
          <w:rFonts w:ascii="Georgia" w:eastAsia="Times New Roman" w:hAnsi="Georgia" w:cs="Times New Roman"/>
          <w:kern w:val="0"/>
          <w:szCs w:val="24"/>
          <w:lang w:eastAsia="es-ES"/>
        </w:rPr>
        <w:t xml:space="preserve"> del Decreto 1300 de 2003&gt;</w:t>
      </w:r>
    </w:p>
    <w:p w:rsidR="002F344B" w:rsidRPr="002F344B" w:rsidRDefault="00774561" w:rsidP="002F344B">
      <w:pPr>
        <w:spacing w:after="0"/>
        <w:rPr>
          <w:rFonts w:ascii="Georgia" w:eastAsia="Times New Roman" w:hAnsi="Georgia" w:cs="Times New Roman"/>
          <w:color w:val="0000FF"/>
          <w:kern w:val="0"/>
          <w:sz w:val="20"/>
          <w:szCs w:val="20"/>
          <w:lang w:eastAsia="es-ES"/>
        </w:rPr>
      </w:pPr>
      <w:hyperlink r:id="rId46" w:history="1">
        <w:r w:rsidR="002F344B" w:rsidRPr="002F344B">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F344B" w:rsidRPr="002F344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Artículo derogado por el artículo </w:t>
            </w:r>
            <w:hyperlink r:id="rId47" w:anchor="26" w:tgtFrame="_blank" w:history="1">
              <w:r w:rsidRPr="002F344B">
                <w:rPr>
                  <w:rFonts w:ascii="Georgia" w:eastAsia="Times New Roman" w:hAnsi="Georgia" w:cs="Times New Roman"/>
                  <w:color w:val="000000"/>
                  <w:kern w:val="0"/>
                  <w:sz w:val="22"/>
                  <w:u w:val="single"/>
                  <w:lang w:eastAsia="es-ES"/>
                </w:rPr>
                <w:t>26</w:t>
              </w:r>
            </w:hyperlink>
            <w:r w:rsidRPr="002F344B">
              <w:rPr>
                <w:rFonts w:ascii="Georgia" w:eastAsia="Times New Roman" w:hAnsi="Georgia" w:cs="Times New Roman"/>
                <w:kern w:val="0"/>
                <w:sz w:val="22"/>
                <w:lang w:eastAsia="es-ES"/>
              </w:rPr>
              <w:t xml:space="preserve"> del Decreto 1300 de 2003, publicado en el Diario Oficial No. 45.196, de 23 de mayo de 2003.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tc>
      </w:tr>
    </w:tbl>
    <w:p w:rsidR="002F344B" w:rsidRPr="002F344B" w:rsidRDefault="00774561" w:rsidP="002F344B">
      <w:pPr>
        <w:spacing w:after="0"/>
        <w:rPr>
          <w:rFonts w:ascii="Georgia" w:eastAsia="Times New Roman" w:hAnsi="Georgia" w:cs="Times New Roman"/>
          <w:color w:val="0000FF"/>
          <w:kern w:val="0"/>
          <w:sz w:val="20"/>
          <w:szCs w:val="20"/>
          <w:lang w:eastAsia="es-ES"/>
        </w:rPr>
      </w:pPr>
      <w:hyperlink r:id="rId48" w:history="1">
        <w:r w:rsidR="002F344B" w:rsidRPr="002F344B">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2F344B" w:rsidRPr="002F344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b/>
                <w:bCs/>
                <w:kern w:val="0"/>
                <w:sz w:val="22"/>
                <w:lang w:eastAsia="es-ES"/>
              </w:rPr>
              <w:t>Texto original de la Ley 160 de 1994:</w:t>
            </w: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ARTÍCULO 5. El Sistema Nacional de Reforma Agraria y Desarrollo Rural Campesino será dirigido por el Ministerio de Agricultura, el cual estará asistido por el Consejo Nacional de la Reforma Agraria y Desarrollo Rural Campesino, cuya función principal será la de apoyar al Ministerio en la formulación de la política y los planes a cargo del Sistema en materia de adjudicación de tierras a campesinos de escasos recursos y la ejecución oportuna de las actividades previstas en el artículo anterior.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lastRenderedPageBreak/>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El Consejo Nacional de la Reforma Agraria y Desarrollo Rural Campesino estará integrado de la siguiente manera: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 El Ministro de Agricultura quien lo presidirá.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 El Viceministro de Desarrollo Rural Campesino.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 El Ministro de Educación Nacional o el Viceministro del Despacho, como su delegado.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 El Ministro de Salud Pública o el Viceministro del Despacho, como su delegado.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 El Ministro de Hacienda y Crédito Público o el Viceministro del Despacho, como su delegado.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 El Ministro de Trabajo y Seguridad Social o el Viceministro del Despacho, como su delegado.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 El Ministro del Medio Ambiente o el Viceministro del Despacho, como su delegado.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El Director del Departamento Nacional de Planeación, o su delegado.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El Gerente General del Instituto Colombiano de la Reforma Agraria, INCORA.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 El Gerente General del Instituto de Mercadeo Agropecuario, IDEMA.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 El Consejero para la Política Social de la Presidencia de la República, o quien </w:t>
            </w:r>
            <w:r w:rsidRPr="002F344B">
              <w:rPr>
                <w:rFonts w:ascii="Georgia" w:eastAsia="Times New Roman" w:hAnsi="Georgia" w:cs="Times New Roman"/>
                <w:kern w:val="0"/>
                <w:sz w:val="22"/>
                <w:lang w:eastAsia="es-ES"/>
              </w:rPr>
              <w:lastRenderedPageBreak/>
              <w:t xml:space="preserve">desempeñe esas funciones.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 El Director General del Fondo de Cofinanciación para la Inversión Rural, DRI.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El Director del Plan Nacional de Rehabilitación, PNR, de la Presidencia de la República.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Seis representantes de las organizaciones campesinas nacionales legalmente constituidas y reconocidas.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Dos representantes de las organizaciones indígenas nacionales legalmente constituidas y reconocidas.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Un representante de las organizaciones comercializadoras privadas del orden nacional, legalmente constituidas y reconocidas.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Tres representantes de la Sociedad de Agricultores de Colombia, SAC.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Dos representantes de la Federación Colombiana de Ganaderos, FEDEGAN.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La Secretaría Técnica del Consejo será ejercida por el </w:t>
            </w:r>
            <w:proofErr w:type="spellStart"/>
            <w:r w:rsidRPr="002F344B">
              <w:rPr>
                <w:rFonts w:ascii="Georgia" w:eastAsia="Times New Roman" w:hAnsi="Georgia" w:cs="Times New Roman"/>
                <w:kern w:val="0"/>
                <w:sz w:val="22"/>
                <w:lang w:eastAsia="es-ES"/>
              </w:rPr>
              <w:t>Viceministerio</w:t>
            </w:r>
            <w:proofErr w:type="spellEnd"/>
            <w:r w:rsidRPr="002F344B">
              <w:rPr>
                <w:rFonts w:ascii="Georgia" w:eastAsia="Times New Roman" w:hAnsi="Georgia" w:cs="Times New Roman"/>
                <w:kern w:val="0"/>
                <w:sz w:val="22"/>
                <w:lang w:eastAsia="es-ES"/>
              </w:rPr>
              <w:t xml:space="preserve"> de Desarrollo Rural Campesino.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El Consejo Nacional de la Reforma Agraria y Desarrollo Rural Campesino tiene el carácter de órgano consultivo del Gobierno, se reunirá obligatoriamente cada cuatro (4) meses, por convocatoria del Ministro de Agricultura o de la Junta Directiva del INCORA, o por derecho propio cuando no fuere convocado, y </w:t>
            </w:r>
            <w:proofErr w:type="spellStart"/>
            <w:r w:rsidRPr="002F344B">
              <w:rPr>
                <w:rFonts w:ascii="Georgia" w:eastAsia="Times New Roman" w:hAnsi="Georgia" w:cs="Times New Roman"/>
                <w:kern w:val="0"/>
                <w:sz w:val="22"/>
                <w:lang w:eastAsia="es-ES"/>
              </w:rPr>
              <w:t>debrá</w:t>
            </w:r>
            <w:proofErr w:type="spellEnd"/>
            <w:r w:rsidRPr="002F344B">
              <w:rPr>
                <w:rFonts w:ascii="Georgia" w:eastAsia="Times New Roman" w:hAnsi="Georgia" w:cs="Times New Roman"/>
                <w:kern w:val="0"/>
                <w:sz w:val="22"/>
                <w:lang w:eastAsia="es-ES"/>
              </w:rPr>
              <w:t xml:space="preserve"> presentar informes a las Comisiones Constitucionales Permanentes del Congreso de la República que conozcan de los asuntos relacionados con el sector agropecuario.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tc>
      </w:tr>
    </w:tbl>
    <w:p w:rsidR="002F344B" w:rsidRPr="002F344B" w:rsidRDefault="002F344B" w:rsidP="002F344B">
      <w:pPr>
        <w:spacing w:after="0"/>
        <w:rPr>
          <w:rFonts w:ascii="Georgia" w:eastAsia="Times New Roman" w:hAnsi="Georgia" w:cs="Times New Roman"/>
          <w:kern w:val="0"/>
          <w:szCs w:val="24"/>
          <w:lang w:eastAsia="es-ES"/>
        </w:rPr>
      </w:pPr>
      <w:bookmarkStart w:id="7" w:name="6"/>
      <w:bookmarkEnd w:id="7"/>
      <w:r w:rsidRPr="002F344B">
        <w:rPr>
          <w:rFonts w:ascii="Georgia" w:eastAsia="Times New Roman" w:hAnsi="Georgia" w:cs="Times New Roman"/>
          <w:color w:val="000080"/>
          <w:kern w:val="0"/>
          <w:szCs w:val="24"/>
          <w:lang w:eastAsia="es-ES"/>
        </w:rPr>
        <w:lastRenderedPageBreak/>
        <w:t>ARTÍCULO 6o.</w:t>
      </w:r>
      <w:r w:rsidRPr="002F344B">
        <w:rPr>
          <w:rFonts w:ascii="Georgia" w:eastAsia="Times New Roman" w:hAnsi="Georgia" w:cs="Times New Roman"/>
          <w:kern w:val="0"/>
          <w:szCs w:val="24"/>
          <w:lang w:eastAsia="es-ES"/>
        </w:rPr>
        <w:t xml:space="preserve"> Con el fin de lograr resultados eficaces en la ejecución de los programas de Reforma Agraria y Desarrollo Rural Campesino, los organismos públicos que integran el Sistema deberán incorporar en los respectivos </w:t>
      </w:r>
      <w:r w:rsidRPr="002F344B">
        <w:rPr>
          <w:rFonts w:ascii="Georgia" w:eastAsia="Times New Roman" w:hAnsi="Georgia" w:cs="Times New Roman"/>
          <w:kern w:val="0"/>
          <w:szCs w:val="24"/>
          <w:lang w:eastAsia="es-ES"/>
        </w:rPr>
        <w:lastRenderedPageBreak/>
        <w:t xml:space="preserve">anteproyectos de presupuesto las partidas suficientes para desarrollar las actividades que les correspondan. </w:t>
      </w:r>
    </w:p>
    <w:p w:rsidR="002F344B" w:rsidRPr="002F344B" w:rsidRDefault="002F344B" w:rsidP="002F344B">
      <w:pPr>
        <w:spacing w:after="137"/>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Con anterioridad a la fecha de inscripción de los proyectos en el Banco de Proyectos de Inversión Nacional del Departamento Nacional de Planeación, los cuales deberán ser previamente evaluados social, técnica y económicamente por el Ministerio de Agricultura para determinar su viabilidad y preselección, el INCORA enviará a las entidades y organismos que integran el Sistema los programas de Reforma Agraria que adelantará, en los cuales se determinará la participación que corresponde a cada uno de aquellos en las actividades complementarias de dichos programas. </w:t>
      </w:r>
    </w:p>
    <w:p w:rsidR="002F344B" w:rsidRPr="002F344B" w:rsidRDefault="00774561" w:rsidP="002F344B">
      <w:pPr>
        <w:spacing w:after="0"/>
        <w:rPr>
          <w:rFonts w:ascii="Georgia" w:eastAsia="Times New Roman" w:hAnsi="Georgia" w:cs="Times New Roman"/>
          <w:color w:val="0000FF"/>
          <w:kern w:val="0"/>
          <w:sz w:val="20"/>
          <w:szCs w:val="20"/>
          <w:lang w:eastAsia="es-ES"/>
        </w:rPr>
      </w:pPr>
      <w:hyperlink r:id="rId49" w:history="1">
        <w:r w:rsidR="002F344B" w:rsidRPr="002F344B">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F344B" w:rsidRPr="002F344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Mediante el Decreto 1292 de 2003, publicado en el Diario Oficial No. 45.196, de 23 de mayo de 2003, se suprime el Instituto Colombiano de la Reforma Agraria, </w:t>
            </w:r>
            <w:proofErr w:type="spellStart"/>
            <w:r w:rsidRPr="002F344B">
              <w:rPr>
                <w:rFonts w:ascii="Georgia" w:eastAsia="Times New Roman" w:hAnsi="Georgia" w:cs="Times New Roman"/>
                <w:kern w:val="0"/>
                <w:sz w:val="22"/>
                <w:lang w:eastAsia="es-ES"/>
              </w:rPr>
              <w:t>Incora</w:t>
            </w:r>
            <w:proofErr w:type="spellEnd"/>
            <w:r w:rsidRPr="002F344B">
              <w:rPr>
                <w:rFonts w:ascii="Georgia" w:eastAsia="Times New Roman" w:hAnsi="Georgia" w:cs="Times New Roman"/>
                <w:kern w:val="0"/>
                <w:sz w:val="22"/>
                <w:lang w:eastAsia="es-ES"/>
              </w:rPr>
              <w:t xml:space="preserve"> y se ordena su liquidación.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Mediante el Decreto </w:t>
            </w:r>
            <w:hyperlink r:id="rId50" w:anchor="1300" w:tgtFrame="_blank" w:history="1">
              <w:r w:rsidRPr="002F344B">
                <w:rPr>
                  <w:rFonts w:ascii="Georgia" w:eastAsia="Times New Roman" w:hAnsi="Georgia" w:cs="Times New Roman"/>
                  <w:color w:val="000000"/>
                  <w:kern w:val="0"/>
                  <w:sz w:val="22"/>
                  <w:u w:val="single"/>
                  <w:lang w:eastAsia="es-ES"/>
                </w:rPr>
                <w:t>1300</w:t>
              </w:r>
            </w:hyperlink>
            <w:r w:rsidRPr="002F344B">
              <w:rPr>
                <w:rFonts w:ascii="Georgia" w:eastAsia="Times New Roman" w:hAnsi="Georgia" w:cs="Times New Roman"/>
                <w:kern w:val="0"/>
                <w:sz w:val="22"/>
                <w:lang w:eastAsia="es-ES"/>
              </w:rPr>
              <w:t xml:space="preserve"> de 2003, publicado en el Diario Oficial No. 45.196, de 23 de mayo de 2003, se crea el Instituto Colombiano de Desarrollo Rural, </w:t>
            </w:r>
            <w:proofErr w:type="spellStart"/>
            <w:r w:rsidRPr="002F344B">
              <w:rPr>
                <w:rFonts w:ascii="Georgia" w:eastAsia="Times New Roman" w:hAnsi="Georgia" w:cs="Times New Roman"/>
                <w:kern w:val="0"/>
                <w:sz w:val="22"/>
                <w:lang w:eastAsia="es-ES"/>
              </w:rPr>
              <w:t>Incoder</w:t>
            </w:r>
            <w:proofErr w:type="spellEnd"/>
            <w:r w:rsidRPr="002F344B">
              <w:rPr>
                <w:rFonts w:ascii="Georgia" w:eastAsia="Times New Roman" w:hAnsi="Georgia" w:cs="Times New Roman"/>
                <w:kern w:val="0"/>
                <w:sz w:val="22"/>
                <w:lang w:eastAsia="es-ES"/>
              </w:rPr>
              <w:t xml:space="preserve"> y se determina su estructura. </w:t>
            </w:r>
            <w:r w:rsidRPr="002F344B">
              <w:rPr>
                <w:rFonts w:ascii="Georgia" w:eastAsia="Times New Roman" w:hAnsi="Georgia" w:cs="Times New Roman"/>
                <w:kern w:val="0"/>
                <w:sz w:val="20"/>
                <w:szCs w:val="20"/>
                <w:lang w:eastAsia="es-ES"/>
              </w:rPr>
              <w:t> </w:t>
            </w: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tc>
      </w:tr>
    </w:tbl>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El Consejo Nacional de Política Económica y Social -CONPES- aprobará cada año los proyectos de presupuesto de las entidades responsables de la ejecución de aquellas actividades cuando efectivamente destinen recursos con este fin.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color w:val="000080"/>
          <w:kern w:val="0"/>
          <w:szCs w:val="24"/>
          <w:lang w:eastAsia="es-ES"/>
        </w:rPr>
        <w:t xml:space="preserve">PARÁGRAFO. </w:t>
      </w:r>
      <w:r w:rsidRPr="002F344B">
        <w:rPr>
          <w:rFonts w:ascii="Georgia" w:eastAsia="Times New Roman" w:hAnsi="Georgia" w:cs="Times New Roman"/>
          <w:kern w:val="0"/>
          <w:szCs w:val="24"/>
          <w:lang w:eastAsia="es-ES"/>
        </w:rPr>
        <w:t xml:space="preserve">En los presupuestos generales de la Nación deberán señalarse de manera explícita los proyectos de cada una de las entidades que hacen parte del Sistema Nacional de Reforma Agraria y Desarrollo Rural Campesino, conforme a lo establecido en el artículo </w:t>
      </w:r>
      <w:hyperlink r:id="rId51" w:anchor="346" w:tgtFrame="_blank" w:history="1">
        <w:r w:rsidRPr="002F344B">
          <w:rPr>
            <w:rFonts w:ascii="Georgia" w:eastAsia="Times New Roman" w:hAnsi="Georgia" w:cs="Times New Roman"/>
            <w:color w:val="000000"/>
            <w:kern w:val="0"/>
            <w:szCs w:val="24"/>
            <w:u w:val="single"/>
            <w:lang w:eastAsia="es-ES"/>
          </w:rPr>
          <w:t>346</w:t>
        </w:r>
      </w:hyperlink>
      <w:r w:rsidRPr="002F344B">
        <w:rPr>
          <w:rFonts w:ascii="Georgia" w:eastAsia="Times New Roman" w:hAnsi="Georgia" w:cs="Times New Roman"/>
          <w:kern w:val="0"/>
          <w:szCs w:val="24"/>
          <w:lang w:eastAsia="es-ES"/>
        </w:rPr>
        <w:t xml:space="preserve"> de la Constitución Política. </w:t>
      </w:r>
    </w:p>
    <w:p w:rsidR="002F344B" w:rsidRPr="002F344B" w:rsidRDefault="002F344B" w:rsidP="002F344B">
      <w:pPr>
        <w:spacing w:after="0"/>
        <w:rPr>
          <w:rFonts w:ascii="Georgia" w:eastAsia="Times New Roman" w:hAnsi="Georgia" w:cs="Times New Roman"/>
          <w:kern w:val="0"/>
          <w:szCs w:val="24"/>
          <w:lang w:eastAsia="es-ES"/>
        </w:rPr>
      </w:pPr>
      <w:bookmarkStart w:id="8" w:name="7"/>
      <w:bookmarkEnd w:id="8"/>
      <w:r w:rsidRPr="002F344B">
        <w:rPr>
          <w:rFonts w:ascii="Georgia" w:eastAsia="Times New Roman" w:hAnsi="Georgia" w:cs="Times New Roman"/>
          <w:color w:val="000080"/>
          <w:kern w:val="0"/>
          <w:szCs w:val="24"/>
          <w:lang w:eastAsia="es-ES"/>
        </w:rPr>
        <w:t>ARTÍCULO 7o.</w:t>
      </w:r>
      <w:r w:rsidRPr="002F344B">
        <w:rPr>
          <w:rFonts w:ascii="Georgia" w:eastAsia="Times New Roman" w:hAnsi="Georgia" w:cs="Times New Roman"/>
          <w:kern w:val="0"/>
          <w:szCs w:val="24"/>
          <w:lang w:eastAsia="es-ES"/>
        </w:rPr>
        <w:t xml:space="preserve"> La ejecución de los programas y proyectos de inversión complementaria por parte de las entidades del Sistema Nacional de Reforma Agraria y Desarrollo Rural Campesino será de obligatorio cumplimiento. </w:t>
      </w:r>
    </w:p>
    <w:p w:rsidR="002F344B" w:rsidRPr="002F344B" w:rsidRDefault="002F344B" w:rsidP="002F344B">
      <w:pPr>
        <w:spacing w:after="137"/>
        <w:rPr>
          <w:rFonts w:ascii="Georgia" w:eastAsia="Times New Roman" w:hAnsi="Georgia" w:cs="Times New Roman"/>
          <w:kern w:val="0"/>
          <w:szCs w:val="24"/>
          <w:lang w:eastAsia="es-ES"/>
        </w:rPr>
      </w:pPr>
      <w:bookmarkStart w:id="9" w:name="8"/>
      <w:bookmarkEnd w:id="9"/>
      <w:r w:rsidRPr="002F344B">
        <w:rPr>
          <w:rFonts w:ascii="Georgia" w:eastAsia="Times New Roman" w:hAnsi="Georgia" w:cs="Times New Roman"/>
          <w:color w:val="000080"/>
          <w:kern w:val="0"/>
          <w:szCs w:val="24"/>
          <w:lang w:eastAsia="es-ES"/>
        </w:rPr>
        <w:t>ARTÍCULO 8o.</w:t>
      </w:r>
      <w:r w:rsidRPr="002F344B">
        <w:rPr>
          <w:rFonts w:ascii="Georgia" w:eastAsia="Times New Roman" w:hAnsi="Georgia" w:cs="Times New Roman"/>
          <w:kern w:val="0"/>
          <w:szCs w:val="24"/>
          <w:lang w:eastAsia="es-ES"/>
        </w:rPr>
        <w:t xml:space="preserve"> &lt;Artículo derogado por el artículo </w:t>
      </w:r>
      <w:hyperlink r:id="rId52" w:anchor="137" w:tgtFrame="_blank" w:history="1">
        <w:r w:rsidRPr="002F344B">
          <w:rPr>
            <w:rFonts w:ascii="Georgia" w:eastAsia="Times New Roman" w:hAnsi="Georgia" w:cs="Times New Roman"/>
            <w:color w:val="000000"/>
            <w:kern w:val="0"/>
            <w:szCs w:val="24"/>
            <w:u w:val="single"/>
            <w:lang w:eastAsia="es-ES"/>
          </w:rPr>
          <w:t>137</w:t>
        </w:r>
      </w:hyperlink>
      <w:r w:rsidRPr="002F344B">
        <w:rPr>
          <w:rFonts w:ascii="Georgia" w:eastAsia="Times New Roman" w:hAnsi="Georgia" w:cs="Times New Roman"/>
          <w:kern w:val="0"/>
          <w:szCs w:val="24"/>
          <w:lang w:eastAsia="es-ES"/>
        </w:rPr>
        <w:t xml:space="preserve"> de la Ley 812 de 2003&gt; </w:t>
      </w:r>
    </w:p>
    <w:p w:rsidR="002F344B" w:rsidRPr="002F344B" w:rsidRDefault="00774561" w:rsidP="002F344B">
      <w:pPr>
        <w:spacing w:after="0"/>
        <w:rPr>
          <w:rFonts w:ascii="Georgia" w:eastAsia="Times New Roman" w:hAnsi="Georgia" w:cs="Times New Roman"/>
          <w:color w:val="0000FF"/>
          <w:kern w:val="0"/>
          <w:sz w:val="20"/>
          <w:szCs w:val="20"/>
          <w:lang w:eastAsia="es-ES"/>
        </w:rPr>
      </w:pPr>
      <w:hyperlink r:id="rId53" w:history="1">
        <w:r w:rsidR="002F344B" w:rsidRPr="002F344B">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F344B" w:rsidRPr="002F344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Artículo derogado por el artículo </w:t>
            </w:r>
            <w:hyperlink r:id="rId54" w:anchor="137" w:tgtFrame="_blank" w:history="1">
              <w:r w:rsidRPr="002F344B">
                <w:rPr>
                  <w:rFonts w:ascii="Georgia" w:eastAsia="Times New Roman" w:hAnsi="Georgia" w:cs="Times New Roman"/>
                  <w:color w:val="000000"/>
                  <w:kern w:val="0"/>
                  <w:sz w:val="22"/>
                  <w:u w:val="single"/>
                  <w:lang w:eastAsia="es-ES"/>
                </w:rPr>
                <w:t>137</w:t>
              </w:r>
            </w:hyperlink>
            <w:r w:rsidRPr="002F344B">
              <w:rPr>
                <w:rFonts w:ascii="Georgia" w:eastAsia="Times New Roman" w:hAnsi="Georgia" w:cs="Times New Roman"/>
                <w:kern w:val="0"/>
                <w:sz w:val="22"/>
                <w:lang w:eastAsia="es-ES"/>
              </w:rPr>
              <w:t xml:space="preserve"> de la Ley 812 de 2003, publicada en el Diario Oficial No. 45.231, de 27 de junio de 2003.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Mediante el Decreto 1292 de 2003, publicado en el Diario Oficial No. 45.196, de 23 de mayo de 2003, se suprime el Instituto Colombiano de la Reforma Agraria, </w:t>
            </w:r>
            <w:proofErr w:type="spellStart"/>
            <w:r w:rsidRPr="002F344B">
              <w:rPr>
                <w:rFonts w:ascii="Georgia" w:eastAsia="Times New Roman" w:hAnsi="Georgia" w:cs="Times New Roman"/>
                <w:kern w:val="0"/>
                <w:sz w:val="22"/>
                <w:lang w:eastAsia="es-ES"/>
              </w:rPr>
              <w:t>Incora</w:t>
            </w:r>
            <w:proofErr w:type="spellEnd"/>
            <w:r w:rsidRPr="002F344B">
              <w:rPr>
                <w:rFonts w:ascii="Georgia" w:eastAsia="Times New Roman" w:hAnsi="Georgia" w:cs="Times New Roman"/>
                <w:kern w:val="0"/>
                <w:sz w:val="22"/>
                <w:lang w:eastAsia="es-ES"/>
              </w:rPr>
              <w:t xml:space="preserve"> y se ordena su liquidación.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Mediante el Decreto </w:t>
            </w:r>
            <w:hyperlink r:id="rId55" w:anchor="1300" w:tgtFrame="_blank" w:history="1">
              <w:r w:rsidRPr="002F344B">
                <w:rPr>
                  <w:rFonts w:ascii="Georgia" w:eastAsia="Times New Roman" w:hAnsi="Georgia" w:cs="Times New Roman"/>
                  <w:color w:val="000000"/>
                  <w:kern w:val="0"/>
                  <w:sz w:val="22"/>
                  <w:u w:val="single"/>
                  <w:lang w:eastAsia="es-ES"/>
                </w:rPr>
                <w:t>1300</w:t>
              </w:r>
            </w:hyperlink>
            <w:r w:rsidRPr="002F344B">
              <w:rPr>
                <w:rFonts w:ascii="Georgia" w:eastAsia="Times New Roman" w:hAnsi="Georgia" w:cs="Times New Roman"/>
                <w:kern w:val="0"/>
                <w:sz w:val="22"/>
                <w:lang w:eastAsia="es-ES"/>
              </w:rPr>
              <w:t xml:space="preserve"> de 2003, publicado en el Diario Oficial No. 45.196, de 23 de </w:t>
            </w:r>
            <w:r w:rsidRPr="002F344B">
              <w:rPr>
                <w:rFonts w:ascii="Georgia" w:eastAsia="Times New Roman" w:hAnsi="Georgia" w:cs="Times New Roman"/>
                <w:kern w:val="0"/>
                <w:sz w:val="22"/>
                <w:lang w:eastAsia="es-ES"/>
              </w:rPr>
              <w:lastRenderedPageBreak/>
              <w:t xml:space="preserve">mayo de 2003, se crea el Instituto Colombiano de Desarrollo Rural, </w:t>
            </w:r>
            <w:proofErr w:type="spellStart"/>
            <w:r w:rsidRPr="002F344B">
              <w:rPr>
                <w:rFonts w:ascii="Georgia" w:eastAsia="Times New Roman" w:hAnsi="Georgia" w:cs="Times New Roman"/>
                <w:kern w:val="0"/>
                <w:sz w:val="22"/>
                <w:lang w:eastAsia="es-ES"/>
              </w:rPr>
              <w:t>Incoder</w:t>
            </w:r>
            <w:proofErr w:type="spellEnd"/>
            <w:r w:rsidRPr="002F344B">
              <w:rPr>
                <w:rFonts w:ascii="Georgia" w:eastAsia="Times New Roman" w:hAnsi="Georgia" w:cs="Times New Roman"/>
                <w:kern w:val="0"/>
                <w:sz w:val="22"/>
                <w:lang w:eastAsia="es-ES"/>
              </w:rPr>
              <w:t xml:space="preserve"> y se determina su estructura. </w:t>
            </w:r>
            <w:r w:rsidRPr="002F344B">
              <w:rPr>
                <w:rFonts w:ascii="Georgia" w:eastAsia="Times New Roman" w:hAnsi="Georgia" w:cs="Times New Roman"/>
                <w:kern w:val="0"/>
                <w:sz w:val="20"/>
                <w:szCs w:val="20"/>
                <w:lang w:eastAsia="es-ES"/>
              </w:rPr>
              <w:t> </w:t>
            </w: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tc>
      </w:tr>
    </w:tbl>
    <w:p w:rsidR="002F344B" w:rsidRPr="002F344B" w:rsidRDefault="00774561" w:rsidP="002F344B">
      <w:pPr>
        <w:spacing w:after="0"/>
        <w:rPr>
          <w:rFonts w:ascii="Georgia" w:eastAsia="Times New Roman" w:hAnsi="Georgia" w:cs="Times New Roman"/>
          <w:color w:val="0000FF"/>
          <w:kern w:val="0"/>
          <w:sz w:val="20"/>
          <w:szCs w:val="20"/>
          <w:lang w:eastAsia="es-ES"/>
        </w:rPr>
      </w:pPr>
      <w:hyperlink r:id="rId56" w:history="1">
        <w:r w:rsidR="002F344B" w:rsidRPr="002F344B">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2F344B" w:rsidRPr="002F344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b/>
                <w:bCs/>
                <w:kern w:val="0"/>
                <w:sz w:val="22"/>
                <w:lang w:eastAsia="es-ES"/>
              </w:rPr>
              <w:t>Texto original de la Ley 160 de 1994:</w:t>
            </w: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ARTÍCULO 8. </w:t>
            </w:r>
            <w:r w:rsidRPr="002F344B">
              <w:rPr>
                <w:rFonts w:ascii="Georgia" w:eastAsia="Times New Roman" w:hAnsi="Georgia" w:cs="Times New Roman"/>
                <w:kern w:val="0"/>
                <w:szCs w:val="24"/>
                <w:lang w:eastAsia="es-ES"/>
              </w:rPr>
              <w:t xml:space="preserve">Los programas de reforma agraria y desarrollo rural campesino se adelantarán en todo el territorio nacional, con arreglo a las políticas, criterios y prioridades que señalen el Ministerio de Agricultura, el Consejo Nacional de Reforma Agraria y Desarrollo Rural Campesino y la Junta Directiva del INCORA. Para la identificación y delimitación de los mismos se tendrán en cuenta, entre otros, los siguientes indicadores: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Cs w:val="24"/>
                <w:lang w:eastAsia="es-ES"/>
              </w:rPr>
              <w:t xml:space="preserve">- La demanda manifiesta de tierras, según población objetivo.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Cs w:val="24"/>
                <w:lang w:eastAsia="es-ES"/>
              </w:rPr>
              <w:t xml:space="preserve">- Nivel de Pobreza de acuerdo con el índice de necesidades básicas insatisfechas (NBI).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Cs w:val="24"/>
                <w:lang w:eastAsia="es-ES"/>
              </w:rPr>
              <w:t xml:space="preserve">- El grado de concentración de la propiedad.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Cs w:val="24"/>
                <w:lang w:eastAsia="es-ES"/>
              </w:rPr>
              <w:t xml:space="preserve">- El índice de ruralidad de la población.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Cs w:val="24"/>
                <w:lang w:eastAsia="es-ES"/>
              </w:rPr>
              <w:t xml:space="preserve">- Las posibilidades financieras y operativas del INCORA.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Cs w:val="24"/>
                <w:lang w:eastAsia="es-ES"/>
              </w:rPr>
              <w:t xml:space="preserve">La asignación regional de subsidios y la adquisición de predios rurales, según lo previsto en los Capítulos IV y </w:t>
            </w:r>
            <w:proofErr w:type="spellStart"/>
            <w:r w:rsidRPr="002F344B">
              <w:rPr>
                <w:rFonts w:ascii="Georgia" w:eastAsia="Times New Roman" w:hAnsi="Georgia" w:cs="Times New Roman"/>
                <w:kern w:val="0"/>
                <w:szCs w:val="24"/>
                <w:lang w:eastAsia="es-ES"/>
              </w:rPr>
              <w:t>Vl</w:t>
            </w:r>
            <w:proofErr w:type="spellEnd"/>
            <w:r w:rsidRPr="002F344B">
              <w:rPr>
                <w:rFonts w:ascii="Georgia" w:eastAsia="Times New Roman" w:hAnsi="Georgia" w:cs="Times New Roman"/>
                <w:kern w:val="0"/>
                <w:szCs w:val="24"/>
                <w:lang w:eastAsia="es-ES"/>
              </w:rPr>
              <w:t xml:space="preserve"> de la presente Ley, deberán sujetarse a las prioridades que anualmente señale la Junta Directiva del Instituto. En todo caso, el giro de los subsidios y las adquisiciones de tierras previstas en esta Ley, deberán someterse al programa de caja de la entidad.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Cs w:val="24"/>
                <w:lang w:eastAsia="es-ES"/>
              </w:rPr>
              <w:t xml:space="preserve">En la selección de predios no serán prioritarios aquellos que por sus </w:t>
            </w:r>
            <w:r w:rsidRPr="002F344B">
              <w:rPr>
                <w:rFonts w:ascii="Georgia" w:eastAsia="Times New Roman" w:hAnsi="Georgia" w:cs="Times New Roman"/>
                <w:kern w:val="0"/>
                <w:szCs w:val="24"/>
                <w:lang w:eastAsia="es-ES"/>
              </w:rPr>
              <w:lastRenderedPageBreak/>
              <w:t xml:space="preserve">características especiales, posean un alto grado de desarrollo, o que no se hallen en municipios caracterizados por la concentración de la propiedad, o cuya adquisición no signifique una solución social según el precepto constitucional que inspira esta Ley, o los que constituyen el derecho de exclusión ejercido y reconocido a los respectivos propietarios antes o después de la vigencia de esta Ley. En cualquier tiempo, el INCORA podrá revisar la situación y el grado de avance de sus programas, con el propósito de establecer los resultados económicos y sociales de los mismos y adoptar los correctivos o ajustes a que hubiere lugar.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tc>
      </w:tr>
    </w:tbl>
    <w:p w:rsidR="002F344B" w:rsidRPr="002F344B" w:rsidRDefault="002F344B" w:rsidP="002F344B">
      <w:pPr>
        <w:spacing w:after="0"/>
        <w:rPr>
          <w:rFonts w:ascii="Georgia" w:eastAsia="Times New Roman" w:hAnsi="Georgia" w:cs="Times New Roman"/>
          <w:kern w:val="0"/>
          <w:szCs w:val="24"/>
          <w:lang w:eastAsia="es-ES"/>
        </w:rPr>
      </w:pPr>
      <w:bookmarkStart w:id="10" w:name="9"/>
      <w:bookmarkEnd w:id="10"/>
      <w:r w:rsidRPr="002F344B">
        <w:rPr>
          <w:rFonts w:ascii="Georgia" w:eastAsia="Times New Roman" w:hAnsi="Georgia" w:cs="Times New Roman"/>
          <w:color w:val="000080"/>
          <w:kern w:val="0"/>
          <w:szCs w:val="24"/>
          <w:lang w:eastAsia="es-ES"/>
        </w:rPr>
        <w:lastRenderedPageBreak/>
        <w:t>ARTÍCULO 9o.</w:t>
      </w:r>
      <w:r w:rsidRPr="002F344B">
        <w:rPr>
          <w:rFonts w:ascii="Georgia" w:eastAsia="Times New Roman" w:hAnsi="Georgia" w:cs="Times New Roman"/>
          <w:kern w:val="0"/>
          <w:szCs w:val="24"/>
          <w:lang w:eastAsia="es-ES"/>
        </w:rPr>
        <w:t xml:space="preserve"> El artículo 11 del Decreto 2132 de 1992 quedará así: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Objeto. El Fondo de Cofinanciación para la Inversión Rural tendrá como objeto exclusivo cofinanciar la ejecución de programas y proyectos de inversión para las áreas rurales en general y especialmente en las áreas de economía campesina y en zonas de minifundio, de colonización y las de comunidades indígenas, que sean presentados por las respectivas entidades territoriales, en materias tales como asistencia técnica, comercialización incluida la </w:t>
      </w:r>
      <w:proofErr w:type="spellStart"/>
      <w:r w:rsidRPr="002F344B">
        <w:rPr>
          <w:rFonts w:ascii="Georgia" w:eastAsia="Times New Roman" w:hAnsi="Georgia" w:cs="Times New Roman"/>
          <w:kern w:val="0"/>
          <w:szCs w:val="24"/>
          <w:lang w:eastAsia="es-ES"/>
        </w:rPr>
        <w:t>postcosecha</w:t>
      </w:r>
      <w:proofErr w:type="spellEnd"/>
      <w:r w:rsidRPr="002F344B">
        <w:rPr>
          <w:rFonts w:ascii="Georgia" w:eastAsia="Times New Roman" w:hAnsi="Georgia" w:cs="Times New Roman"/>
          <w:kern w:val="0"/>
          <w:szCs w:val="24"/>
          <w:lang w:eastAsia="es-ES"/>
        </w:rPr>
        <w:t xml:space="preserve">, proyectos de irrigación, rehabilitación y conservación de cuencas y </w:t>
      </w:r>
      <w:proofErr w:type="spellStart"/>
      <w:r w:rsidRPr="002F344B">
        <w:rPr>
          <w:rFonts w:ascii="Georgia" w:eastAsia="Times New Roman" w:hAnsi="Georgia" w:cs="Times New Roman"/>
          <w:kern w:val="0"/>
          <w:szCs w:val="24"/>
          <w:lang w:eastAsia="es-ES"/>
        </w:rPr>
        <w:t>microcuencas</w:t>
      </w:r>
      <w:proofErr w:type="spellEnd"/>
      <w:r w:rsidRPr="002F344B">
        <w:rPr>
          <w:rFonts w:ascii="Georgia" w:eastAsia="Times New Roman" w:hAnsi="Georgia" w:cs="Times New Roman"/>
          <w:kern w:val="0"/>
          <w:szCs w:val="24"/>
          <w:lang w:eastAsia="es-ES"/>
        </w:rPr>
        <w:t xml:space="preserve">, control de inundaciones, acuacultura, pesca, electrificación, acueductos, subsidio a la vivienda rural, saneamiento ambiental, y vías </w:t>
      </w:r>
      <w:proofErr w:type="spellStart"/>
      <w:r w:rsidRPr="002F344B">
        <w:rPr>
          <w:rFonts w:ascii="Georgia" w:eastAsia="Times New Roman" w:hAnsi="Georgia" w:cs="Times New Roman"/>
          <w:kern w:val="0"/>
          <w:szCs w:val="24"/>
          <w:lang w:eastAsia="es-ES"/>
        </w:rPr>
        <w:t>veredales</w:t>
      </w:r>
      <w:proofErr w:type="spellEnd"/>
      <w:r w:rsidRPr="002F344B">
        <w:rPr>
          <w:rFonts w:ascii="Georgia" w:eastAsia="Times New Roman" w:hAnsi="Georgia" w:cs="Times New Roman"/>
          <w:kern w:val="0"/>
          <w:szCs w:val="24"/>
          <w:lang w:eastAsia="es-ES"/>
        </w:rPr>
        <w:t xml:space="preserve"> cuando hagan parte de un proyecto de desarrollo rural integrado.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De conformidad con lo previsto en el artículo </w:t>
      </w:r>
      <w:hyperlink r:id="rId57" w:anchor="72" w:tgtFrame="_blank" w:history="1">
        <w:r w:rsidRPr="002F344B">
          <w:rPr>
            <w:rFonts w:ascii="Georgia" w:eastAsia="Times New Roman" w:hAnsi="Georgia" w:cs="Times New Roman"/>
            <w:color w:val="000000"/>
            <w:kern w:val="0"/>
            <w:szCs w:val="24"/>
            <w:u w:val="single"/>
            <w:lang w:eastAsia="es-ES"/>
          </w:rPr>
          <w:t>72</w:t>
        </w:r>
      </w:hyperlink>
      <w:r w:rsidRPr="002F344B">
        <w:rPr>
          <w:rFonts w:ascii="Georgia" w:eastAsia="Times New Roman" w:hAnsi="Georgia" w:cs="Times New Roman"/>
          <w:kern w:val="0"/>
          <w:szCs w:val="24"/>
          <w:lang w:eastAsia="es-ES"/>
        </w:rPr>
        <w:t xml:space="preserve"> de la Ley 101 de 1993, los organismos o entidades oficiales nacionales competentes en el respectivo sector de inversión, podrán participar técnica y financieramente en la ejecución de los programas y proyectos de las entidades territoriales que sean objeto de cofinanciación cuando éstos hagan parte de una actividad municipal o departamental. </w:t>
      </w:r>
    </w:p>
    <w:p w:rsidR="002F344B" w:rsidRPr="002F344B" w:rsidRDefault="002F344B" w:rsidP="002F344B">
      <w:pPr>
        <w:spacing w:after="137"/>
        <w:rPr>
          <w:rFonts w:ascii="Georgia" w:eastAsia="Times New Roman" w:hAnsi="Georgia" w:cs="Times New Roman"/>
          <w:kern w:val="0"/>
          <w:szCs w:val="24"/>
          <w:lang w:eastAsia="es-ES"/>
        </w:rPr>
      </w:pPr>
      <w:bookmarkStart w:id="11" w:name="10"/>
      <w:bookmarkEnd w:id="11"/>
      <w:r w:rsidRPr="002F344B">
        <w:rPr>
          <w:rFonts w:ascii="Georgia" w:eastAsia="Times New Roman" w:hAnsi="Georgia" w:cs="Times New Roman"/>
          <w:color w:val="000080"/>
          <w:kern w:val="0"/>
          <w:szCs w:val="24"/>
          <w:lang w:eastAsia="es-ES"/>
        </w:rPr>
        <w:t>ARTÍCULO 10.</w:t>
      </w:r>
      <w:r w:rsidRPr="002F344B">
        <w:rPr>
          <w:rFonts w:ascii="Georgia" w:eastAsia="Times New Roman" w:hAnsi="Georgia" w:cs="Times New Roman"/>
          <w:kern w:val="0"/>
          <w:szCs w:val="24"/>
          <w:lang w:eastAsia="es-ES"/>
        </w:rPr>
        <w:t xml:space="preserve"> El Gerente General del Instituto Colombiano de la Reforma Agraria hará parte integrante de la Comisión Nacional de Crédito Agropecuario y del Consejo Superior de Adecuación de Tierras establecidos en el artículo 5o. de la Ley 16 de 1990 y el artículo </w:t>
      </w:r>
      <w:hyperlink r:id="rId58" w:anchor="9" w:tgtFrame="_blank" w:history="1">
        <w:r w:rsidRPr="002F344B">
          <w:rPr>
            <w:rFonts w:ascii="Georgia" w:eastAsia="Times New Roman" w:hAnsi="Georgia" w:cs="Times New Roman"/>
            <w:color w:val="000000"/>
            <w:kern w:val="0"/>
            <w:szCs w:val="24"/>
            <w:u w:val="single"/>
            <w:lang w:eastAsia="es-ES"/>
          </w:rPr>
          <w:t>9o.</w:t>
        </w:r>
      </w:hyperlink>
      <w:r w:rsidRPr="002F344B">
        <w:rPr>
          <w:rFonts w:ascii="Georgia" w:eastAsia="Times New Roman" w:hAnsi="Georgia" w:cs="Times New Roman"/>
          <w:kern w:val="0"/>
          <w:szCs w:val="24"/>
          <w:lang w:eastAsia="es-ES"/>
        </w:rPr>
        <w:t xml:space="preserve"> de la Ley 41 de 1993: </w:t>
      </w:r>
    </w:p>
    <w:p w:rsidR="002F344B" w:rsidRPr="002F344B" w:rsidRDefault="002F344B" w:rsidP="002F344B">
      <w:pPr>
        <w:spacing w:after="0"/>
        <w:jc w:val="center"/>
        <w:rPr>
          <w:rFonts w:ascii="Georgia" w:eastAsia="Times New Roman" w:hAnsi="Georgia" w:cs="Times New Roman"/>
          <w:kern w:val="0"/>
          <w:szCs w:val="24"/>
          <w:lang w:eastAsia="es-ES"/>
        </w:rPr>
      </w:pPr>
      <w:bookmarkStart w:id="12" w:name="Nivel003"/>
      <w:bookmarkEnd w:id="12"/>
      <w:r w:rsidRPr="002F344B">
        <w:rPr>
          <w:rFonts w:ascii="Georgia" w:eastAsia="Times New Roman" w:hAnsi="Georgia" w:cs="Times New Roman"/>
          <w:color w:val="808080"/>
          <w:kern w:val="0"/>
          <w:szCs w:val="24"/>
          <w:lang w:eastAsia="es-ES"/>
        </w:rPr>
        <w:t xml:space="preserve">CAPÍTULO III. </w:t>
      </w:r>
    </w:p>
    <w:p w:rsidR="002F344B" w:rsidRPr="002F344B" w:rsidRDefault="002F344B" w:rsidP="002F344B">
      <w:pPr>
        <w:spacing w:after="0"/>
        <w:jc w:val="center"/>
        <w:rPr>
          <w:rFonts w:ascii="Georgia" w:eastAsia="Times New Roman" w:hAnsi="Georgia" w:cs="Times New Roman"/>
          <w:kern w:val="0"/>
          <w:szCs w:val="24"/>
          <w:lang w:eastAsia="es-ES"/>
        </w:rPr>
      </w:pPr>
      <w:r w:rsidRPr="002F344B">
        <w:rPr>
          <w:rFonts w:ascii="Georgia" w:eastAsia="Times New Roman" w:hAnsi="Georgia" w:cs="Times New Roman"/>
          <w:color w:val="808080"/>
          <w:kern w:val="0"/>
          <w:szCs w:val="24"/>
          <w:lang w:eastAsia="es-ES"/>
        </w:rPr>
        <w:t>DEL INSTITUTO COLOMBIANO DE LA REFORMA AGRARIA</w:t>
      </w:r>
      <w:r w:rsidRPr="002F344B">
        <w:rPr>
          <w:rFonts w:ascii="Georgia" w:eastAsia="Times New Roman" w:hAnsi="Georgia" w:cs="Times New Roman"/>
          <w:kern w:val="0"/>
          <w:szCs w:val="24"/>
          <w:lang w:eastAsia="es-ES"/>
        </w:rPr>
        <w:t xml:space="preserve"> </w:t>
      </w:r>
    </w:p>
    <w:p w:rsidR="002F344B" w:rsidRPr="002F344B" w:rsidRDefault="002F344B" w:rsidP="002F344B">
      <w:pPr>
        <w:spacing w:after="0"/>
        <w:rPr>
          <w:rFonts w:ascii="Georgia" w:eastAsia="Times New Roman" w:hAnsi="Georgia" w:cs="Times New Roman"/>
          <w:kern w:val="0"/>
          <w:szCs w:val="24"/>
          <w:lang w:eastAsia="es-ES"/>
        </w:rPr>
      </w:pPr>
      <w:bookmarkStart w:id="13" w:name="11"/>
      <w:bookmarkEnd w:id="13"/>
      <w:r w:rsidRPr="002F344B">
        <w:rPr>
          <w:rFonts w:ascii="Georgia" w:eastAsia="Times New Roman" w:hAnsi="Georgia" w:cs="Times New Roman"/>
          <w:color w:val="000080"/>
          <w:kern w:val="0"/>
          <w:szCs w:val="24"/>
          <w:lang w:eastAsia="es-ES"/>
        </w:rPr>
        <w:t>ARTÍCULO 11.</w:t>
      </w:r>
      <w:r w:rsidRPr="002F344B">
        <w:rPr>
          <w:rFonts w:ascii="Georgia" w:eastAsia="Times New Roman" w:hAnsi="Georgia" w:cs="Times New Roman"/>
          <w:kern w:val="0"/>
          <w:szCs w:val="24"/>
          <w:lang w:eastAsia="es-ES"/>
        </w:rPr>
        <w:t xml:space="preserve"> El Instituto Colombiano de la Reforma Agraria, INCORA, creado por la Ley 135 de 1961, continuará funcionando como un establecimiento público descentralizado del orden nacional, con personería jurídica, autonomía administrativa y patrimonio independiente, adscrito al Ministerio de Agricultura, su domicilio será la ciudad de Santafé de Bogotá y tendrá duración indefinida. </w:t>
      </w:r>
    </w:p>
    <w:p w:rsidR="002F344B" w:rsidRPr="002F344B" w:rsidRDefault="002F344B" w:rsidP="002F344B">
      <w:pPr>
        <w:spacing w:after="137"/>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Cumplidos los objetivos señalados para la reforma agraria dentro del término previsto en el artículo 17, el Instituto seguirá atendiendo las restantes funciones previstas en esta Ley y las que le señalen disposiciones posteriores y su vigencia o supresión será determinada por el Gobierno conforme a lo dispuesto en la Constitución Política. </w:t>
      </w:r>
    </w:p>
    <w:p w:rsidR="002F344B" w:rsidRPr="002F344B" w:rsidRDefault="00774561" w:rsidP="002F344B">
      <w:pPr>
        <w:spacing w:after="0"/>
        <w:rPr>
          <w:rFonts w:ascii="Georgia" w:eastAsia="Times New Roman" w:hAnsi="Georgia" w:cs="Times New Roman"/>
          <w:color w:val="0000FF"/>
          <w:kern w:val="0"/>
          <w:sz w:val="20"/>
          <w:szCs w:val="20"/>
          <w:lang w:eastAsia="es-ES"/>
        </w:rPr>
      </w:pPr>
      <w:hyperlink r:id="rId59" w:history="1">
        <w:r w:rsidR="002F344B" w:rsidRPr="002F344B">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F344B" w:rsidRPr="002F344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F344B" w:rsidRPr="000F3323" w:rsidRDefault="002F344B" w:rsidP="002F344B">
            <w:pPr>
              <w:spacing w:before="100" w:beforeAutospacing="1" w:after="100" w:afterAutospacing="1"/>
              <w:rPr>
                <w:rFonts w:ascii="Georgia" w:eastAsia="Times New Roman" w:hAnsi="Georgia" w:cs="Times New Roman"/>
                <w:kern w:val="0"/>
                <w:sz w:val="22"/>
                <w:highlight w:val="yellow"/>
                <w:lang w:eastAsia="es-ES"/>
              </w:rPr>
            </w:pPr>
            <w:r w:rsidRPr="000F3323">
              <w:rPr>
                <w:rFonts w:ascii="Georgia" w:eastAsia="Times New Roman" w:hAnsi="Georgia" w:cs="Times New Roman"/>
                <w:kern w:val="0"/>
                <w:sz w:val="22"/>
                <w:highlight w:val="yellow"/>
                <w:lang w:eastAsia="es-ES"/>
              </w:rPr>
              <w:t xml:space="preserve">  </w:t>
            </w:r>
          </w:p>
          <w:p w:rsidR="002F344B" w:rsidRPr="000F3323" w:rsidRDefault="002F344B" w:rsidP="002F344B">
            <w:pPr>
              <w:spacing w:before="100" w:beforeAutospacing="1" w:after="100" w:afterAutospacing="1"/>
              <w:rPr>
                <w:rFonts w:ascii="Georgia" w:eastAsia="Times New Roman" w:hAnsi="Georgia" w:cs="Times New Roman"/>
                <w:kern w:val="0"/>
                <w:sz w:val="22"/>
                <w:highlight w:val="yellow"/>
                <w:lang w:eastAsia="es-ES"/>
              </w:rPr>
            </w:pPr>
            <w:r w:rsidRPr="000F3323">
              <w:rPr>
                <w:rFonts w:ascii="Georgia" w:eastAsia="Times New Roman" w:hAnsi="Georgia" w:cs="Times New Roman"/>
                <w:kern w:val="0"/>
                <w:sz w:val="22"/>
                <w:highlight w:val="yellow"/>
                <w:lang w:eastAsia="es-ES"/>
              </w:rPr>
              <w:lastRenderedPageBreak/>
              <w:t xml:space="preserve">- Mediante el Decreto 1292 de 2003, publicado en el Diario Oficial No. 45.196, de 23 de mayo de 2003, se suprime el Instituto Colombiano de la Reforma Agraria, </w:t>
            </w:r>
            <w:proofErr w:type="spellStart"/>
            <w:r w:rsidRPr="000F3323">
              <w:rPr>
                <w:rFonts w:ascii="Georgia" w:eastAsia="Times New Roman" w:hAnsi="Georgia" w:cs="Times New Roman"/>
                <w:kern w:val="0"/>
                <w:sz w:val="22"/>
                <w:highlight w:val="yellow"/>
                <w:lang w:eastAsia="es-ES"/>
              </w:rPr>
              <w:t>Incora</w:t>
            </w:r>
            <w:proofErr w:type="spellEnd"/>
            <w:r w:rsidRPr="000F3323">
              <w:rPr>
                <w:rFonts w:ascii="Georgia" w:eastAsia="Times New Roman" w:hAnsi="Georgia" w:cs="Times New Roman"/>
                <w:kern w:val="0"/>
                <w:sz w:val="22"/>
                <w:highlight w:val="yellow"/>
                <w:lang w:eastAsia="es-ES"/>
              </w:rPr>
              <w:t xml:space="preserve"> y se ordena su liquidación. </w:t>
            </w:r>
          </w:p>
          <w:p w:rsidR="002F344B" w:rsidRPr="000F3323" w:rsidRDefault="002F344B" w:rsidP="002F344B">
            <w:pPr>
              <w:spacing w:before="100" w:beforeAutospacing="1" w:after="100" w:afterAutospacing="1"/>
              <w:rPr>
                <w:rFonts w:ascii="Georgia" w:eastAsia="Times New Roman" w:hAnsi="Georgia" w:cs="Times New Roman"/>
                <w:kern w:val="0"/>
                <w:sz w:val="22"/>
                <w:highlight w:val="yellow"/>
                <w:lang w:eastAsia="es-ES"/>
              </w:rPr>
            </w:pPr>
            <w:r w:rsidRPr="000F3323">
              <w:rPr>
                <w:rFonts w:ascii="Georgia" w:eastAsia="Times New Roman" w:hAnsi="Georgia" w:cs="Times New Roman"/>
                <w:kern w:val="0"/>
                <w:sz w:val="22"/>
                <w:highlight w:val="yellow"/>
                <w:lang w:eastAsia="es-ES"/>
              </w:rPr>
              <w:t xml:space="preserve">  </w:t>
            </w:r>
          </w:p>
          <w:p w:rsidR="002F344B" w:rsidRPr="000F3323" w:rsidRDefault="002F344B" w:rsidP="002F344B">
            <w:pPr>
              <w:spacing w:before="100" w:beforeAutospacing="1" w:after="100" w:afterAutospacing="1"/>
              <w:rPr>
                <w:rFonts w:ascii="Georgia" w:eastAsia="Times New Roman" w:hAnsi="Georgia" w:cs="Times New Roman"/>
                <w:kern w:val="0"/>
                <w:sz w:val="22"/>
                <w:highlight w:val="yellow"/>
                <w:lang w:eastAsia="es-ES"/>
              </w:rPr>
            </w:pPr>
            <w:r w:rsidRPr="000F3323">
              <w:rPr>
                <w:rFonts w:ascii="Georgia" w:eastAsia="Times New Roman" w:hAnsi="Georgia" w:cs="Times New Roman"/>
                <w:kern w:val="0"/>
                <w:sz w:val="22"/>
                <w:highlight w:val="yellow"/>
                <w:lang w:eastAsia="es-ES"/>
              </w:rPr>
              <w:t xml:space="preserve">Mediante el Decreto </w:t>
            </w:r>
            <w:hyperlink r:id="rId60" w:anchor="1300" w:tgtFrame="_blank" w:history="1">
              <w:r w:rsidRPr="000F3323">
                <w:rPr>
                  <w:rFonts w:ascii="Georgia" w:eastAsia="Times New Roman" w:hAnsi="Georgia" w:cs="Times New Roman"/>
                  <w:color w:val="000000"/>
                  <w:kern w:val="0"/>
                  <w:sz w:val="22"/>
                  <w:highlight w:val="yellow"/>
                  <w:u w:val="single"/>
                  <w:lang w:eastAsia="es-ES"/>
                </w:rPr>
                <w:t>1300</w:t>
              </w:r>
            </w:hyperlink>
            <w:r w:rsidRPr="000F3323">
              <w:rPr>
                <w:rFonts w:ascii="Georgia" w:eastAsia="Times New Roman" w:hAnsi="Georgia" w:cs="Times New Roman"/>
                <w:kern w:val="0"/>
                <w:sz w:val="22"/>
                <w:highlight w:val="yellow"/>
                <w:lang w:eastAsia="es-ES"/>
              </w:rPr>
              <w:t xml:space="preserve"> de 2003, publicado en el Diario Oficial No. 45.196, de 23 de mayo de 2003, se crea el Instituto Colombiano de Desarrollo Rural, </w:t>
            </w:r>
            <w:proofErr w:type="spellStart"/>
            <w:r w:rsidRPr="000F3323">
              <w:rPr>
                <w:rFonts w:ascii="Georgia" w:eastAsia="Times New Roman" w:hAnsi="Georgia" w:cs="Times New Roman"/>
                <w:kern w:val="0"/>
                <w:sz w:val="22"/>
                <w:highlight w:val="yellow"/>
                <w:lang w:eastAsia="es-ES"/>
              </w:rPr>
              <w:t>Incoder</w:t>
            </w:r>
            <w:proofErr w:type="spellEnd"/>
            <w:r w:rsidRPr="000F3323">
              <w:rPr>
                <w:rFonts w:ascii="Georgia" w:eastAsia="Times New Roman" w:hAnsi="Georgia" w:cs="Times New Roman"/>
                <w:kern w:val="0"/>
                <w:sz w:val="22"/>
                <w:highlight w:val="yellow"/>
                <w:lang w:eastAsia="es-ES"/>
              </w:rPr>
              <w:t xml:space="preserve"> y se determina su estructura. </w:t>
            </w:r>
            <w:r w:rsidRPr="000F3323">
              <w:rPr>
                <w:rFonts w:ascii="Georgia" w:eastAsia="Times New Roman" w:hAnsi="Georgia" w:cs="Times New Roman"/>
                <w:kern w:val="0"/>
                <w:sz w:val="20"/>
                <w:szCs w:val="20"/>
                <w:highlight w:val="yellow"/>
                <w:lang w:eastAsia="es-ES"/>
              </w:rPr>
              <w:t> </w:t>
            </w:r>
            <w:r w:rsidRPr="000F3323">
              <w:rPr>
                <w:rFonts w:ascii="Georgia" w:eastAsia="Times New Roman" w:hAnsi="Georgia" w:cs="Times New Roman"/>
                <w:kern w:val="0"/>
                <w:sz w:val="22"/>
                <w:highlight w:val="yellow"/>
                <w:lang w:eastAsia="es-ES"/>
              </w:rPr>
              <w:t xml:space="preserve"> </w:t>
            </w:r>
          </w:p>
          <w:p w:rsidR="002F344B" w:rsidRPr="000F3323" w:rsidRDefault="002F344B" w:rsidP="002F344B">
            <w:pPr>
              <w:spacing w:before="100" w:beforeAutospacing="1" w:after="100" w:afterAutospacing="1"/>
              <w:rPr>
                <w:rFonts w:ascii="Georgia" w:eastAsia="Times New Roman" w:hAnsi="Georgia" w:cs="Times New Roman"/>
                <w:kern w:val="0"/>
                <w:sz w:val="22"/>
                <w:highlight w:val="yellow"/>
                <w:lang w:eastAsia="es-ES"/>
              </w:rPr>
            </w:pPr>
            <w:r w:rsidRPr="000F3323">
              <w:rPr>
                <w:rFonts w:ascii="Georgia" w:eastAsia="Times New Roman" w:hAnsi="Georgia" w:cs="Times New Roman"/>
                <w:kern w:val="0"/>
                <w:sz w:val="22"/>
                <w:highlight w:val="yellow"/>
                <w:lang w:eastAsia="es-ES"/>
              </w:rPr>
              <w:t xml:space="preserve">  </w:t>
            </w:r>
          </w:p>
        </w:tc>
      </w:tr>
    </w:tbl>
    <w:p w:rsidR="002F344B" w:rsidRPr="002F344B" w:rsidRDefault="002F344B" w:rsidP="002F344B">
      <w:pPr>
        <w:spacing w:after="0"/>
        <w:rPr>
          <w:rFonts w:ascii="Georgia" w:eastAsia="Times New Roman" w:hAnsi="Georgia" w:cs="Times New Roman"/>
          <w:kern w:val="0"/>
          <w:szCs w:val="24"/>
          <w:lang w:eastAsia="es-ES"/>
        </w:rPr>
      </w:pPr>
      <w:bookmarkStart w:id="14" w:name="12"/>
      <w:bookmarkEnd w:id="14"/>
      <w:r w:rsidRPr="002F344B">
        <w:rPr>
          <w:rFonts w:ascii="Georgia" w:eastAsia="Times New Roman" w:hAnsi="Georgia" w:cs="Times New Roman"/>
          <w:color w:val="000080"/>
          <w:kern w:val="0"/>
          <w:szCs w:val="24"/>
          <w:lang w:eastAsia="es-ES"/>
        </w:rPr>
        <w:lastRenderedPageBreak/>
        <w:t>ARTÍCULO 12.</w:t>
      </w:r>
      <w:r w:rsidRPr="002F344B">
        <w:rPr>
          <w:rFonts w:ascii="Georgia" w:eastAsia="Times New Roman" w:hAnsi="Georgia" w:cs="Times New Roman"/>
          <w:kern w:val="0"/>
          <w:szCs w:val="24"/>
          <w:lang w:eastAsia="es-ES"/>
        </w:rPr>
        <w:t xml:space="preserve"> Son funciones del Instituto Colombiano de la Reforma Agraria: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1. Coordinar, con arreglo a las directrices que señale el Ministerio de Agricultura, las actividades que deben cumplir los organismos y entidades integrantes del Sistema Nacional de Reforma Agraria y Desarrollo Rural Campesino.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2. Adelantar una estrecha relación interinstitucional con el subsistema de financiación a fin de apoyar y facilitar el acceso al crédito por los campesinos de escasos recursos, beneficiarios del Subsidio directo para la compra de tierras.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3. Apoyar a los hombres y mujeres campesinos de escasos recursos en los procesos de adquisición de tierras que ellos promuevan a través de los mecanismos previstos en los numerales 5o., 6o. y 7o. de este artículo.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4. Administrar el Fondo Nacional Agrario.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5. Prestar asesoría técnica y jurídica a los beneficiarios en los procesos de adquisición de tierras, cuando éstos obren mediante las modalidades de negociación voluntaria, servicios de inmobiliaria y las reuniones de concertación.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6. Establecer servicios de apoyo a los campesinos y propietarios en los procesos de adquisición de tierras que aquellos promuevan, sin perjuicio de los que presten las sociedades inmobiliarias rurales previstas en el Capítulo V de la presente Ley.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7. Otorgar subsidios directos que permitan la adquisición de tierras a los hombres y mujeres campesinos de escasos recursos que no la posean, a los minifundistas, a los beneficiarios de los programas especiales que establezca el Gobierno Nacional, a mujeres campesinas jefes de hogar y a las que se encuentren en estado de desprotección social y económica por causa de la violencia, el abandono o la viudez y carezcan de tierra propia o suficiente, de conformidad con lo establecido en el Capítulo IV de esta Ley. </w:t>
      </w:r>
    </w:p>
    <w:p w:rsidR="002F344B" w:rsidRPr="002F344B" w:rsidRDefault="002F344B" w:rsidP="002F344B">
      <w:pPr>
        <w:spacing w:after="0"/>
        <w:rPr>
          <w:rFonts w:ascii="Georgia" w:eastAsia="Times New Roman" w:hAnsi="Georgia" w:cs="Times New Roman"/>
          <w:kern w:val="0"/>
          <w:szCs w:val="24"/>
          <w:lang w:eastAsia="es-ES"/>
        </w:rPr>
      </w:pPr>
      <w:proofErr w:type="gramStart"/>
      <w:r w:rsidRPr="002F344B">
        <w:rPr>
          <w:rFonts w:ascii="Georgia" w:eastAsia="Times New Roman" w:hAnsi="Georgia" w:cs="Times New Roman"/>
          <w:kern w:val="0"/>
          <w:szCs w:val="24"/>
          <w:lang w:eastAsia="es-ES"/>
        </w:rPr>
        <w:t>8 .</w:t>
      </w:r>
      <w:proofErr w:type="gramEnd"/>
      <w:r w:rsidRPr="002F344B">
        <w:rPr>
          <w:rFonts w:ascii="Georgia" w:eastAsia="Times New Roman" w:hAnsi="Georgia" w:cs="Times New Roman"/>
          <w:kern w:val="0"/>
          <w:szCs w:val="24"/>
          <w:lang w:eastAsia="es-ES"/>
        </w:rPr>
        <w:t xml:space="preserve"> Determinar las Zonas en las cuales deben cumplirse los programas a su cargo y ejecutarlos conforme a los procedimientos respectivos.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9. Realizar directamente programas de adquisición de tierras mediante negociación directa con los propietarios que las enajenen en la forma prevista en el Capítulo VI de esta Ley, para redistribuirlas en favor de los hombres y mujeres campesinos de escasos recursos, los minifundistas, comunidades indígenas, a los beneficiarios de los programas especiales que establezca el Gobierno Nacional, a los habitantes de regiones afectadas por calamidades públicas, mujeres campesinas jefes de hogar, o solas por causa de violencia, abandono o viudez y para reubicar ocupantes de zonas que deban someterse a un manejo especial o de interés ecológico.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10. Ordenar y adelantar la expropiación de los predios y mejoras de propiedad privada, o las que formen parte del patrimonio de entidades de derecho público, </w:t>
      </w:r>
      <w:r w:rsidRPr="002F344B">
        <w:rPr>
          <w:rFonts w:ascii="Georgia" w:eastAsia="Times New Roman" w:hAnsi="Georgia" w:cs="Times New Roman"/>
          <w:kern w:val="0"/>
          <w:szCs w:val="24"/>
          <w:lang w:eastAsia="es-ES"/>
        </w:rPr>
        <w:lastRenderedPageBreak/>
        <w:t xml:space="preserve">cuando realice directamente el procedimiento de adquisición previsto en el Capítulo VI de la presente Ley.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11. Promover la acción de las entidades públicas que prestan servicios de capacitación, asistencia técnica agrícola, empresarial, adecuación de tierras, vías, servicios públicos y otros necesarios para lograr el desarrollo rural campesino, como una estrategia orientada a transformar las condiciones de producción de los campesinos.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12. Ejecutar programas de apoyo a la gestión empresarial rural dirigidos a los beneficiarios de esta Ley, a fin de habilitarlos para recibir los servicios de que trata el numeral anterior.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13. Administrar en nombre del Estado las tierras baldías de la Nación y, en tal virtud, adjudicarlas, celebrar contratos, constituir reservas y adelantar en ellas programas de colonización, de acuerdo con las normas legales vigentes y los reglamentos que expida la Junta Directiva.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14. Ejercitar las acciones y tomar las medidas que correspondan conforme a las leyes en los casos de indebida apropiación de tierras baldías, o incumplimiento de las condiciones bajo las cuales fueron adjudicadas, y adelantar las diligencias y expedir las resoluciones sobre, extinción del derecho de dominio privado.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15. Clarificar la situación de las tierras desde el punto de vista de su propiedad, con el objeto de identificar las que pertenecen al Estado y facilitar el saneamiento de la propiedad privada.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16. Delimitar las tierras de propiedad de la Nación, de las de los particulares. También podrá adelantar procedimientos de deslinde de las tierras de resguardo y las pertenecientes a las comunidades negras, para los fines previstos en el artículo </w:t>
      </w:r>
      <w:hyperlink r:id="rId61" w:anchor="48" w:tgtFrame="_blank" w:history="1">
        <w:r w:rsidRPr="002F344B">
          <w:rPr>
            <w:rFonts w:ascii="Georgia" w:eastAsia="Times New Roman" w:hAnsi="Georgia" w:cs="Times New Roman"/>
            <w:color w:val="000000"/>
            <w:kern w:val="0"/>
            <w:szCs w:val="24"/>
            <w:u w:val="single"/>
            <w:lang w:eastAsia="es-ES"/>
          </w:rPr>
          <w:t>48</w:t>
        </w:r>
      </w:hyperlink>
      <w:r w:rsidRPr="002F344B">
        <w:rPr>
          <w:rFonts w:ascii="Georgia" w:eastAsia="Times New Roman" w:hAnsi="Georgia" w:cs="Times New Roman"/>
          <w:kern w:val="0"/>
          <w:szCs w:val="24"/>
          <w:lang w:eastAsia="es-ES"/>
        </w:rPr>
        <w:t xml:space="preserve"> de la presente Ley.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17. Cooperar con las entidades competentes en la vigilancia, conservación y restablecimiento de los recursos naturales.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18. Estudiar las necesidades de tierras de las comunidades indígenas y constituir, ampliar, sanear y reestructurar los resguardos en beneficio de las respectivas parcialidades.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19. Cofinanciar con las entidades territoriales programas de titulación de baldíos nacionales, cuando les delegue esa función conforme a las disposiciones de la presente Ley.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20. Autorizar, en casos especiales que reglamentará la Junta Directiva, la iniciación de los procedimientos de adquisición de predios rurales invadidos, ocupados de hecho o cuya posesión estuviere perturbada por medio de violencia o cuando habiendo obtenido el propietario sentencia judicial favorable y definitiva no pudieren ejecutarse las medidas de lanzamiento o desalojo de los invasores u ocupantes, o si persistieren las perturbaciones a la propiedad en cualquier forma. </w:t>
      </w:r>
    </w:p>
    <w:p w:rsidR="002F344B" w:rsidRPr="002F344B" w:rsidRDefault="002F344B" w:rsidP="002F344B">
      <w:pPr>
        <w:spacing w:after="137"/>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&lt;Inciso 2o. declarado INEXEQUIBLE&gt; </w:t>
      </w:r>
    </w:p>
    <w:p w:rsidR="002F344B" w:rsidRPr="002F344B" w:rsidRDefault="00774561" w:rsidP="002F344B">
      <w:pPr>
        <w:spacing w:after="0"/>
        <w:rPr>
          <w:rFonts w:ascii="Georgia" w:eastAsia="Times New Roman" w:hAnsi="Georgia" w:cs="Times New Roman"/>
          <w:color w:val="0000FF"/>
          <w:kern w:val="0"/>
          <w:sz w:val="20"/>
          <w:szCs w:val="20"/>
          <w:lang w:eastAsia="es-ES"/>
        </w:rPr>
      </w:pPr>
      <w:hyperlink r:id="rId62" w:history="1">
        <w:r w:rsidR="002F344B" w:rsidRPr="002F344B">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F344B" w:rsidRPr="002F344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b/>
                <w:bCs/>
                <w:kern w:val="0"/>
                <w:sz w:val="22"/>
                <w:lang w:eastAsia="es-ES"/>
              </w:rPr>
              <w:t>Corte Constitucional:</w:t>
            </w: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Inciso 2o. declarado INEXEQUIBLE por la Corte Constitucional mediante Sentencia </w:t>
            </w:r>
            <w:hyperlink r:id="rId63" w:anchor="1" w:tgtFrame="_blank" w:history="1">
              <w:r w:rsidRPr="002F344B">
                <w:rPr>
                  <w:rFonts w:ascii="Georgia" w:eastAsia="Times New Roman" w:hAnsi="Georgia" w:cs="Times New Roman"/>
                  <w:color w:val="000000"/>
                  <w:kern w:val="0"/>
                  <w:sz w:val="22"/>
                  <w:u w:val="single"/>
                  <w:lang w:eastAsia="es-ES"/>
                </w:rPr>
                <w:t>C-673-99</w:t>
              </w:r>
            </w:hyperlink>
            <w:r w:rsidRPr="002F344B">
              <w:rPr>
                <w:rFonts w:ascii="Georgia" w:eastAsia="Times New Roman" w:hAnsi="Georgia" w:cs="Times New Roman"/>
                <w:kern w:val="0"/>
                <w:sz w:val="22"/>
                <w:lang w:eastAsia="es-ES"/>
              </w:rPr>
              <w:t xml:space="preserve"> del 9 de septiembre de 1999, Magistrado Ponente Dr. Antonio Barrera </w:t>
            </w:r>
            <w:proofErr w:type="spellStart"/>
            <w:r w:rsidRPr="002F344B">
              <w:rPr>
                <w:rFonts w:ascii="Georgia" w:eastAsia="Times New Roman" w:hAnsi="Georgia" w:cs="Times New Roman"/>
                <w:kern w:val="0"/>
                <w:sz w:val="22"/>
                <w:lang w:eastAsia="es-ES"/>
              </w:rPr>
              <w:lastRenderedPageBreak/>
              <w:t>Carbonell</w:t>
            </w:r>
            <w:proofErr w:type="spellEnd"/>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tc>
      </w:tr>
    </w:tbl>
    <w:p w:rsidR="002F344B" w:rsidRPr="002F344B" w:rsidRDefault="00774561" w:rsidP="002F344B">
      <w:pPr>
        <w:spacing w:after="0"/>
        <w:rPr>
          <w:rFonts w:ascii="Georgia" w:eastAsia="Times New Roman" w:hAnsi="Georgia" w:cs="Times New Roman"/>
          <w:color w:val="0000FF"/>
          <w:kern w:val="0"/>
          <w:sz w:val="20"/>
          <w:szCs w:val="20"/>
          <w:lang w:eastAsia="es-ES"/>
        </w:rPr>
      </w:pPr>
      <w:hyperlink r:id="rId64" w:history="1">
        <w:r w:rsidR="002F344B" w:rsidRPr="002F344B">
          <w:rPr>
            <w:rFonts w:ascii="Georgia" w:eastAsia="Times New Roman" w:hAnsi="Georgia" w:cs="Times New Roman"/>
            <w:color w:val="0000FF"/>
            <w:kern w:val="0"/>
            <w:sz w:val="20"/>
            <w:u w:val="single"/>
            <w:lang w:eastAsia="es-ES"/>
          </w:rPr>
          <w:t xml:space="preserve">&lt;Legislación anterior&gt;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2F344B" w:rsidRPr="002F344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b/>
                <w:bCs/>
                <w:kern w:val="0"/>
                <w:sz w:val="22"/>
                <w:lang w:eastAsia="es-ES"/>
              </w:rPr>
              <w:t>Texto original de la Ley 160 de 1994:</w:t>
            </w: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&lt;Inciso 2o.&gt; Los predios invadidos u ocupados de hecho o cuya propiedad este perturbada un año antes de la vigencia de la presente Ley, podrán ser adquiridos por el INCORA siempre y cuando sean aptos para reforma agraria y cumplan con lo ordenado en el Capítulo VI de la presente Ley.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tc>
      </w:tr>
    </w:tbl>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21. Autorizar la adjudicación de tierras en favor de los profesionales y expertos de las ciencias agropecuarias que demuestren que sus ingresos provienen principalmente de las actividades propias de la respectiva profesión. La Junta Directiva determinará mediante reglamentos los requisitos y obligaciones de los beneficiarios, las condiciones de pago y el régimen de adjudicación de las unidades agrícolas correspondientes.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Los adjudicatarios sólo tendrán derecho a un subsidio equivalente al setenta por ciento (70%) del que se otorgue a los campesinos cuando hagan parte de una parcelación y residan en ella y se obliguen a prestar asistencia técnica gratuita durante cinco (5) años a los parceleros socios de las Cooperativas que se constituyan dentro de la parcelación respectiva. Cuando las adjudicaciones no hagan parte de parcelaciones en las cuales participen pequeños propietarios, no tendrán derecho a subsidio. </w:t>
      </w:r>
    </w:p>
    <w:p w:rsidR="002F344B" w:rsidRPr="002F344B" w:rsidRDefault="002F344B" w:rsidP="002F344B">
      <w:pPr>
        <w:spacing w:after="137"/>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Para la selección de los profesionales o técnicos, que deberá efectuarse mediante concurso de aptitudes que reglamente la Junta Directiva, el Instituto solicitará una relación de inscritos a las asociaciones gremiales de carácter nacional, dando preferencia a quienes se hallen vinculados a la región de ubicación del predio objeto de adjudicación. </w:t>
      </w:r>
    </w:p>
    <w:p w:rsidR="002F344B" w:rsidRPr="002F344B" w:rsidRDefault="00774561" w:rsidP="002F344B">
      <w:pPr>
        <w:spacing w:after="0"/>
        <w:rPr>
          <w:rFonts w:ascii="Georgia" w:eastAsia="Times New Roman" w:hAnsi="Georgia" w:cs="Times New Roman"/>
          <w:color w:val="0000FF"/>
          <w:kern w:val="0"/>
          <w:sz w:val="20"/>
          <w:szCs w:val="20"/>
          <w:lang w:eastAsia="es-ES"/>
        </w:rPr>
      </w:pPr>
      <w:hyperlink r:id="rId65" w:history="1">
        <w:r w:rsidR="002F344B" w:rsidRPr="002F344B">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F344B" w:rsidRPr="002F344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Mediante el Decreto 1292 de 2003, publicado en el Diario Oficial No. 45.196, de 23 de mayo de 2003, se suprime el Instituto Colombiano de la Reforma Agraria, </w:t>
            </w:r>
            <w:proofErr w:type="spellStart"/>
            <w:r w:rsidRPr="002F344B">
              <w:rPr>
                <w:rFonts w:ascii="Georgia" w:eastAsia="Times New Roman" w:hAnsi="Georgia" w:cs="Times New Roman"/>
                <w:kern w:val="0"/>
                <w:sz w:val="22"/>
                <w:lang w:eastAsia="es-ES"/>
              </w:rPr>
              <w:t>Incora</w:t>
            </w:r>
            <w:proofErr w:type="spellEnd"/>
            <w:r w:rsidRPr="002F344B">
              <w:rPr>
                <w:rFonts w:ascii="Georgia" w:eastAsia="Times New Roman" w:hAnsi="Georgia" w:cs="Times New Roman"/>
                <w:kern w:val="0"/>
                <w:sz w:val="22"/>
                <w:lang w:eastAsia="es-ES"/>
              </w:rPr>
              <w:t xml:space="preserve"> y se ordena su liquidación.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Mediante el Decreto </w:t>
            </w:r>
            <w:hyperlink r:id="rId66" w:anchor="1300" w:tgtFrame="_blank" w:history="1">
              <w:r w:rsidRPr="002F344B">
                <w:rPr>
                  <w:rFonts w:ascii="Georgia" w:eastAsia="Times New Roman" w:hAnsi="Georgia" w:cs="Times New Roman"/>
                  <w:color w:val="000000"/>
                  <w:kern w:val="0"/>
                  <w:sz w:val="22"/>
                  <w:u w:val="single"/>
                  <w:lang w:eastAsia="es-ES"/>
                </w:rPr>
                <w:t>1300</w:t>
              </w:r>
            </w:hyperlink>
            <w:r w:rsidRPr="002F344B">
              <w:rPr>
                <w:rFonts w:ascii="Georgia" w:eastAsia="Times New Roman" w:hAnsi="Georgia" w:cs="Times New Roman"/>
                <w:kern w:val="0"/>
                <w:sz w:val="22"/>
                <w:lang w:eastAsia="es-ES"/>
              </w:rPr>
              <w:t xml:space="preserve"> de 2003, publicado en el Diario Oficial No. 45.196, de 23 de mayo de 2003, se crea el Instituto Colombiano de Desarrollo Rural, </w:t>
            </w:r>
            <w:proofErr w:type="spellStart"/>
            <w:r w:rsidRPr="002F344B">
              <w:rPr>
                <w:rFonts w:ascii="Georgia" w:eastAsia="Times New Roman" w:hAnsi="Georgia" w:cs="Times New Roman"/>
                <w:kern w:val="0"/>
                <w:sz w:val="22"/>
                <w:lang w:eastAsia="es-ES"/>
              </w:rPr>
              <w:t>Incoder</w:t>
            </w:r>
            <w:proofErr w:type="spellEnd"/>
            <w:r w:rsidRPr="002F344B">
              <w:rPr>
                <w:rFonts w:ascii="Georgia" w:eastAsia="Times New Roman" w:hAnsi="Georgia" w:cs="Times New Roman"/>
                <w:kern w:val="0"/>
                <w:sz w:val="22"/>
                <w:lang w:eastAsia="es-ES"/>
              </w:rPr>
              <w:t xml:space="preserve"> y se determina su estructura. </w:t>
            </w:r>
            <w:r w:rsidRPr="002F344B">
              <w:rPr>
                <w:rFonts w:ascii="Georgia" w:eastAsia="Times New Roman" w:hAnsi="Georgia" w:cs="Times New Roman"/>
                <w:kern w:val="0"/>
                <w:sz w:val="20"/>
                <w:szCs w:val="20"/>
                <w:lang w:eastAsia="es-ES"/>
              </w:rPr>
              <w:t> </w:t>
            </w: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tc>
      </w:tr>
    </w:tbl>
    <w:p w:rsidR="002F344B" w:rsidRPr="002F344B" w:rsidRDefault="002F344B" w:rsidP="002F344B">
      <w:pPr>
        <w:spacing w:after="0"/>
        <w:rPr>
          <w:rFonts w:ascii="Georgia" w:eastAsia="Times New Roman" w:hAnsi="Georgia" w:cs="Times New Roman"/>
          <w:kern w:val="0"/>
          <w:szCs w:val="24"/>
          <w:lang w:eastAsia="es-ES"/>
        </w:rPr>
      </w:pPr>
      <w:bookmarkStart w:id="15" w:name="13"/>
      <w:bookmarkEnd w:id="15"/>
      <w:r w:rsidRPr="002F344B">
        <w:rPr>
          <w:rFonts w:ascii="Georgia" w:eastAsia="Times New Roman" w:hAnsi="Georgia" w:cs="Times New Roman"/>
          <w:color w:val="000080"/>
          <w:kern w:val="0"/>
          <w:szCs w:val="24"/>
          <w:lang w:eastAsia="es-ES"/>
        </w:rPr>
        <w:lastRenderedPageBreak/>
        <w:t>ARTÍCULO 13.</w:t>
      </w:r>
      <w:r w:rsidRPr="002F344B">
        <w:rPr>
          <w:rFonts w:ascii="Georgia" w:eastAsia="Times New Roman" w:hAnsi="Georgia" w:cs="Times New Roman"/>
          <w:kern w:val="0"/>
          <w:szCs w:val="24"/>
          <w:lang w:eastAsia="es-ES"/>
        </w:rPr>
        <w:t xml:space="preserve"> El Instituto Colombiano de la Reforma Agraria podrá delegar en otros organismos de derecho público, preferencialmente del sector agropecuario, funciones de las que le estén encomendadas, cuando ello le pareciere conveniente para asegurar la mejor ejecución de sus atribuciones.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La delegación de las funciones del Instituto requiere la aprobación de la Junta Directiva, con el voto favorable del Ministro de Agricultura. En virtud de la delegación que de una de sus funciones haga el Instituto, la entidad delegataria adquiere las facultades y poderes que en relación con ella le atribuye la presente Ley al INCORA y queda sometida a los requisitos y formalidades prescritos para éste. </w:t>
      </w:r>
    </w:p>
    <w:p w:rsidR="002F344B" w:rsidRPr="002F344B" w:rsidRDefault="002F344B" w:rsidP="002F344B">
      <w:pPr>
        <w:spacing w:after="137"/>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No serán delegables las funciones relacionadas con la adquisición directa y la adjudicación de tierras, así como las de adelantar los procedimientos agrarios de extinción del derecho de dominio, clarificación de la propiedad, recuperación de baldíos indebidamente ocupados y deslinde de tierras. Cualquiera sea la forma que se adopte para la delegación de funciones, el Instituto podrá reasumir de plano y en cualquier momento la atribución delegada. </w:t>
      </w:r>
    </w:p>
    <w:p w:rsidR="002F344B" w:rsidRPr="002F344B" w:rsidRDefault="00774561" w:rsidP="002F344B">
      <w:pPr>
        <w:spacing w:after="0"/>
        <w:rPr>
          <w:rFonts w:ascii="Georgia" w:eastAsia="Times New Roman" w:hAnsi="Georgia" w:cs="Times New Roman"/>
          <w:color w:val="0000FF"/>
          <w:kern w:val="0"/>
          <w:sz w:val="20"/>
          <w:szCs w:val="20"/>
          <w:lang w:eastAsia="es-ES"/>
        </w:rPr>
      </w:pPr>
      <w:hyperlink r:id="rId67" w:history="1">
        <w:r w:rsidR="002F344B" w:rsidRPr="002F344B">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F344B" w:rsidRPr="002F344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Mediante el Decreto 1292 de 2003, publicado en el Diario Oficial No. 45.196, de 23 de mayo de 2003, se suprime el Instituto Colombiano de la Reforma Agraria, </w:t>
            </w:r>
            <w:proofErr w:type="spellStart"/>
            <w:r w:rsidRPr="002F344B">
              <w:rPr>
                <w:rFonts w:ascii="Georgia" w:eastAsia="Times New Roman" w:hAnsi="Georgia" w:cs="Times New Roman"/>
                <w:kern w:val="0"/>
                <w:sz w:val="22"/>
                <w:lang w:eastAsia="es-ES"/>
              </w:rPr>
              <w:t>Incora</w:t>
            </w:r>
            <w:proofErr w:type="spellEnd"/>
            <w:r w:rsidRPr="002F344B">
              <w:rPr>
                <w:rFonts w:ascii="Georgia" w:eastAsia="Times New Roman" w:hAnsi="Georgia" w:cs="Times New Roman"/>
                <w:kern w:val="0"/>
                <w:sz w:val="22"/>
                <w:lang w:eastAsia="es-ES"/>
              </w:rPr>
              <w:t xml:space="preserve"> y se ordena su liquidación.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Mediante el Decreto </w:t>
            </w:r>
            <w:hyperlink r:id="rId68" w:anchor="1300" w:tgtFrame="_blank" w:history="1">
              <w:r w:rsidRPr="002F344B">
                <w:rPr>
                  <w:rFonts w:ascii="Georgia" w:eastAsia="Times New Roman" w:hAnsi="Georgia" w:cs="Times New Roman"/>
                  <w:color w:val="000000"/>
                  <w:kern w:val="0"/>
                  <w:sz w:val="22"/>
                  <w:u w:val="single"/>
                  <w:lang w:eastAsia="es-ES"/>
                </w:rPr>
                <w:t>1300</w:t>
              </w:r>
            </w:hyperlink>
            <w:r w:rsidRPr="002F344B">
              <w:rPr>
                <w:rFonts w:ascii="Georgia" w:eastAsia="Times New Roman" w:hAnsi="Georgia" w:cs="Times New Roman"/>
                <w:kern w:val="0"/>
                <w:sz w:val="22"/>
                <w:lang w:eastAsia="es-ES"/>
              </w:rPr>
              <w:t xml:space="preserve"> de 2003, publicado en el Diario Oficial No. 45.196, de 23 de mayo de 2003, se crea el Instituto Colombiano de Desarrollo Rural, </w:t>
            </w:r>
            <w:proofErr w:type="spellStart"/>
            <w:r w:rsidRPr="002F344B">
              <w:rPr>
                <w:rFonts w:ascii="Georgia" w:eastAsia="Times New Roman" w:hAnsi="Georgia" w:cs="Times New Roman"/>
                <w:kern w:val="0"/>
                <w:sz w:val="22"/>
                <w:lang w:eastAsia="es-ES"/>
              </w:rPr>
              <w:t>Incoder</w:t>
            </w:r>
            <w:proofErr w:type="spellEnd"/>
            <w:r w:rsidRPr="002F344B">
              <w:rPr>
                <w:rFonts w:ascii="Georgia" w:eastAsia="Times New Roman" w:hAnsi="Georgia" w:cs="Times New Roman"/>
                <w:kern w:val="0"/>
                <w:sz w:val="22"/>
                <w:lang w:eastAsia="es-ES"/>
              </w:rPr>
              <w:t xml:space="preserve"> y se determina su estructura. </w:t>
            </w:r>
            <w:r w:rsidRPr="002F344B">
              <w:rPr>
                <w:rFonts w:ascii="Georgia" w:eastAsia="Times New Roman" w:hAnsi="Georgia" w:cs="Times New Roman"/>
                <w:kern w:val="0"/>
                <w:sz w:val="20"/>
                <w:szCs w:val="20"/>
                <w:lang w:eastAsia="es-ES"/>
              </w:rPr>
              <w:t> </w:t>
            </w: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tc>
      </w:tr>
    </w:tbl>
    <w:p w:rsidR="002F344B" w:rsidRPr="002F344B" w:rsidRDefault="002F344B" w:rsidP="002F344B">
      <w:pPr>
        <w:spacing w:after="137"/>
        <w:rPr>
          <w:rFonts w:ascii="Georgia" w:eastAsia="Times New Roman" w:hAnsi="Georgia" w:cs="Times New Roman"/>
          <w:kern w:val="0"/>
          <w:szCs w:val="24"/>
          <w:lang w:eastAsia="es-ES"/>
        </w:rPr>
      </w:pPr>
      <w:bookmarkStart w:id="16" w:name="14"/>
      <w:bookmarkEnd w:id="16"/>
      <w:r w:rsidRPr="002F344B">
        <w:rPr>
          <w:rFonts w:ascii="Georgia" w:eastAsia="Times New Roman" w:hAnsi="Georgia" w:cs="Times New Roman"/>
          <w:color w:val="000080"/>
          <w:kern w:val="0"/>
          <w:szCs w:val="24"/>
          <w:lang w:eastAsia="es-ES"/>
        </w:rPr>
        <w:t>ARTÍCULO 14.</w:t>
      </w:r>
      <w:r w:rsidRPr="002F344B">
        <w:rPr>
          <w:rFonts w:ascii="Georgia" w:eastAsia="Times New Roman" w:hAnsi="Georgia" w:cs="Times New Roman"/>
          <w:kern w:val="0"/>
          <w:szCs w:val="24"/>
          <w:lang w:eastAsia="es-ES"/>
        </w:rPr>
        <w:t xml:space="preserve"> &lt;Artículo derogado por el artículo </w:t>
      </w:r>
      <w:hyperlink r:id="rId69" w:anchor="26" w:tgtFrame="_blank" w:history="1">
        <w:r w:rsidRPr="002F344B">
          <w:rPr>
            <w:rFonts w:ascii="Georgia" w:eastAsia="Times New Roman" w:hAnsi="Georgia" w:cs="Times New Roman"/>
            <w:color w:val="000000"/>
            <w:kern w:val="0"/>
            <w:szCs w:val="24"/>
            <w:u w:val="single"/>
            <w:lang w:eastAsia="es-ES"/>
          </w:rPr>
          <w:t>26</w:t>
        </w:r>
      </w:hyperlink>
      <w:r w:rsidRPr="002F344B">
        <w:rPr>
          <w:rFonts w:ascii="Georgia" w:eastAsia="Times New Roman" w:hAnsi="Georgia" w:cs="Times New Roman"/>
          <w:kern w:val="0"/>
          <w:szCs w:val="24"/>
          <w:lang w:eastAsia="es-ES"/>
        </w:rPr>
        <w:t xml:space="preserve"> del Decreto 1300 de 2003&gt;</w:t>
      </w:r>
    </w:p>
    <w:p w:rsidR="002F344B" w:rsidRPr="002F344B" w:rsidRDefault="00774561" w:rsidP="002F344B">
      <w:pPr>
        <w:spacing w:after="0"/>
        <w:rPr>
          <w:rFonts w:ascii="Georgia" w:eastAsia="Times New Roman" w:hAnsi="Georgia" w:cs="Times New Roman"/>
          <w:color w:val="0000FF"/>
          <w:kern w:val="0"/>
          <w:sz w:val="20"/>
          <w:szCs w:val="20"/>
          <w:lang w:eastAsia="es-ES"/>
        </w:rPr>
      </w:pPr>
      <w:hyperlink r:id="rId70" w:history="1">
        <w:r w:rsidR="002F344B" w:rsidRPr="002F344B">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F344B" w:rsidRPr="002F344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Artículo derogado por el artículo </w:t>
            </w:r>
            <w:hyperlink r:id="rId71" w:anchor="26" w:tgtFrame="_blank" w:history="1">
              <w:r w:rsidRPr="002F344B">
                <w:rPr>
                  <w:rFonts w:ascii="Georgia" w:eastAsia="Times New Roman" w:hAnsi="Georgia" w:cs="Times New Roman"/>
                  <w:color w:val="000000"/>
                  <w:kern w:val="0"/>
                  <w:sz w:val="22"/>
                  <w:u w:val="single"/>
                  <w:lang w:eastAsia="es-ES"/>
                </w:rPr>
                <w:t>26</w:t>
              </w:r>
            </w:hyperlink>
            <w:r w:rsidRPr="002F344B">
              <w:rPr>
                <w:rFonts w:ascii="Georgia" w:eastAsia="Times New Roman" w:hAnsi="Georgia" w:cs="Times New Roman"/>
                <w:kern w:val="0"/>
                <w:sz w:val="22"/>
                <w:lang w:eastAsia="es-ES"/>
              </w:rPr>
              <w:t xml:space="preserve"> del Decreto 1300 de 2003, publicado en el Diario Oficial No. 45.196, de 23 de mayo de 2003.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tc>
      </w:tr>
    </w:tbl>
    <w:p w:rsidR="002F344B" w:rsidRPr="002F344B" w:rsidRDefault="00774561" w:rsidP="002F344B">
      <w:pPr>
        <w:spacing w:after="0"/>
        <w:rPr>
          <w:rFonts w:ascii="Georgia" w:eastAsia="Times New Roman" w:hAnsi="Georgia" w:cs="Times New Roman"/>
          <w:color w:val="0000FF"/>
          <w:kern w:val="0"/>
          <w:sz w:val="20"/>
          <w:szCs w:val="20"/>
          <w:lang w:eastAsia="es-ES"/>
        </w:rPr>
      </w:pPr>
      <w:hyperlink r:id="rId72" w:history="1">
        <w:r w:rsidR="002F344B" w:rsidRPr="002F344B">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2F344B" w:rsidRPr="002F344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b/>
                <w:bCs/>
                <w:kern w:val="0"/>
                <w:sz w:val="22"/>
                <w:lang w:eastAsia="es-ES"/>
              </w:rPr>
              <w:t>Texto original de la Ley 160 de 1994:</w:t>
            </w: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ARTÍCULO 14. </w:t>
            </w:r>
            <w:r w:rsidRPr="002F344B">
              <w:rPr>
                <w:rFonts w:ascii="Georgia" w:eastAsia="Times New Roman" w:hAnsi="Georgia" w:cs="Times New Roman"/>
                <w:kern w:val="0"/>
                <w:szCs w:val="24"/>
                <w:lang w:eastAsia="es-ES"/>
              </w:rPr>
              <w:t xml:space="preserve">Los estatutos internos del Instituto Colombiano de la Reforma Agraria regirán las actividades, facultades y deberes de sus distintos órganos. Los estatutos podrán ser reformados en cualquier tiempo por la Junta Directiva, </w:t>
            </w:r>
            <w:r w:rsidRPr="002F344B">
              <w:rPr>
                <w:rFonts w:ascii="Georgia" w:eastAsia="Times New Roman" w:hAnsi="Georgia" w:cs="Times New Roman"/>
                <w:kern w:val="0"/>
                <w:szCs w:val="24"/>
                <w:lang w:eastAsia="es-ES"/>
              </w:rPr>
              <w:lastRenderedPageBreak/>
              <w:t xml:space="preserve">con la aprobación del Ministro de Agricultura, deberán elevarse a escritura pública una vez expedida la referida aprobación y divulgarse profusamente en folletos o impresos.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Cs w:val="24"/>
                <w:lang w:eastAsia="es-ES"/>
              </w:rPr>
              <w:t xml:space="preserve">En los estatutos internos del INCORA deberá incluirse lo que se dispone en las reglas siguiente: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Cs w:val="24"/>
                <w:lang w:eastAsia="es-ES"/>
              </w:rPr>
              <w:t xml:space="preserve">a) A ninguna parte de los fondos o bienes administrados por el Instituto se les podrá dar destinación distinta de la del cumplimiento de las funciones señaladas a dicho organismo por la presente Ley;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Cs w:val="24"/>
                <w:lang w:eastAsia="es-ES"/>
              </w:rPr>
              <w:t xml:space="preserve">b) Las resoluciones de expropiación de tierras y las que declaren la extinción del dominio privado conforme a la Ley 200 de 1936, deberán ser aprobadas por la mayoría absoluta de quienes integran la Junta Directiva, con el voto favorable del Ministro de Agricultura o del Viceministro de Desarrollo Rural Campesino.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tc>
      </w:tr>
    </w:tbl>
    <w:p w:rsidR="002F344B" w:rsidRPr="002F344B" w:rsidRDefault="002F344B" w:rsidP="002F344B">
      <w:pPr>
        <w:spacing w:after="137"/>
        <w:rPr>
          <w:rFonts w:ascii="Georgia" w:eastAsia="Times New Roman" w:hAnsi="Georgia" w:cs="Times New Roman"/>
          <w:kern w:val="0"/>
          <w:szCs w:val="24"/>
          <w:lang w:eastAsia="es-ES"/>
        </w:rPr>
      </w:pPr>
      <w:bookmarkStart w:id="17" w:name="15"/>
      <w:bookmarkEnd w:id="17"/>
      <w:r w:rsidRPr="002F344B">
        <w:rPr>
          <w:rFonts w:ascii="Georgia" w:eastAsia="Times New Roman" w:hAnsi="Georgia" w:cs="Times New Roman"/>
          <w:color w:val="000080"/>
          <w:kern w:val="0"/>
          <w:szCs w:val="24"/>
          <w:lang w:eastAsia="es-ES"/>
        </w:rPr>
        <w:lastRenderedPageBreak/>
        <w:t>ARTÍCULO 15.</w:t>
      </w:r>
      <w:r w:rsidRPr="002F344B">
        <w:rPr>
          <w:rFonts w:ascii="Georgia" w:eastAsia="Times New Roman" w:hAnsi="Georgia" w:cs="Times New Roman"/>
          <w:kern w:val="0"/>
          <w:szCs w:val="24"/>
          <w:lang w:eastAsia="es-ES"/>
        </w:rPr>
        <w:t xml:space="preserve"> &lt;Artículo derogado por el artículo </w:t>
      </w:r>
      <w:hyperlink r:id="rId73" w:anchor="26" w:tgtFrame="_blank" w:history="1">
        <w:r w:rsidRPr="002F344B">
          <w:rPr>
            <w:rFonts w:ascii="Georgia" w:eastAsia="Times New Roman" w:hAnsi="Georgia" w:cs="Times New Roman"/>
            <w:color w:val="000000"/>
            <w:kern w:val="0"/>
            <w:szCs w:val="24"/>
            <w:u w:val="single"/>
            <w:lang w:eastAsia="es-ES"/>
          </w:rPr>
          <w:t>26</w:t>
        </w:r>
      </w:hyperlink>
      <w:r w:rsidRPr="002F344B">
        <w:rPr>
          <w:rFonts w:ascii="Georgia" w:eastAsia="Times New Roman" w:hAnsi="Georgia" w:cs="Times New Roman"/>
          <w:kern w:val="0"/>
          <w:szCs w:val="24"/>
          <w:lang w:eastAsia="es-ES"/>
        </w:rPr>
        <w:t xml:space="preserve"> del Decreto 1300 de 2003&gt;</w:t>
      </w:r>
    </w:p>
    <w:p w:rsidR="002F344B" w:rsidRPr="002F344B" w:rsidRDefault="00774561" w:rsidP="002F344B">
      <w:pPr>
        <w:spacing w:after="0"/>
        <w:rPr>
          <w:rFonts w:ascii="Georgia" w:eastAsia="Times New Roman" w:hAnsi="Georgia" w:cs="Times New Roman"/>
          <w:color w:val="0000FF"/>
          <w:kern w:val="0"/>
          <w:sz w:val="20"/>
          <w:szCs w:val="20"/>
          <w:lang w:eastAsia="es-ES"/>
        </w:rPr>
      </w:pPr>
      <w:hyperlink r:id="rId74" w:history="1">
        <w:r w:rsidR="002F344B" w:rsidRPr="002F344B">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F344B" w:rsidRPr="002F344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Artículo derogado por el artículo </w:t>
            </w:r>
            <w:hyperlink r:id="rId75" w:anchor="26" w:tgtFrame="_blank" w:history="1">
              <w:r w:rsidRPr="002F344B">
                <w:rPr>
                  <w:rFonts w:ascii="Georgia" w:eastAsia="Times New Roman" w:hAnsi="Georgia" w:cs="Times New Roman"/>
                  <w:color w:val="000000"/>
                  <w:kern w:val="0"/>
                  <w:sz w:val="22"/>
                  <w:u w:val="single"/>
                  <w:lang w:eastAsia="es-ES"/>
                </w:rPr>
                <w:t>26</w:t>
              </w:r>
            </w:hyperlink>
            <w:r w:rsidRPr="002F344B">
              <w:rPr>
                <w:rFonts w:ascii="Georgia" w:eastAsia="Times New Roman" w:hAnsi="Georgia" w:cs="Times New Roman"/>
                <w:kern w:val="0"/>
                <w:sz w:val="22"/>
                <w:lang w:eastAsia="es-ES"/>
              </w:rPr>
              <w:t xml:space="preserve"> del Decreto 1300 de 2003, publicado en el Diario Oficial No. 45.196, de 23 de mayo de 2003.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Artículo modificado por el Decreto 1124 de 1999, según lo </w:t>
            </w:r>
            <w:proofErr w:type="spellStart"/>
            <w:r w:rsidRPr="002F344B">
              <w:rPr>
                <w:rFonts w:ascii="Georgia" w:eastAsia="Times New Roman" w:hAnsi="Georgia" w:cs="Times New Roman"/>
                <w:kern w:val="0"/>
                <w:sz w:val="22"/>
                <w:lang w:eastAsia="es-ES"/>
              </w:rPr>
              <w:t>dispuento</w:t>
            </w:r>
            <w:proofErr w:type="spellEnd"/>
            <w:r w:rsidRPr="002F344B">
              <w:rPr>
                <w:rFonts w:ascii="Georgia" w:eastAsia="Times New Roman" w:hAnsi="Georgia" w:cs="Times New Roman"/>
                <w:kern w:val="0"/>
                <w:sz w:val="22"/>
                <w:lang w:eastAsia="es-ES"/>
              </w:rPr>
              <w:t xml:space="preserve"> en su artículo </w:t>
            </w:r>
            <w:hyperlink r:id="rId76" w:anchor="34" w:tgtFrame="_blank" w:history="1">
              <w:r w:rsidRPr="002F344B">
                <w:rPr>
                  <w:rFonts w:ascii="Georgia" w:eastAsia="Times New Roman" w:hAnsi="Georgia" w:cs="Times New Roman"/>
                  <w:color w:val="000000"/>
                  <w:kern w:val="0"/>
                  <w:sz w:val="22"/>
                  <w:u w:val="single"/>
                  <w:lang w:eastAsia="es-ES"/>
                </w:rPr>
                <w:t>34</w:t>
              </w:r>
            </w:hyperlink>
            <w:r w:rsidRPr="002F344B">
              <w:rPr>
                <w:rFonts w:ascii="Georgia" w:eastAsia="Times New Roman" w:hAnsi="Georgia" w:cs="Times New Roman"/>
                <w:kern w:val="0"/>
                <w:sz w:val="22"/>
                <w:lang w:eastAsia="es-ES"/>
              </w:rPr>
              <w:t xml:space="preserve">, publicado en el Diario Oficial No. 43.624, del 29 de junio de 1999,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tc>
      </w:tr>
    </w:tbl>
    <w:p w:rsidR="002F344B" w:rsidRPr="002F344B" w:rsidRDefault="00774561" w:rsidP="002F344B">
      <w:pPr>
        <w:spacing w:after="0"/>
        <w:rPr>
          <w:rFonts w:ascii="Georgia" w:eastAsia="Times New Roman" w:hAnsi="Georgia" w:cs="Times New Roman"/>
          <w:color w:val="0000FF"/>
          <w:kern w:val="0"/>
          <w:sz w:val="20"/>
          <w:szCs w:val="20"/>
          <w:lang w:eastAsia="es-ES"/>
        </w:rPr>
      </w:pPr>
      <w:hyperlink r:id="rId77" w:history="1">
        <w:r w:rsidR="002F344B" w:rsidRPr="002F344B">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2F344B" w:rsidRPr="002F344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b/>
                <w:bCs/>
                <w:kern w:val="0"/>
                <w:sz w:val="22"/>
                <w:lang w:eastAsia="es-ES"/>
              </w:rPr>
              <w:t>Texto original de la Ley 160 de 1994:</w:t>
            </w: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ARTÍCULO 15. </w:t>
            </w:r>
            <w:r w:rsidRPr="002F344B">
              <w:rPr>
                <w:rFonts w:ascii="Georgia" w:eastAsia="Times New Roman" w:hAnsi="Georgia" w:cs="Times New Roman"/>
                <w:kern w:val="0"/>
                <w:szCs w:val="24"/>
                <w:lang w:eastAsia="es-ES"/>
              </w:rPr>
              <w:t xml:space="preserve">El Instituto Colombiano de la Reforma Agraria será dirigido por una Junta Directiva y administrado por un Gerente General y tendrá el personal que señale el Gobierno.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lastRenderedPageBreak/>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Cs w:val="24"/>
                <w:lang w:eastAsia="es-ES"/>
              </w:rPr>
              <w:t xml:space="preserve">La Junta Directiva del Instituto tendrá los siguientes miembros: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Cs w:val="24"/>
                <w:lang w:eastAsia="es-ES"/>
              </w:rPr>
              <w:t xml:space="preserve">- El Ministro de Agricultura, quien la presidirá.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Cs w:val="24"/>
                <w:lang w:eastAsia="es-ES"/>
              </w:rPr>
              <w:t xml:space="preserve">- El Viceministro de Desarrollo Rural Campesino, quien presidirá la Junta Directiva en ausencia del Ministro de Agricultura.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Cs w:val="24"/>
                <w:lang w:eastAsia="es-ES"/>
              </w:rPr>
              <w:t xml:space="preserve">- El Director General del Fondo de Cofinanciación para la Inversión Rural -DRI.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Cs w:val="24"/>
                <w:lang w:eastAsia="es-ES"/>
              </w:rPr>
              <w:t xml:space="preserve">- El Director del Plan Nacional de Rehabilitación -PNR-, o en su defecto, un delegado del Presidente de la República.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Cs w:val="24"/>
                <w:lang w:eastAsia="es-ES"/>
              </w:rPr>
              <w:t xml:space="preserve">- El Presidente del Fondo para el Financiamiento del Sector Agropecuario FINAGRO-.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Cs w:val="24"/>
                <w:lang w:eastAsia="es-ES"/>
              </w:rPr>
              <w:t xml:space="preserve">- El Presidente de la Caja de Crédito Agrario, Industrial y Minero.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Cs w:val="24"/>
                <w:lang w:eastAsia="es-ES"/>
              </w:rPr>
              <w:t xml:space="preserve">- El Jefe de la Unidad de Desarrollo Agropecuario del Departamento Nacional de Planeación.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Cs w:val="24"/>
                <w:lang w:eastAsia="es-ES"/>
              </w:rPr>
              <w:t xml:space="preserve">- Un representante de la Asociación Nacional de Usuarios Campesinos - ANUC -.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Cs w:val="24"/>
                <w:lang w:eastAsia="es-ES"/>
              </w:rPr>
              <w:t xml:space="preserve">- Un representante de otras organizaciones campesinas que integren el Consejo Nacional de Reforma Agraria y Desarrollo Rural Campesino.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Cs w:val="24"/>
                <w:lang w:eastAsia="es-ES"/>
              </w:rPr>
              <w:t xml:space="preserve">- Un representante de las organizaciones indígenas que integran el Consejo </w:t>
            </w:r>
            <w:r w:rsidRPr="002F344B">
              <w:rPr>
                <w:rFonts w:ascii="Georgia" w:eastAsia="Times New Roman" w:hAnsi="Georgia" w:cs="Times New Roman"/>
                <w:kern w:val="0"/>
                <w:szCs w:val="24"/>
                <w:lang w:eastAsia="es-ES"/>
              </w:rPr>
              <w:lastRenderedPageBreak/>
              <w:t xml:space="preserve">Nacional de Reforma Agraria y Desarrollo Rural Campesino.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Cs w:val="24"/>
                <w:lang w:eastAsia="es-ES"/>
              </w:rPr>
              <w:t xml:space="preserve">- Una representante de la Asociación Nacional de Mujeres Campesinas e Indígenas de Colombia - ANMUCIC -.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Cs w:val="24"/>
                <w:lang w:eastAsia="es-ES"/>
              </w:rPr>
              <w:t xml:space="preserve">- Un representante de la Federación Colombiana de Ganaderos -FEDEGAN-.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Cs w:val="24"/>
                <w:lang w:eastAsia="es-ES"/>
              </w:rPr>
              <w:t xml:space="preserve">- Un representante de la Sociedad de Agricultores de Colombia - SAC -.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Cs w:val="24"/>
                <w:lang w:eastAsia="es-ES"/>
              </w:rPr>
              <w:t xml:space="preserve">El Gobierno Nacional reglamentará la elección de los representantes de las organizaciones campesinas y de los gremios de la producción ante la Junta Directiva.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Cs w:val="24"/>
                <w:lang w:eastAsia="es-ES"/>
              </w:rPr>
              <w:t xml:space="preserve">De manera general la Junta Directiva tendrá a su cargo la responsabilidad de dirigir y orientar el cumplimiento de los objetivos que la ley le atribuye al Instituto Colombiano de la Reforma Agraria, conforme al Plan Nacional de Desarrollo y la política y planes que formule el Ministerio de Agricultura.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Cs w:val="24"/>
                <w:lang w:eastAsia="es-ES"/>
              </w:rPr>
              <w:t>El Gerente General del Instituto será de libre nombramiento y remoción del Presidente de la República y asistirá a las reuniones de la Junta Directiva con voz pero sin voto.</w:t>
            </w: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tc>
      </w:tr>
    </w:tbl>
    <w:p w:rsidR="002F344B" w:rsidRPr="002F344B" w:rsidRDefault="002F344B" w:rsidP="002F344B">
      <w:pPr>
        <w:spacing w:after="0"/>
        <w:rPr>
          <w:rFonts w:ascii="Georgia" w:eastAsia="Times New Roman" w:hAnsi="Georgia" w:cs="Times New Roman"/>
          <w:kern w:val="0"/>
          <w:szCs w:val="24"/>
          <w:lang w:eastAsia="es-ES"/>
        </w:rPr>
      </w:pPr>
      <w:bookmarkStart w:id="18" w:name="16"/>
      <w:bookmarkEnd w:id="18"/>
      <w:r w:rsidRPr="002F344B">
        <w:rPr>
          <w:rFonts w:ascii="Georgia" w:eastAsia="Times New Roman" w:hAnsi="Georgia" w:cs="Times New Roman"/>
          <w:color w:val="000080"/>
          <w:kern w:val="0"/>
          <w:szCs w:val="24"/>
          <w:lang w:eastAsia="es-ES"/>
        </w:rPr>
        <w:lastRenderedPageBreak/>
        <w:t>ARTÍCULO 16.</w:t>
      </w:r>
      <w:r w:rsidRPr="002F344B">
        <w:rPr>
          <w:rFonts w:ascii="Georgia" w:eastAsia="Times New Roman" w:hAnsi="Georgia" w:cs="Times New Roman"/>
          <w:kern w:val="0"/>
          <w:szCs w:val="24"/>
          <w:lang w:eastAsia="es-ES"/>
        </w:rPr>
        <w:t xml:space="preserve"> El Fondo Nacional Agrario es parte integrante de la inversión social que desarrolla el Estado y lo conforman: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1. Los recursos del presupuesto que le aporte la Nación.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2. Los bienes que posea a cualquier título a la fecha de vigencia de la presente Ley.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3. El producto de los empréstitos que el Gobierno o el Instituto contraten con destino al Fondo o al cumplimiento de las funciones previstas en la ley.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Los empréstitos que contrate directamente el Instituto gozarán de la garantía de la Nación.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4. Los Bonos Agrarios que el Gobierno Nacional emita y entregue al Fondo para el cumplimiento de los fines de la presente Ley y aquellos cuya autorización se halle en curso a la fecha de entrada en vigencia de esta Ley.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5. Las sumas que reciba en pago de las tierras que enajene y de los servicios que preste mediante remuneración.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lastRenderedPageBreak/>
        <w:t xml:space="preserve">6. El producto de las tasas de valorización que recaude de acuerdo con las normas respectivas.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7. Las donaciones o auxilios que le hagan personas naturales o jurídicas, nacionales o extranjeras, y entidades internacionales.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8. Los predios rurales que reciba el Instituto Colombiano de Bienestar Familiar por sucesiones intestadas, así como los bienes vacantes que la Ley 75 de 1968 le atribuyó a dicho Instituto.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9. Las propiedades que el Instituto adquiera a cualquier título.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10. Los recursos que los municipios, los distritos, los departamentos y otras entidades acuerden destinar para cofinanciar programas del Instituto Colombiano de la Reforma Agraria.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11. Los bienes inmuebles rurales vinculados directa o indirectamente a la ejecución de los delitos de narcotráfico y conexos, o que provengan de ellos, de enriquecimiento ilícito y el tipificado en el artículo 6o. del Decreto legislativo 1856 de 1989 cuando se encuentre ejecutoriada la sentencia que ordene su decomiso definitivo.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12. Los rendimientos financieros provenientes de la administración de sus recursos. </w:t>
      </w:r>
    </w:p>
    <w:p w:rsidR="002F344B" w:rsidRPr="002F344B" w:rsidRDefault="002F344B" w:rsidP="002F344B">
      <w:pPr>
        <w:spacing w:after="137"/>
        <w:rPr>
          <w:rFonts w:ascii="Georgia" w:eastAsia="Times New Roman" w:hAnsi="Georgia" w:cs="Times New Roman"/>
          <w:kern w:val="0"/>
          <w:szCs w:val="24"/>
          <w:lang w:eastAsia="es-ES"/>
        </w:rPr>
      </w:pPr>
      <w:r w:rsidRPr="002F344B">
        <w:rPr>
          <w:rFonts w:ascii="Georgia" w:eastAsia="Times New Roman" w:hAnsi="Georgia" w:cs="Times New Roman"/>
          <w:color w:val="000080"/>
          <w:kern w:val="0"/>
          <w:szCs w:val="24"/>
          <w:lang w:eastAsia="es-ES"/>
        </w:rPr>
        <w:t xml:space="preserve">PARÁGRAFO. </w:t>
      </w:r>
      <w:r w:rsidRPr="002F344B">
        <w:rPr>
          <w:rFonts w:ascii="Georgia" w:eastAsia="Times New Roman" w:hAnsi="Georgia" w:cs="Times New Roman"/>
          <w:kern w:val="0"/>
          <w:szCs w:val="24"/>
          <w:lang w:eastAsia="es-ES"/>
        </w:rPr>
        <w:t xml:space="preserve">Los recursos del Fondo Nacional Agrario podrán ser administrados a través de sociedades fiduciarias. </w:t>
      </w:r>
    </w:p>
    <w:p w:rsidR="002F344B" w:rsidRPr="002F344B" w:rsidRDefault="00774561" w:rsidP="002F344B">
      <w:pPr>
        <w:spacing w:after="0"/>
        <w:rPr>
          <w:rFonts w:ascii="Georgia" w:eastAsia="Times New Roman" w:hAnsi="Georgia" w:cs="Times New Roman"/>
          <w:color w:val="0000FF"/>
          <w:kern w:val="0"/>
          <w:sz w:val="20"/>
          <w:szCs w:val="20"/>
          <w:lang w:eastAsia="es-ES"/>
        </w:rPr>
      </w:pPr>
      <w:hyperlink r:id="rId78" w:history="1">
        <w:r w:rsidR="002F344B" w:rsidRPr="002F344B">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F344B" w:rsidRPr="002F344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Mediante el Decreto 1292 de 2003, publicado en el Diario Oficial No. 45.196, de 23 de mayo de 2003, se suprime el Instituto Colombiano de la Reforma Agraria, </w:t>
            </w:r>
            <w:proofErr w:type="spellStart"/>
            <w:r w:rsidRPr="002F344B">
              <w:rPr>
                <w:rFonts w:ascii="Georgia" w:eastAsia="Times New Roman" w:hAnsi="Georgia" w:cs="Times New Roman"/>
                <w:kern w:val="0"/>
                <w:sz w:val="22"/>
                <w:lang w:eastAsia="es-ES"/>
              </w:rPr>
              <w:t>Incora</w:t>
            </w:r>
            <w:proofErr w:type="spellEnd"/>
            <w:r w:rsidRPr="002F344B">
              <w:rPr>
                <w:rFonts w:ascii="Georgia" w:eastAsia="Times New Roman" w:hAnsi="Georgia" w:cs="Times New Roman"/>
                <w:kern w:val="0"/>
                <w:sz w:val="22"/>
                <w:lang w:eastAsia="es-ES"/>
              </w:rPr>
              <w:t xml:space="preserve"> y se ordena su liquidación.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Mediante el Decreto </w:t>
            </w:r>
            <w:hyperlink r:id="rId79" w:anchor="1300" w:tgtFrame="_blank" w:history="1">
              <w:r w:rsidRPr="002F344B">
                <w:rPr>
                  <w:rFonts w:ascii="Georgia" w:eastAsia="Times New Roman" w:hAnsi="Georgia" w:cs="Times New Roman"/>
                  <w:color w:val="000000"/>
                  <w:kern w:val="0"/>
                  <w:sz w:val="22"/>
                  <w:u w:val="single"/>
                  <w:lang w:eastAsia="es-ES"/>
                </w:rPr>
                <w:t>1300</w:t>
              </w:r>
            </w:hyperlink>
            <w:r w:rsidRPr="002F344B">
              <w:rPr>
                <w:rFonts w:ascii="Georgia" w:eastAsia="Times New Roman" w:hAnsi="Georgia" w:cs="Times New Roman"/>
                <w:kern w:val="0"/>
                <w:sz w:val="22"/>
                <w:lang w:eastAsia="es-ES"/>
              </w:rPr>
              <w:t xml:space="preserve"> de 2003, publicado en el Diario Oficial No. 45.196, de 23 de mayo de 2003, se crea el Instituto Colombiano de Desarrollo Rural, </w:t>
            </w:r>
            <w:proofErr w:type="spellStart"/>
            <w:r w:rsidRPr="002F344B">
              <w:rPr>
                <w:rFonts w:ascii="Georgia" w:eastAsia="Times New Roman" w:hAnsi="Georgia" w:cs="Times New Roman"/>
                <w:kern w:val="0"/>
                <w:sz w:val="22"/>
                <w:lang w:eastAsia="es-ES"/>
              </w:rPr>
              <w:t>Incoder</w:t>
            </w:r>
            <w:proofErr w:type="spellEnd"/>
            <w:r w:rsidRPr="002F344B">
              <w:rPr>
                <w:rFonts w:ascii="Georgia" w:eastAsia="Times New Roman" w:hAnsi="Georgia" w:cs="Times New Roman"/>
                <w:kern w:val="0"/>
                <w:sz w:val="22"/>
                <w:lang w:eastAsia="es-ES"/>
              </w:rPr>
              <w:t xml:space="preserve"> y se determina su estructura. </w:t>
            </w:r>
            <w:r w:rsidRPr="002F344B">
              <w:rPr>
                <w:rFonts w:ascii="Georgia" w:eastAsia="Times New Roman" w:hAnsi="Georgia" w:cs="Times New Roman"/>
                <w:kern w:val="0"/>
                <w:sz w:val="20"/>
                <w:szCs w:val="20"/>
                <w:lang w:eastAsia="es-ES"/>
              </w:rPr>
              <w:t> </w:t>
            </w: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tc>
      </w:tr>
    </w:tbl>
    <w:p w:rsidR="002F344B" w:rsidRPr="002F344B" w:rsidRDefault="002F344B" w:rsidP="002F344B">
      <w:pPr>
        <w:spacing w:after="0"/>
        <w:rPr>
          <w:rFonts w:ascii="Georgia" w:eastAsia="Times New Roman" w:hAnsi="Georgia" w:cs="Times New Roman"/>
          <w:kern w:val="0"/>
          <w:szCs w:val="24"/>
          <w:lang w:eastAsia="es-ES"/>
        </w:rPr>
      </w:pPr>
      <w:bookmarkStart w:id="19" w:name="17"/>
      <w:bookmarkEnd w:id="19"/>
      <w:r w:rsidRPr="002F344B">
        <w:rPr>
          <w:rFonts w:ascii="Georgia" w:eastAsia="Times New Roman" w:hAnsi="Georgia" w:cs="Times New Roman"/>
          <w:color w:val="000080"/>
          <w:kern w:val="0"/>
          <w:szCs w:val="24"/>
          <w:lang w:eastAsia="es-ES"/>
        </w:rPr>
        <w:t>ARTÍCULO 17.</w:t>
      </w:r>
      <w:r w:rsidRPr="002F344B">
        <w:rPr>
          <w:rFonts w:ascii="Georgia" w:eastAsia="Times New Roman" w:hAnsi="Georgia" w:cs="Times New Roman"/>
          <w:kern w:val="0"/>
          <w:szCs w:val="24"/>
          <w:lang w:eastAsia="es-ES"/>
        </w:rPr>
        <w:t xml:space="preserve"> El Gobierno Nacional asignará y apropiará los recursos suficientes, tanto en el Plan Nacional de Desarrollo, en el Plan Nacional de Inversiones Públicas y en las leyes anuales de presupuesto, para adelantar los programas cuatrienales de reforma agraria elaborados por el INCORA, a efectos de que la reforma agraria culmine en un período no mayor de 16 años. </w:t>
      </w:r>
    </w:p>
    <w:p w:rsidR="002F344B" w:rsidRPr="002F344B" w:rsidRDefault="002F344B" w:rsidP="002F344B">
      <w:pPr>
        <w:spacing w:after="137"/>
        <w:rPr>
          <w:rFonts w:ascii="Georgia" w:eastAsia="Times New Roman" w:hAnsi="Georgia" w:cs="Times New Roman"/>
          <w:kern w:val="0"/>
          <w:szCs w:val="24"/>
          <w:lang w:eastAsia="es-ES"/>
        </w:rPr>
      </w:pPr>
      <w:r w:rsidRPr="002F344B">
        <w:rPr>
          <w:rFonts w:ascii="Georgia" w:eastAsia="Times New Roman" w:hAnsi="Georgia" w:cs="Times New Roman"/>
          <w:color w:val="000080"/>
          <w:kern w:val="0"/>
          <w:szCs w:val="24"/>
          <w:lang w:eastAsia="es-ES"/>
        </w:rPr>
        <w:t xml:space="preserve">PARÁGRAFO. </w:t>
      </w:r>
      <w:r w:rsidRPr="002F344B">
        <w:rPr>
          <w:rFonts w:ascii="Georgia" w:eastAsia="Times New Roman" w:hAnsi="Georgia" w:cs="Times New Roman"/>
          <w:kern w:val="0"/>
          <w:szCs w:val="24"/>
          <w:lang w:eastAsia="es-ES"/>
        </w:rPr>
        <w:t xml:space="preserve">Con recursos del presupuesto general de la Nación se financiará el valor total de los subsidios que establece la presente Ley. </w:t>
      </w:r>
    </w:p>
    <w:p w:rsidR="002F344B" w:rsidRPr="002F344B" w:rsidRDefault="00774561" w:rsidP="002F344B">
      <w:pPr>
        <w:spacing w:after="0"/>
        <w:rPr>
          <w:rFonts w:ascii="Georgia" w:eastAsia="Times New Roman" w:hAnsi="Georgia" w:cs="Times New Roman"/>
          <w:color w:val="0000FF"/>
          <w:kern w:val="0"/>
          <w:sz w:val="20"/>
          <w:szCs w:val="20"/>
          <w:lang w:eastAsia="es-ES"/>
        </w:rPr>
      </w:pPr>
      <w:hyperlink r:id="rId80" w:history="1">
        <w:r w:rsidR="002F344B" w:rsidRPr="002F344B">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F344B" w:rsidRPr="002F344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Mediante el Decreto 1292 de 2003, publicado en el Diario Oficial No. 45.196, de 23 de mayo de 2003, se suprime el Instituto Colombiano de la Reforma Agraria, </w:t>
            </w:r>
            <w:proofErr w:type="spellStart"/>
            <w:r w:rsidRPr="002F344B">
              <w:rPr>
                <w:rFonts w:ascii="Georgia" w:eastAsia="Times New Roman" w:hAnsi="Georgia" w:cs="Times New Roman"/>
                <w:kern w:val="0"/>
                <w:sz w:val="22"/>
                <w:lang w:eastAsia="es-ES"/>
              </w:rPr>
              <w:t>Incora</w:t>
            </w:r>
            <w:proofErr w:type="spellEnd"/>
            <w:r w:rsidRPr="002F344B">
              <w:rPr>
                <w:rFonts w:ascii="Georgia" w:eastAsia="Times New Roman" w:hAnsi="Georgia" w:cs="Times New Roman"/>
                <w:kern w:val="0"/>
                <w:sz w:val="22"/>
                <w:lang w:eastAsia="es-ES"/>
              </w:rPr>
              <w:t xml:space="preserve"> y se ordena su liquidación.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lastRenderedPageBreak/>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Mediante el Decreto </w:t>
            </w:r>
            <w:hyperlink r:id="rId81" w:anchor="1300" w:tgtFrame="_blank" w:history="1">
              <w:r w:rsidRPr="002F344B">
                <w:rPr>
                  <w:rFonts w:ascii="Georgia" w:eastAsia="Times New Roman" w:hAnsi="Georgia" w:cs="Times New Roman"/>
                  <w:color w:val="000000"/>
                  <w:kern w:val="0"/>
                  <w:sz w:val="22"/>
                  <w:u w:val="single"/>
                  <w:lang w:eastAsia="es-ES"/>
                </w:rPr>
                <w:t>1300</w:t>
              </w:r>
            </w:hyperlink>
            <w:r w:rsidRPr="002F344B">
              <w:rPr>
                <w:rFonts w:ascii="Georgia" w:eastAsia="Times New Roman" w:hAnsi="Georgia" w:cs="Times New Roman"/>
                <w:kern w:val="0"/>
                <w:sz w:val="22"/>
                <w:lang w:eastAsia="es-ES"/>
              </w:rPr>
              <w:t xml:space="preserve"> de 2003, publicado en el Diario Oficial No. 45.196, de 23 de mayo de 2003, se crea el Instituto Colombiano de Desarrollo Rural, </w:t>
            </w:r>
            <w:proofErr w:type="spellStart"/>
            <w:r w:rsidRPr="002F344B">
              <w:rPr>
                <w:rFonts w:ascii="Georgia" w:eastAsia="Times New Roman" w:hAnsi="Georgia" w:cs="Times New Roman"/>
                <w:kern w:val="0"/>
                <w:sz w:val="22"/>
                <w:lang w:eastAsia="es-ES"/>
              </w:rPr>
              <w:t>Incoder</w:t>
            </w:r>
            <w:proofErr w:type="spellEnd"/>
            <w:r w:rsidRPr="002F344B">
              <w:rPr>
                <w:rFonts w:ascii="Georgia" w:eastAsia="Times New Roman" w:hAnsi="Georgia" w:cs="Times New Roman"/>
                <w:kern w:val="0"/>
                <w:sz w:val="22"/>
                <w:lang w:eastAsia="es-ES"/>
              </w:rPr>
              <w:t xml:space="preserve"> y se determina su estructura. </w:t>
            </w:r>
            <w:r w:rsidRPr="002F344B">
              <w:rPr>
                <w:rFonts w:ascii="Georgia" w:eastAsia="Times New Roman" w:hAnsi="Georgia" w:cs="Times New Roman"/>
                <w:kern w:val="0"/>
                <w:sz w:val="20"/>
                <w:szCs w:val="20"/>
                <w:lang w:eastAsia="es-ES"/>
              </w:rPr>
              <w:t> </w:t>
            </w: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tc>
      </w:tr>
    </w:tbl>
    <w:p w:rsidR="002F344B" w:rsidRPr="002F344B" w:rsidRDefault="002F344B" w:rsidP="002F344B">
      <w:pPr>
        <w:spacing w:after="137"/>
        <w:rPr>
          <w:rFonts w:ascii="Georgia" w:eastAsia="Times New Roman" w:hAnsi="Georgia" w:cs="Times New Roman"/>
          <w:kern w:val="0"/>
          <w:szCs w:val="24"/>
          <w:lang w:eastAsia="es-ES"/>
        </w:rPr>
      </w:pPr>
      <w:bookmarkStart w:id="20" w:name="18"/>
      <w:bookmarkEnd w:id="20"/>
      <w:r w:rsidRPr="002F344B">
        <w:rPr>
          <w:rFonts w:ascii="Georgia" w:eastAsia="Times New Roman" w:hAnsi="Georgia" w:cs="Times New Roman"/>
          <w:color w:val="000080"/>
          <w:kern w:val="0"/>
          <w:szCs w:val="24"/>
          <w:lang w:eastAsia="es-ES"/>
        </w:rPr>
        <w:lastRenderedPageBreak/>
        <w:t>ARTÍCULO 18.</w:t>
      </w:r>
      <w:r w:rsidRPr="002F344B">
        <w:rPr>
          <w:rFonts w:ascii="Georgia" w:eastAsia="Times New Roman" w:hAnsi="Georgia" w:cs="Times New Roman"/>
          <w:kern w:val="0"/>
          <w:szCs w:val="24"/>
          <w:lang w:eastAsia="es-ES"/>
        </w:rPr>
        <w:t xml:space="preserve"> A partir de la vigencia de esta Ley, no menos del 70% de las recuperaciones de la cartera de créditos de producción otorgados por el INCORA serán destinados al Fondo Agropecuario de Garantías, para respaldar los créditos otorgados a los beneficiarios de la reforma agraria. </w:t>
      </w:r>
    </w:p>
    <w:p w:rsidR="002F344B" w:rsidRPr="002F344B" w:rsidRDefault="00774561" w:rsidP="002F344B">
      <w:pPr>
        <w:spacing w:after="0"/>
        <w:rPr>
          <w:rFonts w:ascii="Georgia" w:eastAsia="Times New Roman" w:hAnsi="Georgia" w:cs="Times New Roman"/>
          <w:color w:val="0000FF"/>
          <w:kern w:val="0"/>
          <w:sz w:val="20"/>
          <w:szCs w:val="20"/>
          <w:lang w:eastAsia="es-ES"/>
        </w:rPr>
      </w:pPr>
      <w:hyperlink r:id="rId82" w:history="1">
        <w:r w:rsidR="002F344B" w:rsidRPr="002F344B">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F344B" w:rsidRPr="002F344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Mediante el Decreto 1292 de 2003, publicado en el Diario Oficial No. 45.196, de 23 de mayo de 2003, se suprime el Instituto Colombiano de la Reforma Agraria, </w:t>
            </w:r>
            <w:proofErr w:type="spellStart"/>
            <w:r w:rsidRPr="002F344B">
              <w:rPr>
                <w:rFonts w:ascii="Georgia" w:eastAsia="Times New Roman" w:hAnsi="Georgia" w:cs="Times New Roman"/>
                <w:kern w:val="0"/>
                <w:sz w:val="22"/>
                <w:lang w:eastAsia="es-ES"/>
              </w:rPr>
              <w:t>Incora</w:t>
            </w:r>
            <w:proofErr w:type="spellEnd"/>
            <w:r w:rsidRPr="002F344B">
              <w:rPr>
                <w:rFonts w:ascii="Georgia" w:eastAsia="Times New Roman" w:hAnsi="Georgia" w:cs="Times New Roman"/>
                <w:kern w:val="0"/>
                <w:sz w:val="22"/>
                <w:lang w:eastAsia="es-ES"/>
              </w:rPr>
              <w:t xml:space="preserve"> y se ordena su liquidación.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Mediante el Decreto </w:t>
            </w:r>
            <w:hyperlink r:id="rId83" w:anchor="1300" w:tgtFrame="_blank" w:history="1">
              <w:r w:rsidRPr="002F344B">
                <w:rPr>
                  <w:rFonts w:ascii="Georgia" w:eastAsia="Times New Roman" w:hAnsi="Georgia" w:cs="Times New Roman"/>
                  <w:color w:val="000000"/>
                  <w:kern w:val="0"/>
                  <w:sz w:val="22"/>
                  <w:u w:val="single"/>
                  <w:lang w:eastAsia="es-ES"/>
                </w:rPr>
                <w:t>1300</w:t>
              </w:r>
            </w:hyperlink>
            <w:r w:rsidRPr="002F344B">
              <w:rPr>
                <w:rFonts w:ascii="Georgia" w:eastAsia="Times New Roman" w:hAnsi="Georgia" w:cs="Times New Roman"/>
                <w:kern w:val="0"/>
                <w:sz w:val="22"/>
                <w:lang w:eastAsia="es-ES"/>
              </w:rPr>
              <w:t xml:space="preserve"> de 2003, publicado en el Diario Oficial No. 45.196, de 23 de mayo de 2003, se crea el Instituto Colombiano de Desarrollo Rural, </w:t>
            </w:r>
            <w:proofErr w:type="spellStart"/>
            <w:r w:rsidRPr="002F344B">
              <w:rPr>
                <w:rFonts w:ascii="Georgia" w:eastAsia="Times New Roman" w:hAnsi="Georgia" w:cs="Times New Roman"/>
                <w:kern w:val="0"/>
                <w:sz w:val="22"/>
                <w:lang w:eastAsia="es-ES"/>
              </w:rPr>
              <w:t>Incoder</w:t>
            </w:r>
            <w:proofErr w:type="spellEnd"/>
            <w:r w:rsidRPr="002F344B">
              <w:rPr>
                <w:rFonts w:ascii="Georgia" w:eastAsia="Times New Roman" w:hAnsi="Georgia" w:cs="Times New Roman"/>
                <w:kern w:val="0"/>
                <w:sz w:val="22"/>
                <w:lang w:eastAsia="es-ES"/>
              </w:rPr>
              <w:t xml:space="preserve"> y se determina su estructura. </w:t>
            </w:r>
            <w:r w:rsidRPr="002F344B">
              <w:rPr>
                <w:rFonts w:ascii="Georgia" w:eastAsia="Times New Roman" w:hAnsi="Georgia" w:cs="Times New Roman"/>
                <w:kern w:val="0"/>
                <w:sz w:val="20"/>
                <w:szCs w:val="20"/>
                <w:lang w:eastAsia="es-ES"/>
              </w:rPr>
              <w:t> </w:t>
            </w: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tc>
      </w:tr>
    </w:tbl>
    <w:p w:rsidR="002F344B" w:rsidRPr="002F344B" w:rsidRDefault="002F344B" w:rsidP="002F344B">
      <w:pPr>
        <w:spacing w:after="0"/>
        <w:rPr>
          <w:rFonts w:ascii="Georgia" w:eastAsia="Times New Roman" w:hAnsi="Georgia" w:cs="Times New Roman"/>
          <w:kern w:val="0"/>
          <w:szCs w:val="24"/>
          <w:lang w:eastAsia="es-ES"/>
        </w:rPr>
      </w:pPr>
      <w:bookmarkStart w:id="21" w:name="19"/>
      <w:bookmarkEnd w:id="21"/>
      <w:r w:rsidRPr="002F344B">
        <w:rPr>
          <w:rFonts w:ascii="Georgia" w:eastAsia="Times New Roman" w:hAnsi="Georgia" w:cs="Times New Roman"/>
          <w:color w:val="000080"/>
          <w:kern w:val="0"/>
          <w:szCs w:val="24"/>
          <w:lang w:eastAsia="es-ES"/>
        </w:rPr>
        <w:t>ARTÍCULO 19.</w:t>
      </w:r>
      <w:r w:rsidRPr="002F344B">
        <w:rPr>
          <w:rFonts w:ascii="Georgia" w:eastAsia="Times New Roman" w:hAnsi="Georgia" w:cs="Times New Roman"/>
          <w:kern w:val="0"/>
          <w:szCs w:val="24"/>
          <w:lang w:eastAsia="es-ES"/>
        </w:rPr>
        <w:t xml:space="preserve"> Los fondos o bienes que ingresen al Fondo Nacional Agrario se considerarán desde ese momento como patrimonio propio del Instituto Colombiano de la Reforma Agraria, y su destinación no podrá ser cambiada por el Gobierno.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El Instituto podrá transferir o donar parte de sus fondos o bienes en favor de otras entidades de derecho público, cuando delegue en ellas alguna de las atribuciones que se le confieren por la presente Ley. </w:t>
      </w:r>
    </w:p>
    <w:p w:rsidR="002F344B" w:rsidRPr="002F344B" w:rsidRDefault="002F344B" w:rsidP="002F344B">
      <w:pPr>
        <w:spacing w:after="137"/>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En caso de liquidación, sus activos pasarán al Ministerio de Agricultura u otra entidad oficial semejante. </w:t>
      </w:r>
    </w:p>
    <w:p w:rsidR="002F344B" w:rsidRPr="002F344B" w:rsidRDefault="00774561" w:rsidP="002F344B">
      <w:pPr>
        <w:spacing w:after="0"/>
        <w:rPr>
          <w:rFonts w:ascii="Georgia" w:eastAsia="Times New Roman" w:hAnsi="Georgia" w:cs="Times New Roman"/>
          <w:color w:val="0000FF"/>
          <w:kern w:val="0"/>
          <w:sz w:val="20"/>
          <w:szCs w:val="20"/>
          <w:lang w:eastAsia="es-ES"/>
        </w:rPr>
      </w:pPr>
      <w:hyperlink r:id="rId84" w:history="1">
        <w:r w:rsidR="002F344B" w:rsidRPr="002F344B">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F344B" w:rsidRPr="002F344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Mediante el Decreto 1292 de 2003, publicado en el Diario Oficial No. 45.196, de 23 de mayo de 2003, se suprime el Instituto Colombiano de la Reforma Agraria, </w:t>
            </w:r>
            <w:proofErr w:type="spellStart"/>
            <w:r w:rsidRPr="002F344B">
              <w:rPr>
                <w:rFonts w:ascii="Georgia" w:eastAsia="Times New Roman" w:hAnsi="Georgia" w:cs="Times New Roman"/>
                <w:kern w:val="0"/>
                <w:sz w:val="22"/>
                <w:lang w:eastAsia="es-ES"/>
              </w:rPr>
              <w:t>Incora</w:t>
            </w:r>
            <w:proofErr w:type="spellEnd"/>
            <w:r w:rsidRPr="002F344B">
              <w:rPr>
                <w:rFonts w:ascii="Georgia" w:eastAsia="Times New Roman" w:hAnsi="Georgia" w:cs="Times New Roman"/>
                <w:kern w:val="0"/>
                <w:sz w:val="22"/>
                <w:lang w:eastAsia="es-ES"/>
              </w:rPr>
              <w:t xml:space="preserve"> y se ordena su liquidación.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Mediante el Decreto </w:t>
            </w:r>
            <w:hyperlink r:id="rId85" w:anchor="1300" w:tgtFrame="_blank" w:history="1">
              <w:r w:rsidRPr="002F344B">
                <w:rPr>
                  <w:rFonts w:ascii="Georgia" w:eastAsia="Times New Roman" w:hAnsi="Georgia" w:cs="Times New Roman"/>
                  <w:color w:val="000000"/>
                  <w:kern w:val="0"/>
                  <w:sz w:val="22"/>
                  <w:u w:val="single"/>
                  <w:lang w:eastAsia="es-ES"/>
                </w:rPr>
                <w:t>1300</w:t>
              </w:r>
            </w:hyperlink>
            <w:r w:rsidRPr="002F344B">
              <w:rPr>
                <w:rFonts w:ascii="Georgia" w:eastAsia="Times New Roman" w:hAnsi="Georgia" w:cs="Times New Roman"/>
                <w:kern w:val="0"/>
                <w:sz w:val="22"/>
                <w:lang w:eastAsia="es-ES"/>
              </w:rPr>
              <w:t xml:space="preserve"> de 2003, publicado en el Diario Oficial No. 45.196, de 23 de mayo de 2003, se crea el Instituto Colombiano de Desarrollo Rural, </w:t>
            </w:r>
            <w:proofErr w:type="spellStart"/>
            <w:r w:rsidRPr="002F344B">
              <w:rPr>
                <w:rFonts w:ascii="Georgia" w:eastAsia="Times New Roman" w:hAnsi="Georgia" w:cs="Times New Roman"/>
                <w:kern w:val="0"/>
                <w:sz w:val="22"/>
                <w:lang w:eastAsia="es-ES"/>
              </w:rPr>
              <w:t>Incoder</w:t>
            </w:r>
            <w:proofErr w:type="spellEnd"/>
            <w:r w:rsidRPr="002F344B">
              <w:rPr>
                <w:rFonts w:ascii="Georgia" w:eastAsia="Times New Roman" w:hAnsi="Georgia" w:cs="Times New Roman"/>
                <w:kern w:val="0"/>
                <w:sz w:val="22"/>
                <w:lang w:eastAsia="es-ES"/>
              </w:rPr>
              <w:t xml:space="preserve"> y se determina su estructura. </w:t>
            </w:r>
            <w:r w:rsidRPr="002F344B">
              <w:rPr>
                <w:rFonts w:ascii="Georgia" w:eastAsia="Times New Roman" w:hAnsi="Georgia" w:cs="Times New Roman"/>
                <w:kern w:val="0"/>
                <w:sz w:val="20"/>
                <w:szCs w:val="20"/>
                <w:lang w:eastAsia="es-ES"/>
              </w:rPr>
              <w:t> </w:t>
            </w: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tc>
      </w:tr>
    </w:tbl>
    <w:p w:rsidR="002F344B" w:rsidRPr="002F344B" w:rsidRDefault="002F344B" w:rsidP="002F344B">
      <w:pPr>
        <w:spacing w:after="0"/>
        <w:jc w:val="center"/>
        <w:rPr>
          <w:rFonts w:ascii="Georgia" w:eastAsia="Times New Roman" w:hAnsi="Georgia" w:cs="Times New Roman"/>
          <w:kern w:val="0"/>
          <w:szCs w:val="24"/>
          <w:lang w:eastAsia="es-ES"/>
        </w:rPr>
      </w:pPr>
      <w:bookmarkStart w:id="22" w:name="Nivel004"/>
      <w:bookmarkEnd w:id="22"/>
      <w:r w:rsidRPr="002F344B">
        <w:rPr>
          <w:rFonts w:ascii="Georgia" w:eastAsia="Times New Roman" w:hAnsi="Georgia" w:cs="Times New Roman"/>
          <w:color w:val="808080"/>
          <w:kern w:val="0"/>
          <w:szCs w:val="24"/>
          <w:lang w:eastAsia="es-ES"/>
        </w:rPr>
        <w:t xml:space="preserve">CAPÍTULO IV. </w:t>
      </w:r>
    </w:p>
    <w:p w:rsidR="002F344B" w:rsidRPr="002F344B" w:rsidRDefault="002F344B" w:rsidP="002F344B">
      <w:pPr>
        <w:spacing w:after="0"/>
        <w:jc w:val="center"/>
        <w:rPr>
          <w:rFonts w:ascii="Georgia" w:eastAsia="Times New Roman" w:hAnsi="Georgia" w:cs="Times New Roman"/>
          <w:kern w:val="0"/>
          <w:szCs w:val="24"/>
          <w:lang w:eastAsia="es-ES"/>
        </w:rPr>
      </w:pPr>
      <w:r w:rsidRPr="002F344B">
        <w:rPr>
          <w:rFonts w:ascii="Georgia" w:eastAsia="Times New Roman" w:hAnsi="Georgia" w:cs="Times New Roman"/>
          <w:color w:val="808080"/>
          <w:kern w:val="0"/>
          <w:szCs w:val="24"/>
          <w:lang w:eastAsia="es-ES"/>
        </w:rPr>
        <w:lastRenderedPageBreak/>
        <w:t>DEL SUBSIDIO, EL CRÉDITO Y LOS BENEFICIARIOS</w:t>
      </w:r>
      <w:r w:rsidRPr="002F344B">
        <w:rPr>
          <w:rFonts w:ascii="Georgia" w:eastAsia="Times New Roman" w:hAnsi="Georgia" w:cs="Times New Roman"/>
          <w:kern w:val="0"/>
          <w:szCs w:val="24"/>
          <w:lang w:eastAsia="es-ES"/>
        </w:rPr>
        <w:t xml:space="preserve"> </w:t>
      </w:r>
    </w:p>
    <w:p w:rsidR="002F344B" w:rsidRPr="002F344B" w:rsidRDefault="002F344B" w:rsidP="002F344B">
      <w:pPr>
        <w:spacing w:after="0"/>
        <w:rPr>
          <w:rFonts w:ascii="Georgia" w:eastAsia="Times New Roman" w:hAnsi="Georgia" w:cs="Times New Roman"/>
          <w:kern w:val="0"/>
          <w:szCs w:val="24"/>
          <w:lang w:eastAsia="es-ES"/>
        </w:rPr>
      </w:pPr>
      <w:bookmarkStart w:id="23" w:name="20"/>
      <w:bookmarkEnd w:id="23"/>
      <w:r w:rsidRPr="002F344B">
        <w:rPr>
          <w:rFonts w:ascii="Georgia" w:eastAsia="Times New Roman" w:hAnsi="Georgia" w:cs="Times New Roman"/>
          <w:color w:val="000080"/>
          <w:kern w:val="0"/>
          <w:szCs w:val="24"/>
          <w:lang w:eastAsia="es-ES"/>
        </w:rPr>
        <w:t>ARTÍCULO 20.</w:t>
      </w:r>
      <w:r w:rsidRPr="002F344B">
        <w:rPr>
          <w:rFonts w:ascii="Georgia" w:eastAsia="Times New Roman" w:hAnsi="Georgia" w:cs="Times New Roman"/>
          <w:kern w:val="0"/>
          <w:szCs w:val="24"/>
          <w:lang w:eastAsia="es-ES"/>
        </w:rPr>
        <w:t xml:space="preserve"> </w:t>
      </w:r>
      <w:r w:rsidRPr="002F344B">
        <w:rPr>
          <w:rFonts w:ascii="Georgia" w:eastAsia="Times New Roman" w:hAnsi="Georgia" w:cs="Times New Roman"/>
          <w:color w:val="000080"/>
          <w:kern w:val="0"/>
          <w:szCs w:val="24"/>
          <w:lang w:eastAsia="es-ES"/>
        </w:rPr>
        <w:t>ARTÍCULO 21.</w:t>
      </w:r>
      <w:r w:rsidRPr="002F344B">
        <w:rPr>
          <w:rFonts w:ascii="Georgia" w:eastAsia="Times New Roman" w:hAnsi="Georgia" w:cs="Times New Roman"/>
          <w:kern w:val="0"/>
          <w:szCs w:val="24"/>
          <w:lang w:eastAsia="es-ES"/>
        </w:rPr>
        <w:t xml:space="preserve"> &lt;Artículos 20 y 21 modificados por el artículo </w:t>
      </w:r>
      <w:hyperlink r:id="rId86" w:anchor="26" w:tgtFrame="_blank" w:history="1">
        <w:r w:rsidRPr="002F344B">
          <w:rPr>
            <w:rFonts w:ascii="Georgia" w:eastAsia="Times New Roman" w:hAnsi="Georgia" w:cs="Times New Roman"/>
            <w:color w:val="000000"/>
            <w:kern w:val="0"/>
            <w:szCs w:val="24"/>
            <w:u w:val="single"/>
            <w:lang w:eastAsia="es-ES"/>
          </w:rPr>
          <w:t>26</w:t>
        </w:r>
      </w:hyperlink>
      <w:r w:rsidRPr="002F344B">
        <w:rPr>
          <w:rFonts w:ascii="Georgia" w:eastAsia="Times New Roman" w:hAnsi="Georgia" w:cs="Times New Roman"/>
          <w:kern w:val="0"/>
          <w:szCs w:val="24"/>
          <w:lang w:eastAsia="es-ES"/>
        </w:rPr>
        <w:t xml:space="preserve"> de la Ley 1151 de 2007. El nuevo texto es el siguiente:&gt; Establézcase un Subsidio Integral de Reforma Agraria, con cargo al presupuesto del </w:t>
      </w:r>
      <w:proofErr w:type="spellStart"/>
      <w:r w:rsidRPr="002F344B">
        <w:rPr>
          <w:rFonts w:ascii="Georgia" w:eastAsia="Times New Roman" w:hAnsi="Georgia" w:cs="Times New Roman"/>
          <w:kern w:val="0"/>
          <w:szCs w:val="24"/>
          <w:lang w:eastAsia="es-ES"/>
        </w:rPr>
        <w:t>Incoder</w:t>
      </w:r>
      <w:proofErr w:type="spellEnd"/>
      <w:r w:rsidRPr="002F344B">
        <w:rPr>
          <w:rFonts w:ascii="Georgia" w:eastAsia="Times New Roman" w:hAnsi="Georgia" w:cs="Times New Roman"/>
          <w:kern w:val="0"/>
          <w:szCs w:val="24"/>
          <w:lang w:eastAsia="es-ES"/>
        </w:rPr>
        <w:t xml:space="preserve">, que podrá cubrir hasta el 100% del valor de la tierra y de los requerimientos financieros del proyecto productivo agropecuario necesario para su aprovechamiento, según las condiciones socioeconómicas de los beneficiarios. Este subsidio será equivalente al valor de la Unidad Agrícola Familiar (UAF) y será otorgado, por una sola vez, con arreglo a las políticas que señale el Ministerio de Agricultura y Desarrollo Rural y a los criterios de elegibilidad y de calificación que, para el efecto, determine el Gobierno Nacional.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El subsidio integral para la adquisición de tierras a que se refiere este artículo será administrado por el </w:t>
      </w:r>
      <w:proofErr w:type="spellStart"/>
      <w:r w:rsidRPr="002F344B">
        <w:rPr>
          <w:rFonts w:ascii="Georgia" w:eastAsia="Times New Roman" w:hAnsi="Georgia" w:cs="Times New Roman"/>
          <w:kern w:val="0"/>
          <w:szCs w:val="24"/>
          <w:lang w:eastAsia="es-ES"/>
        </w:rPr>
        <w:t>Incoder</w:t>
      </w:r>
      <w:proofErr w:type="spellEnd"/>
      <w:r w:rsidRPr="002F344B">
        <w:rPr>
          <w:rFonts w:ascii="Georgia" w:eastAsia="Times New Roman" w:hAnsi="Georgia" w:cs="Times New Roman"/>
          <w:kern w:val="0"/>
          <w:szCs w:val="24"/>
          <w:lang w:eastAsia="es-ES"/>
        </w:rPr>
        <w:t xml:space="preserve">, ya sea directamente o mediante la celebración de contratos de encargo fiduciario o de fiducia pública, y será asignado, a través de procedimientos de libre concurrencia, por convocatorias abiertas que se llevarán a cabo al menos una vez al año. Los aspirantes a obtener el subsidio integral deben identificar previamente el predio a adquirir y presentar la correspondiente solicitud, acompañada de la descripción del proyecto productivo agropecuario. El </w:t>
      </w:r>
      <w:proofErr w:type="spellStart"/>
      <w:r w:rsidRPr="002F344B">
        <w:rPr>
          <w:rFonts w:ascii="Georgia" w:eastAsia="Times New Roman" w:hAnsi="Georgia" w:cs="Times New Roman"/>
          <w:kern w:val="0"/>
          <w:szCs w:val="24"/>
          <w:lang w:eastAsia="es-ES"/>
        </w:rPr>
        <w:t>Incoder</w:t>
      </w:r>
      <w:proofErr w:type="spellEnd"/>
      <w:r w:rsidRPr="002F344B">
        <w:rPr>
          <w:rFonts w:ascii="Georgia" w:eastAsia="Times New Roman" w:hAnsi="Georgia" w:cs="Times New Roman"/>
          <w:kern w:val="0"/>
          <w:szCs w:val="24"/>
          <w:lang w:eastAsia="es-ES"/>
        </w:rPr>
        <w:t xml:space="preserve"> tendrá a su cargo la difusión de los respectivos reglamentos y asesorará, directamente o a través de terceros debidamente autorizados, a los campesinos individualmente, a sus organizaciones y a las entidades privadas en la identificación y adecuada formulación de los proyectos productivos.</w:t>
      </w:r>
    </w:p>
    <w:p w:rsidR="002F344B" w:rsidRPr="002F344B" w:rsidRDefault="002F344B" w:rsidP="002F344B">
      <w:pPr>
        <w:spacing w:after="137"/>
        <w:rPr>
          <w:rFonts w:ascii="Georgia" w:eastAsia="Times New Roman" w:hAnsi="Georgia" w:cs="Times New Roman"/>
          <w:kern w:val="0"/>
          <w:szCs w:val="24"/>
          <w:lang w:eastAsia="es-ES"/>
        </w:rPr>
      </w:pPr>
      <w:r w:rsidRPr="002F344B">
        <w:rPr>
          <w:rFonts w:ascii="Georgia" w:eastAsia="Times New Roman" w:hAnsi="Georgia" w:cs="Times New Roman"/>
          <w:color w:val="000080"/>
          <w:kern w:val="0"/>
          <w:szCs w:val="24"/>
          <w:lang w:eastAsia="es-ES"/>
        </w:rPr>
        <w:t>PARÁGRAFO.</w:t>
      </w:r>
      <w:r w:rsidRPr="002F344B">
        <w:rPr>
          <w:rFonts w:ascii="Georgia" w:eastAsia="Times New Roman" w:hAnsi="Georgia" w:cs="Times New Roman"/>
          <w:kern w:val="0"/>
          <w:szCs w:val="24"/>
          <w:lang w:eastAsia="es-ES"/>
        </w:rPr>
        <w:t xml:space="preserve"> Las entidades territoriales, las organizaciones campesinas, las entidades sin ánimo de lucro, las asociaciones mutuales, los gremios agropecuarios y demás organismos que sean autorizados por el reglamento, podrán presentar solicitudes de subsidio a nombre de los beneficiarios, siempre que hayan recibido de ellos la representación cuando se trate de adquisiciones en grupo, de alianzas productivas, de proyectos colectivos de interés regional o de integración de cooperativas de producción y podrán aportar recursos propios para la cofinanciación del subsidio. </w:t>
      </w:r>
    </w:p>
    <w:p w:rsidR="002F344B" w:rsidRPr="002F344B" w:rsidRDefault="00774561" w:rsidP="002F344B">
      <w:pPr>
        <w:spacing w:after="0"/>
        <w:rPr>
          <w:rFonts w:ascii="Georgia" w:eastAsia="Times New Roman" w:hAnsi="Georgia" w:cs="Times New Roman"/>
          <w:color w:val="0000FF"/>
          <w:kern w:val="0"/>
          <w:sz w:val="20"/>
          <w:szCs w:val="20"/>
          <w:lang w:eastAsia="es-ES"/>
        </w:rPr>
      </w:pPr>
      <w:hyperlink r:id="rId87" w:history="1">
        <w:r w:rsidR="002F344B" w:rsidRPr="002F344B">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F344B" w:rsidRPr="002F344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Artículos 20 y 21 modificados por el artículo </w:t>
            </w:r>
            <w:hyperlink r:id="rId88" w:anchor="26" w:tgtFrame="_blank" w:history="1">
              <w:r w:rsidRPr="002F344B">
                <w:rPr>
                  <w:rFonts w:ascii="Georgia" w:eastAsia="Times New Roman" w:hAnsi="Georgia" w:cs="Times New Roman"/>
                  <w:color w:val="000000"/>
                  <w:kern w:val="0"/>
                  <w:sz w:val="22"/>
                  <w:u w:val="single"/>
                  <w:lang w:eastAsia="es-ES"/>
                </w:rPr>
                <w:t>26</w:t>
              </w:r>
            </w:hyperlink>
            <w:r w:rsidRPr="002F344B">
              <w:rPr>
                <w:rFonts w:ascii="Georgia" w:eastAsia="Times New Roman" w:hAnsi="Georgia" w:cs="Times New Roman"/>
                <w:kern w:val="0"/>
                <w:sz w:val="22"/>
                <w:lang w:eastAsia="es-ES"/>
              </w:rPr>
              <w:t xml:space="preserve"> de la Ley 1151 de 2007, publicada en el Diario Oficial No. 46.700 de 25 de julio de 2007.</w:t>
            </w:r>
            <w:r w:rsidRPr="002F344B">
              <w:rPr>
                <w:rFonts w:ascii="Georgia" w:eastAsia="Times New Roman" w:hAnsi="Georgia" w:cs="Times New Roman"/>
                <w:kern w:val="0"/>
                <w:szCs w:val="24"/>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Artículo modificado por el artículo </w:t>
            </w:r>
            <w:hyperlink r:id="rId89" w:anchor="24" w:tgtFrame="_blank" w:history="1">
              <w:r w:rsidRPr="002F344B">
                <w:rPr>
                  <w:rFonts w:ascii="Georgia" w:eastAsia="Times New Roman" w:hAnsi="Georgia" w:cs="Times New Roman"/>
                  <w:color w:val="000000"/>
                  <w:kern w:val="0"/>
                  <w:sz w:val="22"/>
                  <w:u w:val="single"/>
                  <w:lang w:eastAsia="es-ES"/>
                </w:rPr>
                <w:t>24</w:t>
              </w:r>
            </w:hyperlink>
            <w:r w:rsidRPr="002F344B">
              <w:rPr>
                <w:rFonts w:ascii="Georgia" w:eastAsia="Times New Roman" w:hAnsi="Georgia" w:cs="Times New Roman"/>
                <w:kern w:val="0"/>
                <w:sz w:val="22"/>
                <w:lang w:eastAsia="es-ES"/>
              </w:rPr>
              <w:t xml:space="preserve"> de la </w:t>
            </w:r>
            <w:proofErr w:type="spellStart"/>
            <w:r w:rsidRPr="002F344B">
              <w:rPr>
                <w:rFonts w:ascii="Georgia" w:eastAsia="Times New Roman" w:hAnsi="Georgia" w:cs="Times New Roman"/>
                <w:kern w:val="0"/>
                <w:sz w:val="22"/>
                <w:lang w:eastAsia="es-ES"/>
              </w:rPr>
              <w:t>ey</w:t>
            </w:r>
            <w:proofErr w:type="spellEnd"/>
            <w:r w:rsidRPr="002F344B">
              <w:rPr>
                <w:rFonts w:ascii="Georgia" w:eastAsia="Times New Roman" w:hAnsi="Georgia" w:cs="Times New Roman"/>
                <w:kern w:val="0"/>
                <w:sz w:val="22"/>
                <w:lang w:eastAsia="es-ES"/>
              </w:rPr>
              <w:t xml:space="preserve"> 812 de 2003, publicada en el Diario Oficial No. 45.231, de 27 de junio de 2003.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tc>
      </w:tr>
    </w:tbl>
    <w:p w:rsidR="002F344B" w:rsidRPr="002F344B" w:rsidRDefault="00774561" w:rsidP="002F344B">
      <w:pPr>
        <w:spacing w:after="0"/>
        <w:rPr>
          <w:rFonts w:ascii="Georgia" w:eastAsia="Times New Roman" w:hAnsi="Georgia" w:cs="Times New Roman"/>
          <w:color w:val="0000FF"/>
          <w:kern w:val="0"/>
          <w:sz w:val="20"/>
          <w:szCs w:val="20"/>
          <w:lang w:eastAsia="es-ES"/>
        </w:rPr>
      </w:pPr>
      <w:hyperlink r:id="rId90" w:history="1">
        <w:r w:rsidR="002F344B" w:rsidRPr="002F344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F344B" w:rsidRPr="002F344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b/>
                <w:bCs/>
                <w:kern w:val="0"/>
                <w:sz w:val="22"/>
                <w:lang w:eastAsia="es-ES"/>
              </w:rPr>
              <w:t>Corte Constitucional</w:t>
            </w: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lastRenderedPageBreak/>
              <w:t xml:space="preserve">- La Corte Constitucional se declaró INHIBIDA de fallar sobre los apartes subrayados de este artículo por ineptitud de la demanda, mediante Sentencia </w:t>
            </w:r>
            <w:hyperlink r:id="rId91" w:anchor="1" w:tgtFrame="_blank" w:history="1">
              <w:r w:rsidRPr="002F344B">
                <w:rPr>
                  <w:rFonts w:ascii="Georgia" w:eastAsia="Times New Roman" w:hAnsi="Georgia" w:cs="Times New Roman"/>
                  <w:color w:val="000000"/>
                  <w:kern w:val="0"/>
                  <w:sz w:val="22"/>
                  <w:u w:val="single"/>
                  <w:lang w:eastAsia="es-ES"/>
                </w:rPr>
                <w:t>C-776-06</w:t>
              </w:r>
            </w:hyperlink>
            <w:r w:rsidRPr="002F344B">
              <w:rPr>
                <w:rFonts w:ascii="Georgia" w:eastAsia="Times New Roman" w:hAnsi="Georgia" w:cs="Times New Roman"/>
                <w:kern w:val="0"/>
                <w:sz w:val="22"/>
                <w:lang w:eastAsia="es-ES"/>
              </w:rPr>
              <w:t xml:space="preserve">  de 13 de septiembre de 2006, Magistrado Ponente Dr. </w:t>
            </w:r>
            <w:proofErr w:type="spellStart"/>
            <w:r w:rsidRPr="002F344B">
              <w:rPr>
                <w:rFonts w:ascii="Georgia" w:eastAsia="Times New Roman" w:hAnsi="Georgia" w:cs="Times New Roman"/>
                <w:kern w:val="0"/>
                <w:sz w:val="22"/>
                <w:lang w:eastAsia="es-ES"/>
              </w:rPr>
              <w:t>Nilson</w:t>
            </w:r>
            <w:proofErr w:type="spellEnd"/>
            <w:r w:rsidRPr="002F344B">
              <w:rPr>
                <w:rFonts w:ascii="Georgia" w:eastAsia="Times New Roman" w:hAnsi="Georgia" w:cs="Times New Roman"/>
                <w:kern w:val="0"/>
                <w:sz w:val="22"/>
                <w:lang w:eastAsia="es-ES"/>
              </w:rPr>
              <w:t xml:space="preserve"> Pinilla </w:t>
            </w:r>
            <w:proofErr w:type="spellStart"/>
            <w:r w:rsidRPr="002F344B">
              <w:rPr>
                <w:rFonts w:ascii="Georgia" w:eastAsia="Times New Roman" w:hAnsi="Georgia" w:cs="Times New Roman"/>
                <w:kern w:val="0"/>
                <w:sz w:val="22"/>
                <w:lang w:eastAsia="es-ES"/>
              </w:rPr>
              <w:t>Pinilla</w:t>
            </w:r>
            <w:proofErr w:type="spellEnd"/>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tc>
      </w:tr>
    </w:tbl>
    <w:p w:rsidR="002F344B" w:rsidRPr="002F344B" w:rsidRDefault="00774561" w:rsidP="002F344B">
      <w:pPr>
        <w:spacing w:after="0"/>
        <w:rPr>
          <w:rFonts w:ascii="Georgia" w:eastAsia="Times New Roman" w:hAnsi="Georgia" w:cs="Times New Roman"/>
          <w:color w:val="0000FF"/>
          <w:kern w:val="0"/>
          <w:sz w:val="20"/>
          <w:szCs w:val="20"/>
          <w:lang w:eastAsia="es-ES"/>
        </w:rPr>
      </w:pPr>
      <w:hyperlink r:id="rId92" w:history="1">
        <w:r w:rsidR="002F344B" w:rsidRPr="002F344B">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2F344B" w:rsidRPr="002F344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b/>
                <w:bCs/>
                <w:kern w:val="0"/>
                <w:sz w:val="22"/>
                <w:lang w:eastAsia="es-ES"/>
              </w:rPr>
              <w:t>Texto modificado por la Ley 812 de 2003:</w:t>
            </w: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ARTÍCULO 20. &lt;Artículo modificado por el artículo </w:t>
            </w:r>
            <w:hyperlink r:id="rId93" w:anchor="24" w:tgtFrame="_blank" w:history="1">
              <w:r w:rsidRPr="002F344B">
                <w:rPr>
                  <w:rFonts w:ascii="Georgia" w:eastAsia="Times New Roman" w:hAnsi="Georgia" w:cs="Times New Roman"/>
                  <w:color w:val="000000"/>
                  <w:kern w:val="0"/>
                  <w:sz w:val="22"/>
                  <w:u w:val="single"/>
                  <w:lang w:eastAsia="es-ES"/>
                </w:rPr>
                <w:t>24</w:t>
              </w:r>
            </w:hyperlink>
            <w:r w:rsidRPr="002F344B">
              <w:rPr>
                <w:rFonts w:ascii="Georgia" w:eastAsia="Times New Roman" w:hAnsi="Georgia" w:cs="Times New Roman"/>
                <w:kern w:val="0"/>
                <w:sz w:val="22"/>
                <w:lang w:eastAsia="es-ES"/>
              </w:rPr>
              <w:t xml:space="preserve"> de la Ley 812 de 2003. El nuevo texto es el siguiente:&gt; </w:t>
            </w:r>
            <w:proofErr w:type="spellStart"/>
            <w:r w:rsidRPr="002F344B">
              <w:rPr>
                <w:rFonts w:ascii="Georgia" w:eastAsia="Times New Roman" w:hAnsi="Georgia" w:cs="Times New Roman"/>
                <w:kern w:val="0"/>
                <w:sz w:val="22"/>
                <w:lang w:eastAsia="es-ES"/>
              </w:rPr>
              <w:t>Establécese</w:t>
            </w:r>
            <w:proofErr w:type="spellEnd"/>
            <w:r w:rsidRPr="002F344B">
              <w:rPr>
                <w:rFonts w:ascii="Georgia" w:eastAsia="Times New Roman" w:hAnsi="Georgia" w:cs="Times New Roman"/>
                <w:kern w:val="0"/>
                <w:sz w:val="22"/>
                <w:lang w:eastAsia="es-ES"/>
              </w:rPr>
              <w:t xml:space="preserve"> un subsidio integral que se otorgará por una sola vez, para el desarrollo de proyectos productivos </w:t>
            </w:r>
            <w:r w:rsidRPr="002F344B">
              <w:rPr>
                <w:rFonts w:ascii="Georgia" w:eastAsia="Times New Roman" w:hAnsi="Georgia" w:cs="Times New Roman"/>
                <w:kern w:val="0"/>
                <w:sz w:val="22"/>
                <w:u w:val="single"/>
                <w:lang w:eastAsia="es-ES"/>
              </w:rPr>
              <w:t>en sistemas de producción de carácter empresarial</w:t>
            </w:r>
            <w:r w:rsidRPr="002F344B">
              <w:rPr>
                <w:rFonts w:ascii="Georgia" w:eastAsia="Times New Roman" w:hAnsi="Georgia" w:cs="Times New Roman"/>
                <w:kern w:val="0"/>
                <w:sz w:val="22"/>
                <w:lang w:eastAsia="es-ES"/>
              </w:rPr>
              <w:t xml:space="preserve">, con principios de </w:t>
            </w:r>
            <w:r w:rsidRPr="002F344B">
              <w:rPr>
                <w:rFonts w:ascii="Georgia" w:eastAsia="Times New Roman" w:hAnsi="Georgia" w:cs="Times New Roman"/>
                <w:kern w:val="0"/>
                <w:sz w:val="22"/>
                <w:u w:val="single"/>
                <w:lang w:eastAsia="es-ES"/>
              </w:rPr>
              <w:t>competitividad</w:t>
            </w:r>
            <w:r w:rsidRPr="002F344B">
              <w:rPr>
                <w:rFonts w:ascii="Georgia" w:eastAsia="Times New Roman" w:hAnsi="Georgia" w:cs="Times New Roman"/>
                <w:kern w:val="0"/>
                <w:sz w:val="22"/>
                <w:lang w:eastAsia="es-ES"/>
              </w:rPr>
              <w:t xml:space="preserve">, equidad y sostenibilidad, que integre a pequeños y medianos productores beneficiarios de los Programas de Reforma Agraria, ubicados en los sectores geográficos definidos de acuerdo con los criterios del artículo anterior.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El monto del subsidio incluye el valor de la tierra y las inversiones complementarias, tales como: Capital fijo, adecuación predial, capacitación y asistencia técnica y comercialización, determinadas en el proyecto productivo y se otorgará por una sola vez al sujeto de Reforma Agraria, con arreglo a las políticas que señale el Ministerio de Agricultura y Desarrollo Rural, a los criterios de elegibilidad que determine la Junta Directiva del </w:t>
            </w:r>
            <w:proofErr w:type="spellStart"/>
            <w:r w:rsidRPr="002F344B">
              <w:rPr>
                <w:rFonts w:ascii="Georgia" w:eastAsia="Times New Roman" w:hAnsi="Georgia" w:cs="Times New Roman"/>
                <w:kern w:val="0"/>
                <w:sz w:val="22"/>
                <w:lang w:eastAsia="es-ES"/>
              </w:rPr>
              <w:t>Incora</w:t>
            </w:r>
            <w:proofErr w:type="spellEnd"/>
            <w:r w:rsidRPr="002F344B">
              <w:rPr>
                <w:rFonts w:ascii="Georgia" w:eastAsia="Times New Roman" w:hAnsi="Georgia" w:cs="Times New Roman"/>
                <w:kern w:val="0"/>
                <w:sz w:val="22"/>
                <w:lang w:eastAsia="es-ES"/>
              </w:rPr>
              <w:t xml:space="preserve"> o quien haga sus veces, y en las zonas definidas en el proceso de planeación de la Reforma Agraria.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Las fuentes de financiación de este subsidio se obtendrán del presupuesto nacional, de recursos de cooperación internacional, donaciones directas y la participación del sector privado.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b/>
                <w:bCs/>
                <w:kern w:val="0"/>
                <w:sz w:val="22"/>
                <w:lang w:eastAsia="es-ES"/>
              </w:rPr>
              <w:t>Texto original de la Ley 160 de 1994:</w:t>
            </w: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ARTÍCULO 20. </w:t>
            </w:r>
            <w:proofErr w:type="spellStart"/>
            <w:r w:rsidRPr="002F344B">
              <w:rPr>
                <w:rFonts w:ascii="Georgia" w:eastAsia="Times New Roman" w:hAnsi="Georgia" w:cs="Times New Roman"/>
                <w:kern w:val="0"/>
                <w:sz w:val="22"/>
                <w:lang w:eastAsia="es-ES"/>
              </w:rPr>
              <w:t>Establécese</w:t>
            </w:r>
            <w:proofErr w:type="spellEnd"/>
            <w:r w:rsidRPr="002F344B">
              <w:rPr>
                <w:rFonts w:ascii="Georgia" w:eastAsia="Times New Roman" w:hAnsi="Georgia" w:cs="Times New Roman"/>
                <w:kern w:val="0"/>
                <w:sz w:val="22"/>
                <w:lang w:eastAsia="es-ES"/>
              </w:rPr>
              <w:t xml:space="preserve"> un subsidio para la compra de tierras en las modalidades y procedimientos que para tal fin se han previsto en esta Ley, como crédito no reembolsable, con cargo al presupuesto del INCORA, que se otorgará por una sola vez al campesino sujeto de la reforma agraria, con arreglo a las políticas que señale el Ministerio de Agricultura y a los criterios de elegibilidad que se señalen.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Para establecer la condición de sujetos de la reforma agraria, el Instituto diseñará estrategias de conformidad con las características particulares de la población rural </w:t>
            </w:r>
            <w:r w:rsidRPr="002F344B">
              <w:rPr>
                <w:rFonts w:ascii="Georgia" w:eastAsia="Times New Roman" w:hAnsi="Georgia" w:cs="Times New Roman"/>
                <w:kern w:val="0"/>
                <w:sz w:val="22"/>
                <w:lang w:eastAsia="es-ES"/>
              </w:rPr>
              <w:lastRenderedPageBreak/>
              <w:t xml:space="preserve">objetivo, según se trate de campesinos que tengan la condición de asalariado rural, minifundistas o tenedores de la tierra, de tal manera que posibiliten la transformación de sus condiciones de producción, a través del desarrollo de programas tendientes a formar pequeños empresarios.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También serán </w:t>
            </w:r>
            <w:proofErr w:type="gramStart"/>
            <w:r w:rsidRPr="002F344B">
              <w:rPr>
                <w:rFonts w:ascii="Georgia" w:eastAsia="Times New Roman" w:hAnsi="Georgia" w:cs="Times New Roman"/>
                <w:kern w:val="0"/>
                <w:sz w:val="22"/>
                <w:lang w:eastAsia="es-ES"/>
              </w:rPr>
              <w:t>considerados como sujetos</w:t>
            </w:r>
            <w:proofErr w:type="gramEnd"/>
            <w:r w:rsidRPr="002F344B">
              <w:rPr>
                <w:rFonts w:ascii="Georgia" w:eastAsia="Times New Roman" w:hAnsi="Georgia" w:cs="Times New Roman"/>
                <w:kern w:val="0"/>
                <w:sz w:val="22"/>
                <w:lang w:eastAsia="es-ES"/>
              </w:rPr>
              <w:t xml:space="preserve"> de reforma agraria las personas que residan en centros urbanos y que hayan sido desplazados del campo involuntariamente, así como las personas de la tercera edad que deseen trabajar en explotaciones agropecuarias y carecieren de tierras propias.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Con el propósito de garantizar el desarrollo eficiente de la reforma agraria, el Instituto establecerá los requisitos o exigencias mínimas que deben cumplir los predios rurales propuestos u ofrecidos en venta en los procesos de adquisición de tierras, y en los que se considerarán, entre otros, los relacionados con el precio de las tierras y mejoras, la clase </w:t>
            </w:r>
            <w:proofErr w:type="spellStart"/>
            <w:r w:rsidRPr="002F344B">
              <w:rPr>
                <w:rFonts w:ascii="Georgia" w:eastAsia="Times New Roman" w:hAnsi="Georgia" w:cs="Times New Roman"/>
                <w:kern w:val="0"/>
                <w:sz w:val="22"/>
                <w:lang w:eastAsia="es-ES"/>
              </w:rPr>
              <w:t>agrológica</w:t>
            </w:r>
            <w:proofErr w:type="spellEnd"/>
            <w:r w:rsidRPr="002F344B">
              <w:rPr>
                <w:rFonts w:ascii="Georgia" w:eastAsia="Times New Roman" w:hAnsi="Georgia" w:cs="Times New Roman"/>
                <w:kern w:val="0"/>
                <w:sz w:val="22"/>
                <w:lang w:eastAsia="es-ES"/>
              </w:rPr>
              <w:t xml:space="preserve">, la ubicación geográfica, la disponibilidad de aguas, la altura sobre el nivel del mar, la topografía del terreno, la cercanía a zonas de manejo especial o de conservación de los recursos naturales renovables, y las condiciones de mercadeo de los productos agropecuarios en la región.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El subsidio otorgado a los sujetos de la reforma agraria quedará siempre sometido a la condición resolutoria de que, durante los 12 años siguientes a su otorgamiento, el beneficiario no incumpla con las exigencias y obligaciones previstas en la presente Ley relacionadas con la explotación, transferencia del dominio o posesión y las calidades para ser beneficiario de los programas de dotación de tierras. Cumplida la condición resolutoria y establecida por el Instituto, se hará exigible la devolución del monto del subsidio reajustado a su valor presente.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tc>
      </w:tr>
    </w:tbl>
    <w:p w:rsidR="002F344B" w:rsidRPr="002F344B" w:rsidRDefault="002F344B" w:rsidP="002F344B">
      <w:pPr>
        <w:spacing w:after="137"/>
        <w:rPr>
          <w:rFonts w:ascii="Georgia" w:eastAsia="Times New Roman" w:hAnsi="Georgia" w:cs="Times New Roman"/>
          <w:kern w:val="0"/>
          <w:szCs w:val="24"/>
          <w:lang w:eastAsia="es-ES"/>
        </w:rPr>
      </w:pPr>
      <w:bookmarkStart w:id="24" w:name="21"/>
      <w:bookmarkEnd w:id="24"/>
      <w:r w:rsidRPr="002F344B">
        <w:rPr>
          <w:rFonts w:ascii="Georgia" w:eastAsia="Times New Roman" w:hAnsi="Georgia" w:cs="Times New Roman"/>
          <w:color w:val="000080"/>
          <w:kern w:val="0"/>
          <w:szCs w:val="24"/>
          <w:lang w:eastAsia="es-ES"/>
        </w:rPr>
        <w:lastRenderedPageBreak/>
        <w:t>ARTÍCULO 21.</w:t>
      </w:r>
      <w:r w:rsidRPr="002F344B">
        <w:rPr>
          <w:rFonts w:ascii="Georgia" w:eastAsia="Times New Roman" w:hAnsi="Georgia" w:cs="Times New Roman"/>
          <w:kern w:val="0"/>
          <w:szCs w:val="24"/>
          <w:lang w:eastAsia="es-ES"/>
        </w:rPr>
        <w:t xml:space="preserve"> &lt;Artículos 20 y 21 modificados por el artículo </w:t>
      </w:r>
      <w:hyperlink r:id="rId94" w:anchor="26" w:tgtFrame="_blank" w:history="1">
        <w:r w:rsidRPr="002F344B">
          <w:rPr>
            <w:rFonts w:ascii="Georgia" w:eastAsia="Times New Roman" w:hAnsi="Georgia" w:cs="Times New Roman"/>
            <w:color w:val="000000"/>
            <w:kern w:val="0"/>
            <w:szCs w:val="24"/>
            <w:u w:val="single"/>
            <w:lang w:eastAsia="es-ES"/>
          </w:rPr>
          <w:t>26</w:t>
        </w:r>
      </w:hyperlink>
      <w:r w:rsidRPr="002F344B">
        <w:rPr>
          <w:rFonts w:ascii="Georgia" w:eastAsia="Times New Roman" w:hAnsi="Georgia" w:cs="Times New Roman"/>
          <w:kern w:val="0"/>
          <w:szCs w:val="24"/>
          <w:lang w:eastAsia="es-ES"/>
        </w:rPr>
        <w:t xml:space="preserve"> de la Ley 1151 de 2007. Ver el nuevo texto en el artículo 20&gt; </w:t>
      </w:r>
    </w:p>
    <w:p w:rsidR="002F344B" w:rsidRPr="002F344B" w:rsidRDefault="00774561" w:rsidP="002F344B">
      <w:pPr>
        <w:spacing w:after="0"/>
        <w:rPr>
          <w:rFonts w:ascii="Georgia" w:eastAsia="Times New Roman" w:hAnsi="Georgia" w:cs="Times New Roman"/>
          <w:color w:val="0000FF"/>
          <w:kern w:val="0"/>
          <w:sz w:val="20"/>
          <w:szCs w:val="20"/>
          <w:lang w:eastAsia="es-ES"/>
        </w:rPr>
      </w:pPr>
      <w:hyperlink r:id="rId95" w:history="1">
        <w:r w:rsidR="002F344B" w:rsidRPr="002F344B">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F344B" w:rsidRPr="002F344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Artículos 20 y 21 modificados por el artículo </w:t>
            </w:r>
            <w:hyperlink r:id="rId96" w:anchor="26" w:tgtFrame="_blank" w:history="1">
              <w:r w:rsidRPr="002F344B">
                <w:rPr>
                  <w:rFonts w:ascii="Georgia" w:eastAsia="Times New Roman" w:hAnsi="Georgia" w:cs="Times New Roman"/>
                  <w:color w:val="000000"/>
                  <w:kern w:val="0"/>
                  <w:sz w:val="22"/>
                  <w:u w:val="single"/>
                  <w:lang w:eastAsia="es-ES"/>
                </w:rPr>
                <w:t>26</w:t>
              </w:r>
            </w:hyperlink>
            <w:r w:rsidRPr="002F344B">
              <w:rPr>
                <w:rFonts w:ascii="Georgia" w:eastAsia="Times New Roman" w:hAnsi="Georgia" w:cs="Times New Roman"/>
                <w:kern w:val="0"/>
                <w:sz w:val="22"/>
                <w:lang w:eastAsia="es-ES"/>
              </w:rPr>
              <w:t xml:space="preserve"> de la Ley 1151 de 2007, publicada en el Diario Oficial No. 46.700 de 25 de julio de 2007.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Artículo modificado por el artículo </w:t>
            </w:r>
            <w:hyperlink r:id="rId97" w:anchor="25" w:tgtFrame="_blank" w:history="1">
              <w:r w:rsidRPr="002F344B">
                <w:rPr>
                  <w:rFonts w:ascii="Georgia" w:eastAsia="Times New Roman" w:hAnsi="Georgia" w:cs="Times New Roman"/>
                  <w:color w:val="000000"/>
                  <w:kern w:val="0"/>
                  <w:sz w:val="22"/>
                  <w:u w:val="single"/>
                  <w:lang w:eastAsia="es-ES"/>
                </w:rPr>
                <w:t>25</w:t>
              </w:r>
            </w:hyperlink>
            <w:r w:rsidRPr="002F344B">
              <w:rPr>
                <w:rFonts w:ascii="Georgia" w:eastAsia="Times New Roman" w:hAnsi="Georgia" w:cs="Times New Roman"/>
                <w:kern w:val="0"/>
                <w:sz w:val="22"/>
                <w:lang w:eastAsia="es-ES"/>
              </w:rPr>
              <w:t xml:space="preserve"> de la Ley 812 de 2003, publicada en el Diario Oficial No. 45.231, de 27 de junio de 2003.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tc>
      </w:tr>
    </w:tbl>
    <w:p w:rsidR="002F344B" w:rsidRPr="002F344B" w:rsidRDefault="00774561" w:rsidP="002F344B">
      <w:pPr>
        <w:spacing w:after="0"/>
        <w:rPr>
          <w:rFonts w:ascii="Georgia" w:eastAsia="Times New Roman" w:hAnsi="Georgia" w:cs="Times New Roman"/>
          <w:color w:val="0000FF"/>
          <w:kern w:val="0"/>
          <w:sz w:val="20"/>
          <w:szCs w:val="20"/>
          <w:lang w:eastAsia="es-ES"/>
        </w:rPr>
      </w:pPr>
      <w:hyperlink r:id="rId98" w:history="1">
        <w:r w:rsidR="002F344B" w:rsidRPr="002F344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F344B" w:rsidRPr="002F344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b/>
                <w:bCs/>
                <w:kern w:val="0"/>
                <w:sz w:val="22"/>
                <w:lang w:eastAsia="es-ES"/>
              </w:rPr>
              <w:lastRenderedPageBreak/>
              <w:t>Corte Constitucional</w:t>
            </w: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Literales a) y b) del texto original declarados EXEQUIBLES por la Corte Constitucional mediante Sentencia </w:t>
            </w:r>
            <w:hyperlink r:id="rId99" w:anchor="1" w:tgtFrame="_blank" w:history="1">
              <w:r w:rsidRPr="002F344B">
                <w:rPr>
                  <w:rFonts w:ascii="Georgia" w:eastAsia="Times New Roman" w:hAnsi="Georgia" w:cs="Times New Roman"/>
                  <w:color w:val="000000"/>
                  <w:kern w:val="0"/>
                  <w:sz w:val="22"/>
                  <w:u w:val="single"/>
                  <w:lang w:eastAsia="es-ES"/>
                </w:rPr>
                <w:t>C-180-05</w:t>
              </w:r>
            </w:hyperlink>
            <w:r w:rsidRPr="002F344B">
              <w:rPr>
                <w:rFonts w:ascii="Georgia" w:eastAsia="Times New Roman" w:hAnsi="Georgia" w:cs="Times New Roman"/>
                <w:kern w:val="0"/>
                <w:sz w:val="22"/>
                <w:lang w:eastAsia="es-ES"/>
              </w:rPr>
              <w:t xml:space="preserve"> de 1 de marzo de 2005, Magistrado Ponente Dr. Humberto Sierra Porto. La norma derogada </w:t>
            </w:r>
            <w:proofErr w:type="gramStart"/>
            <w:r w:rsidRPr="002F344B">
              <w:rPr>
                <w:rFonts w:ascii="Georgia" w:eastAsia="Times New Roman" w:hAnsi="Georgia" w:cs="Times New Roman"/>
                <w:kern w:val="0"/>
                <w:sz w:val="22"/>
                <w:lang w:eastAsia="es-ES"/>
              </w:rPr>
              <w:t>continua</w:t>
            </w:r>
            <w:proofErr w:type="gramEnd"/>
            <w:r w:rsidRPr="002F344B">
              <w:rPr>
                <w:rFonts w:ascii="Georgia" w:eastAsia="Times New Roman" w:hAnsi="Georgia" w:cs="Times New Roman"/>
                <w:kern w:val="0"/>
                <w:sz w:val="22"/>
                <w:lang w:eastAsia="es-ES"/>
              </w:rPr>
              <w:t xml:space="preserve"> produciendo efectos.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tc>
      </w:tr>
    </w:tbl>
    <w:p w:rsidR="002F344B" w:rsidRPr="002F344B" w:rsidRDefault="00774561" w:rsidP="002F344B">
      <w:pPr>
        <w:spacing w:after="0"/>
        <w:rPr>
          <w:rFonts w:ascii="Georgia" w:eastAsia="Times New Roman" w:hAnsi="Georgia" w:cs="Times New Roman"/>
          <w:color w:val="0000FF"/>
          <w:kern w:val="0"/>
          <w:sz w:val="20"/>
          <w:szCs w:val="20"/>
          <w:lang w:eastAsia="es-ES"/>
        </w:rPr>
      </w:pPr>
      <w:hyperlink r:id="rId100" w:history="1">
        <w:r w:rsidR="002F344B" w:rsidRPr="002F344B">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2F344B" w:rsidRPr="002F344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b/>
                <w:bCs/>
                <w:kern w:val="0"/>
                <w:sz w:val="22"/>
                <w:lang w:eastAsia="es-ES"/>
              </w:rPr>
              <w:t xml:space="preserve">Texto modificado por la Ley 812 de 2003: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ARTÍCULO 21. El subsidio integral de que trata el artículo anterior será administrado y otorgado por el Instituto Colombiano de la Reforma Agraria o quien haga sus veces, el cual deberá vigilar su ejecución y definir los mecanismos de evaluación, seguimiento y control.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b/>
                <w:bCs/>
                <w:kern w:val="0"/>
                <w:sz w:val="22"/>
                <w:lang w:eastAsia="es-ES"/>
              </w:rPr>
              <w:t>Texto original de la Ley 160 de 1994:</w:t>
            </w: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ARTÍCULO 21. El subsidio para la adquisición de tierras a que se refiere este Capítulo será administrado por el Instituto Colombiano de la Reforma Agraria o a través de la celebración de contratos de encargo fiduciario o de fiducia pública.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proofErr w:type="spellStart"/>
            <w:r w:rsidRPr="002F344B">
              <w:rPr>
                <w:rFonts w:ascii="Georgia" w:eastAsia="Times New Roman" w:hAnsi="Georgia" w:cs="Times New Roman"/>
                <w:kern w:val="0"/>
                <w:sz w:val="22"/>
                <w:lang w:eastAsia="es-ES"/>
              </w:rPr>
              <w:t>Autorízase</w:t>
            </w:r>
            <w:proofErr w:type="spellEnd"/>
            <w:r w:rsidRPr="002F344B">
              <w:rPr>
                <w:rFonts w:ascii="Georgia" w:eastAsia="Times New Roman" w:hAnsi="Georgia" w:cs="Times New Roman"/>
                <w:kern w:val="0"/>
                <w:sz w:val="22"/>
                <w:lang w:eastAsia="es-ES"/>
              </w:rPr>
              <w:t xml:space="preserve"> a la Junta Directiva del INCORA para establecer montos diferenciales del subsidio para la adquisición de tierras de acuerdo con las condiciones socio-económicas de los beneficiarios del subsidio. En tal virtud podrán determinarse los siguientes tipos de subsidio: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a) Del 70% del valor correspondiente a la respectiva unidad agrícola familiar;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b) Del 70% del valor correspondiente a la respectiva unidad agrícola familiar y un subsidio para la tasa de interés del crédito de tierras, en las condiciones financieras que señale para tal efecto la Comisión Nacional de Crédito Agropecuario.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tc>
      </w:tr>
    </w:tbl>
    <w:p w:rsidR="002F344B" w:rsidRPr="002F344B" w:rsidRDefault="002F344B" w:rsidP="002F344B">
      <w:pPr>
        <w:spacing w:after="137"/>
        <w:rPr>
          <w:rFonts w:ascii="Georgia" w:eastAsia="Times New Roman" w:hAnsi="Georgia" w:cs="Times New Roman"/>
          <w:kern w:val="0"/>
          <w:szCs w:val="24"/>
          <w:lang w:eastAsia="es-ES"/>
        </w:rPr>
      </w:pPr>
      <w:bookmarkStart w:id="25" w:name="22"/>
      <w:bookmarkEnd w:id="25"/>
      <w:r w:rsidRPr="002F344B">
        <w:rPr>
          <w:rFonts w:ascii="Georgia" w:eastAsia="Times New Roman" w:hAnsi="Georgia" w:cs="Times New Roman"/>
          <w:color w:val="000080"/>
          <w:kern w:val="0"/>
          <w:szCs w:val="24"/>
          <w:lang w:eastAsia="es-ES"/>
        </w:rPr>
        <w:t>ARTÍCULO 22.</w:t>
      </w:r>
      <w:r w:rsidRPr="002F344B">
        <w:rPr>
          <w:rFonts w:ascii="Georgia" w:eastAsia="Times New Roman" w:hAnsi="Georgia" w:cs="Times New Roman"/>
          <w:kern w:val="0"/>
          <w:szCs w:val="24"/>
          <w:lang w:eastAsia="es-ES"/>
        </w:rPr>
        <w:t xml:space="preserve"> &lt;Artículo modificado por el artículo </w:t>
      </w:r>
      <w:hyperlink r:id="rId101" w:anchor="26" w:tgtFrame="_blank" w:history="1">
        <w:r w:rsidRPr="002F344B">
          <w:rPr>
            <w:rFonts w:ascii="Georgia" w:eastAsia="Times New Roman" w:hAnsi="Georgia" w:cs="Times New Roman"/>
            <w:color w:val="000000"/>
            <w:kern w:val="0"/>
            <w:szCs w:val="24"/>
            <w:u w:val="single"/>
            <w:lang w:eastAsia="es-ES"/>
          </w:rPr>
          <w:t>26</w:t>
        </w:r>
      </w:hyperlink>
      <w:r w:rsidRPr="002F344B">
        <w:rPr>
          <w:rFonts w:ascii="Georgia" w:eastAsia="Times New Roman" w:hAnsi="Georgia" w:cs="Times New Roman"/>
          <w:kern w:val="0"/>
          <w:szCs w:val="24"/>
          <w:lang w:eastAsia="es-ES"/>
        </w:rPr>
        <w:t xml:space="preserve"> de la Ley 812 de 2003. El nuevo texto es el siguiente:&gt; El otorgamiento del subsidio integral se hará </w:t>
      </w:r>
      <w:r w:rsidRPr="002F344B">
        <w:rPr>
          <w:rFonts w:ascii="Georgia" w:eastAsia="Times New Roman" w:hAnsi="Georgia" w:cs="Times New Roman"/>
          <w:kern w:val="0"/>
          <w:szCs w:val="24"/>
          <w:lang w:eastAsia="es-ES"/>
        </w:rPr>
        <w:lastRenderedPageBreak/>
        <w:t xml:space="preserve">efectivo siempre que el proyecto productivo presente condiciones de viabilidad técnica, económica y social que garanticen su </w:t>
      </w:r>
      <w:r w:rsidRPr="002F344B">
        <w:rPr>
          <w:rFonts w:ascii="Georgia" w:eastAsia="Times New Roman" w:hAnsi="Georgia" w:cs="Times New Roman"/>
          <w:kern w:val="0"/>
          <w:szCs w:val="24"/>
          <w:u w:val="single"/>
          <w:lang w:eastAsia="es-ES"/>
        </w:rPr>
        <w:t>competitividad</w:t>
      </w:r>
      <w:r w:rsidRPr="002F344B">
        <w:rPr>
          <w:rFonts w:ascii="Georgia" w:eastAsia="Times New Roman" w:hAnsi="Georgia" w:cs="Times New Roman"/>
          <w:kern w:val="0"/>
          <w:szCs w:val="24"/>
          <w:lang w:eastAsia="es-ES"/>
        </w:rPr>
        <w:t xml:space="preserve">, equidad y sostenibilidad, condiciones que serán evaluadas y certificadas por el </w:t>
      </w:r>
      <w:proofErr w:type="spellStart"/>
      <w:r w:rsidRPr="002F344B">
        <w:rPr>
          <w:rFonts w:ascii="Georgia" w:eastAsia="Times New Roman" w:hAnsi="Georgia" w:cs="Times New Roman"/>
          <w:kern w:val="0"/>
          <w:szCs w:val="24"/>
          <w:lang w:eastAsia="es-ES"/>
        </w:rPr>
        <w:t>Incora</w:t>
      </w:r>
      <w:proofErr w:type="spellEnd"/>
      <w:r w:rsidRPr="002F344B">
        <w:rPr>
          <w:rFonts w:ascii="Georgia" w:eastAsia="Times New Roman" w:hAnsi="Georgia" w:cs="Times New Roman"/>
          <w:kern w:val="0"/>
          <w:szCs w:val="24"/>
          <w:lang w:eastAsia="es-ES"/>
        </w:rPr>
        <w:t xml:space="preserve"> o quien haga sus veces, y de conformidad con la disponibilidad presupuestal.</w:t>
      </w:r>
    </w:p>
    <w:p w:rsidR="002F344B" w:rsidRPr="002F344B" w:rsidRDefault="00774561" w:rsidP="002F344B">
      <w:pPr>
        <w:spacing w:after="0"/>
        <w:rPr>
          <w:rFonts w:ascii="Georgia" w:eastAsia="Times New Roman" w:hAnsi="Georgia" w:cs="Times New Roman"/>
          <w:color w:val="0000FF"/>
          <w:kern w:val="0"/>
          <w:sz w:val="20"/>
          <w:szCs w:val="20"/>
          <w:lang w:eastAsia="es-ES"/>
        </w:rPr>
      </w:pPr>
      <w:hyperlink r:id="rId102" w:history="1">
        <w:r w:rsidR="002F344B" w:rsidRPr="002F344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F344B" w:rsidRPr="002F344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b/>
                <w:bCs/>
                <w:kern w:val="0"/>
                <w:sz w:val="22"/>
                <w:lang w:eastAsia="es-ES"/>
              </w:rPr>
              <w:t>Corte Constitucional</w:t>
            </w: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La Corte Constitucional se declaró INHIBIDA de fallar sobre el aparte subrayado, por ineptitud de la demanda, mediante Sentencia </w:t>
            </w:r>
            <w:hyperlink r:id="rId103" w:anchor="1" w:tgtFrame="_blank" w:history="1">
              <w:r w:rsidRPr="002F344B">
                <w:rPr>
                  <w:rFonts w:ascii="Georgia" w:eastAsia="Times New Roman" w:hAnsi="Georgia" w:cs="Times New Roman"/>
                  <w:color w:val="000000"/>
                  <w:kern w:val="0"/>
                  <w:sz w:val="22"/>
                  <w:u w:val="single"/>
                  <w:lang w:eastAsia="es-ES"/>
                </w:rPr>
                <w:t>C-776-06</w:t>
              </w:r>
            </w:hyperlink>
            <w:r w:rsidRPr="002F344B">
              <w:rPr>
                <w:rFonts w:ascii="Georgia" w:eastAsia="Times New Roman" w:hAnsi="Georgia" w:cs="Times New Roman"/>
                <w:kern w:val="0"/>
                <w:sz w:val="22"/>
                <w:lang w:eastAsia="es-ES"/>
              </w:rPr>
              <w:t xml:space="preserve"> de 13 de septiembre de 2006, Magistrado Ponente Dr. </w:t>
            </w:r>
            <w:proofErr w:type="spellStart"/>
            <w:r w:rsidRPr="002F344B">
              <w:rPr>
                <w:rFonts w:ascii="Georgia" w:eastAsia="Times New Roman" w:hAnsi="Georgia" w:cs="Times New Roman"/>
                <w:kern w:val="0"/>
                <w:sz w:val="22"/>
                <w:lang w:eastAsia="es-ES"/>
              </w:rPr>
              <w:t>Nilson</w:t>
            </w:r>
            <w:proofErr w:type="spellEnd"/>
            <w:r w:rsidRPr="002F344B">
              <w:rPr>
                <w:rFonts w:ascii="Georgia" w:eastAsia="Times New Roman" w:hAnsi="Georgia" w:cs="Times New Roman"/>
                <w:kern w:val="0"/>
                <w:sz w:val="22"/>
                <w:lang w:eastAsia="es-ES"/>
              </w:rPr>
              <w:t xml:space="preserve"> Pinilla </w:t>
            </w:r>
            <w:proofErr w:type="spellStart"/>
            <w:r w:rsidRPr="002F344B">
              <w:rPr>
                <w:rFonts w:ascii="Georgia" w:eastAsia="Times New Roman" w:hAnsi="Georgia" w:cs="Times New Roman"/>
                <w:kern w:val="0"/>
                <w:sz w:val="22"/>
                <w:lang w:eastAsia="es-ES"/>
              </w:rPr>
              <w:t>Pinilla</w:t>
            </w:r>
            <w:proofErr w:type="spellEnd"/>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tc>
      </w:tr>
    </w:tbl>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Para garantizar el destino y la eficiencia de la inversión pública, los beneficiarios del subsidio deberán suscribir un contrato de operación y funcionamiento en el cual se determinen sus compromisos y responsabilidades, durante un período no inferior al definido en el proyecto productivo y en ningún caso menor a cinco (5) años. El incumplimiento del contrato generará el retiro inmediato del subsidio y la pérdida de sus derechos patrimoniales generados dentro del proyecto productivo.</w:t>
      </w:r>
    </w:p>
    <w:p w:rsidR="002F344B" w:rsidRPr="002F344B" w:rsidRDefault="002F344B" w:rsidP="002F344B">
      <w:pPr>
        <w:spacing w:after="137"/>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El monto del subsidio integral para comprar tierra podrá ser del ciento por ciento del valor del predio.</w:t>
      </w:r>
    </w:p>
    <w:p w:rsidR="002F344B" w:rsidRPr="002F344B" w:rsidRDefault="00774561" w:rsidP="002F344B">
      <w:pPr>
        <w:spacing w:after="0"/>
        <w:rPr>
          <w:rFonts w:ascii="Georgia" w:eastAsia="Times New Roman" w:hAnsi="Georgia" w:cs="Times New Roman"/>
          <w:color w:val="0000FF"/>
          <w:kern w:val="0"/>
          <w:sz w:val="20"/>
          <w:szCs w:val="20"/>
          <w:lang w:eastAsia="es-ES"/>
        </w:rPr>
      </w:pPr>
      <w:hyperlink r:id="rId104" w:history="1">
        <w:r w:rsidR="002F344B" w:rsidRPr="002F344B">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F344B" w:rsidRPr="002F344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Artículo modificado por el artículo </w:t>
            </w:r>
            <w:hyperlink r:id="rId105" w:anchor="26" w:tgtFrame="_blank" w:history="1">
              <w:r w:rsidRPr="002F344B">
                <w:rPr>
                  <w:rFonts w:ascii="Georgia" w:eastAsia="Times New Roman" w:hAnsi="Georgia" w:cs="Times New Roman"/>
                  <w:color w:val="000000"/>
                  <w:kern w:val="0"/>
                  <w:sz w:val="22"/>
                  <w:u w:val="single"/>
                  <w:lang w:eastAsia="es-ES"/>
                </w:rPr>
                <w:t>26</w:t>
              </w:r>
            </w:hyperlink>
            <w:r w:rsidRPr="002F344B">
              <w:rPr>
                <w:rFonts w:ascii="Georgia" w:eastAsia="Times New Roman" w:hAnsi="Georgia" w:cs="Times New Roman"/>
                <w:kern w:val="0"/>
                <w:sz w:val="22"/>
                <w:lang w:eastAsia="es-ES"/>
              </w:rPr>
              <w:t xml:space="preserve"> de la Ley 812 de 2003, publicada en el Diario Oficial No. 45.231, de 27 de junio de 2003.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tc>
      </w:tr>
    </w:tbl>
    <w:p w:rsidR="002F344B" w:rsidRPr="002F344B" w:rsidRDefault="00774561" w:rsidP="002F344B">
      <w:pPr>
        <w:spacing w:after="0"/>
        <w:rPr>
          <w:rFonts w:ascii="Georgia" w:eastAsia="Times New Roman" w:hAnsi="Georgia" w:cs="Times New Roman"/>
          <w:color w:val="0000FF"/>
          <w:kern w:val="0"/>
          <w:sz w:val="20"/>
          <w:szCs w:val="20"/>
          <w:lang w:eastAsia="es-ES"/>
        </w:rPr>
      </w:pPr>
      <w:hyperlink r:id="rId106" w:history="1">
        <w:r w:rsidR="002F344B" w:rsidRPr="002F344B">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2F344B" w:rsidRPr="002F344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b/>
                <w:bCs/>
                <w:kern w:val="0"/>
                <w:sz w:val="22"/>
                <w:lang w:eastAsia="es-ES"/>
              </w:rPr>
              <w:t>Texto original de la Ley 160 de 1994:</w:t>
            </w: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ARTÍCULO 22. Todo adjudicatario de tierras del INCORA adquiere, por ese solo hecho, el derecho al subsidio. El otorgamiento del subsidio de tierras se hará efectivo cuando se garantice el crédito complementario para culminar la negociación. Las disposiciones que se adopten tendrán en cuenta las siguientes finalidades: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a) Garantizar los cupos de crédito indispensables para complementar el subsidio;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lastRenderedPageBreak/>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b) Establecer una correspondencia entre la regionalización del subsidio y del crédito de tierras;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c) Asegurar el apoyo y asesoría al beneficiario del subsidio para elaborar la planificación de la explotación, de tal forma que le sirva de instrumento para el acceso al crédito.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PARÁGRAFO. Los beneficiarios de programas de reforma agraria tienen la condición de pequeños productores, para efectos del otorgamiento del subsidio en los créditos de producción a que se refiere el artículo </w:t>
            </w:r>
            <w:hyperlink r:id="rId107" w:anchor="12" w:tgtFrame="_blank" w:history="1">
              <w:r w:rsidRPr="002F344B">
                <w:rPr>
                  <w:rFonts w:ascii="Georgia" w:eastAsia="Times New Roman" w:hAnsi="Georgia" w:cs="Times New Roman"/>
                  <w:color w:val="000000"/>
                  <w:kern w:val="0"/>
                  <w:sz w:val="22"/>
                  <w:u w:val="single"/>
                  <w:lang w:eastAsia="es-ES"/>
                </w:rPr>
                <w:t>12</w:t>
              </w:r>
            </w:hyperlink>
            <w:r w:rsidRPr="002F344B">
              <w:rPr>
                <w:rFonts w:ascii="Georgia" w:eastAsia="Times New Roman" w:hAnsi="Georgia" w:cs="Times New Roman"/>
                <w:kern w:val="0"/>
                <w:sz w:val="22"/>
                <w:lang w:eastAsia="es-ES"/>
              </w:rPr>
              <w:t xml:space="preserve"> de la Ley 101 de 1993.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tc>
      </w:tr>
    </w:tbl>
    <w:p w:rsidR="002F344B" w:rsidRPr="002F344B" w:rsidRDefault="002F344B" w:rsidP="002F344B">
      <w:pPr>
        <w:spacing w:after="0"/>
        <w:rPr>
          <w:rFonts w:ascii="Georgia" w:eastAsia="Times New Roman" w:hAnsi="Georgia" w:cs="Times New Roman"/>
          <w:kern w:val="0"/>
          <w:szCs w:val="24"/>
          <w:lang w:eastAsia="es-ES"/>
        </w:rPr>
      </w:pPr>
      <w:bookmarkStart w:id="26" w:name="23"/>
      <w:bookmarkEnd w:id="26"/>
      <w:r w:rsidRPr="002F344B">
        <w:rPr>
          <w:rFonts w:ascii="Georgia" w:eastAsia="Times New Roman" w:hAnsi="Georgia" w:cs="Times New Roman"/>
          <w:color w:val="000080"/>
          <w:kern w:val="0"/>
          <w:szCs w:val="24"/>
          <w:lang w:eastAsia="es-ES"/>
        </w:rPr>
        <w:lastRenderedPageBreak/>
        <w:t>ARTÍCULO 23.</w:t>
      </w:r>
      <w:r w:rsidRPr="002F344B">
        <w:rPr>
          <w:rFonts w:ascii="Georgia" w:eastAsia="Times New Roman" w:hAnsi="Georgia" w:cs="Times New Roman"/>
          <w:kern w:val="0"/>
          <w:szCs w:val="24"/>
          <w:lang w:eastAsia="es-ES"/>
        </w:rPr>
        <w:t xml:space="preserve"> La Comisión Nacional de Crédito Agropecuario establecerá una línea especial de redescuento para compra de tierras y créditos de producción de los beneficiarios de la reforma agraria, cuyo margen de redescuento será hasta del 100%, con plazos no inferiores a doce (12) años incluidos períodos de gracia no inferiores a dos (2) años y condiciones financieras adaptadas a las modalidades de adquisición de tierras reguladas por la presente Ley, a las tasas de interés más favorables del mercado.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Los intereses correspondientes a los períodos de gracia podrán ser capitalizados y diferidos durante el período de pago.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Los créditos de producción en sus distintas fases, los de adquisición y adecuación de tierras que soliciten los beneficiarios del INCORA, podrán ser respaldados por el Fondo Agropecuario de Garantías. </w:t>
      </w:r>
    </w:p>
    <w:p w:rsidR="002F344B" w:rsidRPr="002F344B" w:rsidRDefault="002F344B" w:rsidP="002F344B">
      <w:pPr>
        <w:spacing w:after="0"/>
        <w:rPr>
          <w:rFonts w:ascii="Georgia" w:eastAsia="Times New Roman" w:hAnsi="Georgia" w:cs="Times New Roman"/>
          <w:kern w:val="0"/>
          <w:szCs w:val="24"/>
          <w:lang w:eastAsia="es-ES"/>
        </w:rPr>
      </w:pPr>
      <w:bookmarkStart w:id="27" w:name="24"/>
      <w:bookmarkEnd w:id="27"/>
      <w:r w:rsidRPr="002F344B">
        <w:rPr>
          <w:rFonts w:ascii="Georgia" w:eastAsia="Times New Roman" w:hAnsi="Georgia" w:cs="Times New Roman"/>
          <w:color w:val="000080"/>
          <w:kern w:val="0"/>
          <w:szCs w:val="24"/>
          <w:lang w:eastAsia="es-ES"/>
        </w:rPr>
        <w:t>ARTÍCULO 24.</w:t>
      </w:r>
      <w:r w:rsidRPr="002F344B">
        <w:rPr>
          <w:rFonts w:ascii="Georgia" w:eastAsia="Times New Roman" w:hAnsi="Georgia" w:cs="Times New Roman"/>
          <w:kern w:val="0"/>
          <w:szCs w:val="24"/>
          <w:lang w:eastAsia="es-ES"/>
        </w:rPr>
        <w:t xml:space="preserve"> Serán elegibles como beneficiarios de los programas de reforma agraria los hombres y mujeres campesinos que no sean propietarios de tierras y que tengan tradición en las labores rurales, que se hallen en condiciones de pobreza y marginalidad o deriven de la actividad agropecuaria la mayor parte de sus ingresos.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Dentro de los criterios de selección que establezca la Junta Directiva deberá darse atención preferencial a la situación en que se hallan las mujeres campesinas jefes de hogar y las que se encuentren en estado de desprotección social y económica por causa de la violencia, el abandono o la viudez y carezcan de tierra propia o suficiente.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La Junta Directiva establecerá los criterios de selección, las prioridades y los requisitos que deben cumplir los campesinos y señalará la forma en que debe otorgarse el subsidio para la adquisición de inmuebles rurales.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Los títulos de propiedad de los predios adquiridos mediante el subsidio deberán hacerse conjuntamente a nombre de los cónyuges o compañeros permanentes cuando a ello hubiere lugar. </w:t>
      </w:r>
    </w:p>
    <w:p w:rsidR="002F344B" w:rsidRPr="002F344B" w:rsidRDefault="002F344B" w:rsidP="002F344B">
      <w:pPr>
        <w:spacing w:after="0"/>
        <w:rPr>
          <w:rFonts w:ascii="Georgia" w:eastAsia="Times New Roman" w:hAnsi="Georgia" w:cs="Times New Roman"/>
          <w:kern w:val="0"/>
          <w:szCs w:val="24"/>
          <w:lang w:eastAsia="es-ES"/>
        </w:rPr>
      </w:pPr>
      <w:bookmarkStart w:id="28" w:name="25"/>
      <w:bookmarkEnd w:id="28"/>
      <w:r w:rsidRPr="002F344B">
        <w:rPr>
          <w:rFonts w:ascii="Georgia" w:eastAsia="Times New Roman" w:hAnsi="Georgia" w:cs="Times New Roman"/>
          <w:color w:val="000080"/>
          <w:kern w:val="0"/>
          <w:szCs w:val="24"/>
          <w:lang w:eastAsia="es-ES"/>
        </w:rPr>
        <w:t>ARTÍCULO 25.</w:t>
      </w:r>
      <w:r w:rsidRPr="002F344B">
        <w:rPr>
          <w:rFonts w:ascii="Georgia" w:eastAsia="Times New Roman" w:hAnsi="Georgia" w:cs="Times New Roman"/>
          <w:kern w:val="0"/>
          <w:szCs w:val="24"/>
          <w:lang w:eastAsia="es-ES"/>
        </w:rPr>
        <w:t xml:space="preserve"> Los beneficiarios de los programas de reforma agraria deberán restituir al INCORA el subsidio, reajustado a su valor presente, en los casos en que enajene o arriende el terreno adquirido con el subsidio dentro de los doce (12) años siguientes a su otorgamiento sin la autorización expresa e indelegable de la Junta Directiva del INCORA, o si se estableciere que el predio no está </w:t>
      </w:r>
      <w:r w:rsidRPr="002F344B">
        <w:rPr>
          <w:rFonts w:ascii="Georgia" w:eastAsia="Times New Roman" w:hAnsi="Georgia" w:cs="Times New Roman"/>
          <w:kern w:val="0"/>
          <w:szCs w:val="24"/>
          <w:lang w:eastAsia="es-ES"/>
        </w:rPr>
        <w:lastRenderedPageBreak/>
        <w:t xml:space="preserve">siendo explotado adecuadamente por el campesino a juicio del Instituto, o se comprobare que incurrió en falsedades para acreditar los requisitos como beneficiario de la reforma agraria. La autorización para la enajenación solo podrá comprender a quienes tengan la condición de sujetos de reforma agraria y en ningún caso se permitirá el arrendamiento de la unidad agrícola familiar.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En las escrituras de adquisición de predios subsidiados por parte del Estado se anotará esta circunstancia, así como la obligación del propietario de adelantar directamente su explotación, y deberá establecerse una condición resolutoria del subsidio en favor del INCORA por el término de 12 años, cuando ocurran los eventos previstos en el inciso anterior. La Junta Directiva reglamentará lo relativo a la recuperación de la cuantía entregada a título de subsidio bajo condición resolutoria.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Quien transfiera la propiedad, posesión o tenencia de la parcela adquirida mediante subsidio, no podrá ser nuevamente beneficiario de los programas de Reforma Agraria. El nuevo adquirente o cesionario será considerado poseedor de mala fe y en consecuencia no habrá reconocimiento de las mejoras que hubiere introducido en el predio.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El subsidio de tierras previsto en este Capítulo no es incompatible con otra clase de subsidios que en favor de los campesinos de escasos recursos se establezcan.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color w:val="000080"/>
          <w:kern w:val="0"/>
          <w:szCs w:val="24"/>
          <w:lang w:eastAsia="es-ES"/>
        </w:rPr>
        <w:t xml:space="preserve">PARÁGRAFO. </w:t>
      </w:r>
      <w:r w:rsidRPr="002F344B">
        <w:rPr>
          <w:rFonts w:ascii="Georgia" w:eastAsia="Times New Roman" w:hAnsi="Georgia" w:cs="Times New Roman"/>
          <w:kern w:val="0"/>
          <w:szCs w:val="24"/>
          <w:lang w:eastAsia="es-ES"/>
        </w:rPr>
        <w:t xml:space="preserve">Los Notarios y Registradores de Instrumentos Públicos, so pena de incurrir en causal de mala conducta sancionable con la destitución, se abstendrán de otorgar e inscribir escrituras públicas que contengan la transmisión del dominio o la posesión de predios adquiridos con subsidio en las que no se protocolice la autorización expresa y escrita del INCORA para llevar a cabo la enajenación, dentro del término previsto en este artículo.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Serán absolutamente nulos los actos o contratos que se celebren en contravención a lo aquí dispuesto. </w:t>
      </w:r>
    </w:p>
    <w:p w:rsidR="002F344B" w:rsidRPr="002F344B" w:rsidRDefault="002F344B" w:rsidP="002F344B">
      <w:pPr>
        <w:spacing w:after="137"/>
        <w:rPr>
          <w:rFonts w:ascii="Georgia" w:eastAsia="Times New Roman" w:hAnsi="Georgia" w:cs="Times New Roman"/>
          <w:kern w:val="0"/>
          <w:szCs w:val="24"/>
          <w:lang w:eastAsia="es-ES"/>
        </w:rPr>
      </w:pPr>
      <w:bookmarkStart w:id="29" w:name="26"/>
      <w:bookmarkEnd w:id="29"/>
      <w:r w:rsidRPr="002F344B">
        <w:rPr>
          <w:rFonts w:ascii="Georgia" w:eastAsia="Times New Roman" w:hAnsi="Georgia" w:cs="Times New Roman"/>
          <w:color w:val="000080"/>
          <w:kern w:val="0"/>
          <w:szCs w:val="24"/>
          <w:lang w:eastAsia="es-ES"/>
        </w:rPr>
        <w:t>ARTÍCULO 26.</w:t>
      </w:r>
      <w:r w:rsidRPr="002F344B">
        <w:rPr>
          <w:rFonts w:ascii="Georgia" w:eastAsia="Times New Roman" w:hAnsi="Georgia" w:cs="Times New Roman"/>
          <w:kern w:val="0"/>
          <w:szCs w:val="24"/>
          <w:lang w:eastAsia="es-ES"/>
        </w:rPr>
        <w:t xml:space="preserve"> Establecido por el Instituto que el solicitante reúne los requisitos exigidos y que en consecuencia puede ser beneficiario del subsidio para la adquisición de un inmueble rural, una vez perfeccionado el acuerdo de negociación del predio respectivo entre los campesinos y el propietario, o aceptada la oferta de compra formulada por el INCORA, o inscrita la sentencia de expropiación y recibido el predio por el Instituto, según el caso, se expedirá la certificación que le permita diligenciar el otorgamiento del crédito ante la entidad financiera correspondiente. </w:t>
      </w:r>
    </w:p>
    <w:p w:rsidR="002F344B" w:rsidRPr="002F344B" w:rsidRDefault="002F344B" w:rsidP="002F344B">
      <w:pPr>
        <w:spacing w:after="0"/>
        <w:jc w:val="center"/>
        <w:rPr>
          <w:rFonts w:ascii="Georgia" w:eastAsia="Times New Roman" w:hAnsi="Georgia" w:cs="Times New Roman"/>
          <w:kern w:val="0"/>
          <w:szCs w:val="24"/>
          <w:lang w:eastAsia="es-ES"/>
        </w:rPr>
      </w:pPr>
      <w:bookmarkStart w:id="30" w:name="Nivel005"/>
      <w:bookmarkEnd w:id="30"/>
      <w:r w:rsidRPr="002F344B">
        <w:rPr>
          <w:rFonts w:ascii="Georgia" w:eastAsia="Times New Roman" w:hAnsi="Georgia" w:cs="Times New Roman"/>
          <w:color w:val="808080"/>
          <w:kern w:val="0"/>
          <w:szCs w:val="24"/>
          <w:lang w:eastAsia="es-ES"/>
        </w:rPr>
        <w:t xml:space="preserve">CAPÍTULO V. </w:t>
      </w:r>
    </w:p>
    <w:p w:rsidR="002F344B" w:rsidRPr="002F344B" w:rsidRDefault="002F344B" w:rsidP="002F344B">
      <w:pPr>
        <w:spacing w:after="0"/>
        <w:jc w:val="center"/>
        <w:rPr>
          <w:rFonts w:ascii="Georgia" w:eastAsia="Times New Roman" w:hAnsi="Georgia" w:cs="Times New Roman"/>
          <w:kern w:val="0"/>
          <w:szCs w:val="24"/>
          <w:lang w:eastAsia="es-ES"/>
        </w:rPr>
      </w:pPr>
      <w:r w:rsidRPr="002F344B">
        <w:rPr>
          <w:rFonts w:ascii="Georgia" w:eastAsia="Times New Roman" w:hAnsi="Georgia" w:cs="Times New Roman"/>
          <w:color w:val="808080"/>
          <w:kern w:val="0"/>
          <w:szCs w:val="24"/>
          <w:lang w:eastAsia="es-ES"/>
        </w:rPr>
        <w:t>NEGOCIACIÓN VOLUNTARIA DE TIERRAS ENTRE CAMPESINOS Y PROPIETARIOS</w:t>
      </w:r>
      <w:r w:rsidRPr="002F344B">
        <w:rPr>
          <w:rFonts w:ascii="Georgia" w:eastAsia="Times New Roman" w:hAnsi="Georgia" w:cs="Times New Roman"/>
          <w:kern w:val="0"/>
          <w:szCs w:val="24"/>
          <w:lang w:eastAsia="es-ES"/>
        </w:rPr>
        <w:t xml:space="preserve"> </w:t>
      </w:r>
    </w:p>
    <w:p w:rsidR="002F344B" w:rsidRPr="002F344B" w:rsidRDefault="002F344B" w:rsidP="002F344B">
      <w:pPr>
        <w:spacing w:after="0"/>
        <w:rPr>
          <w:rFonts w:ascii="Georgia" w:eastAsia="Times New Roman" w:hAnsi="Georgia" w:cs="Times New Roman"/>
          <w:kern w:val="0"/>
          <w:szCs w:val="24"/>
          <w:lang w:eastAsia="es-ES"/>
        </w:rPr>
      </w:pPr>
      <w:bookmarkStart w:id="31" w:name="27"/>
      <w:bookmarkEnd w:id="31"/>
      <w:r w:rsidRPr="002F344B">
        <w:rPr>
          <w:rFonts w:ascii="Georgia" w:eastAsia="Times New Roman" w:hAnsi="Georgia" w:cs="Times New Roman"/>
          <w:color w:val="000080"/>
          <w:kern w:val="0"/>
          <w:szCs w:val="24"/>
          <w:lang w:eastAsia="es-ES"/>
        </w:rPr>
        <w:t>ARTÍCULO 27.</w:t>
      </w:r>
      <w:r w:rsidRPr="002F344B">
        <w:rPr>
          <w:rFonts w:ascii="Georgia" w:eastAsia="Times New Roman" w:hAnsi="Georgia" w:cs="Times New Roman"/>
          <w:kern w:val="0"/>
          <w:szCs w:val="24"/>
          <w:lang w:eastAsia="es-ES"/>
        </w:rPr>
        <w:t xml:space="preserve"> Los campesinos interesados en la adquisición de tierras adelantarán individual o conjuntamente y en coordinación con las oficinas regionales del INCORA, o con las sociedades inmobiliarias rurales a que se refiere el artículo 28 de esta Ley, el proceso encaminado a obtener un acuerdo directo de negociación con los propietarios, observando las siguientes reglas: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1. Los campesinos que se hallen interesados en la adquisición de determinado predio, o de los inmuebles rurales que estuvieren inscritos en el respectivo registro inmobiliario regional del INCORA, o que hubieren sido ofrecidos en venta por las sociedades inmobiliarias rurales legalmente constituidas, informarán al Instituto, según el caso,; sobre sus características generales y posibles condiciones de negociación, o solicitarán del INCORA la práctica de las </w:t>
      </w:r>
      <w:r w:rsidRPr="002F344B">
        <w:rPr>
          <w:rFonts w:ascii="Georgia" w:eastAsia="Times New Roman" w:hAnsi="Georgia" w:cs="Times New Roman"/>
          <w:kern w:val="0"/>
          <w:szCs w:val="24"/>
          <w:lang w:eastAsia="es-ES"/>
        </w:rPr>
        <w:lastRenderedPageBreak/>
        <w:t xml:space="preserve">diligencias o la prestación de la asesoría que fuere necesaria para facilitarles el proceso de negociación voluntaria con los propietarios respectivos.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2. El Instituto, teniendo en cuenta las prioridades regionales y las disponibilidades presupuestales, verificará si los campesinos interesados en la compra directa de las tierras reúnen los requisitos que se señalen para ser beneficiarios de los programas de adjudicación, así como los contemplados para el otorgamiento del crédito.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Establecida la condición de sujetos de reforma agraria, el INCORA procederá entonces a dar aviso de ello al propietario respectivo, con el objeto de que manifieste de manera expresa si se halla interesado en negociar su finca, según los procedimientos y disposiciones establecidos en la presente Ley.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3. Los funcionarios del Instituto practicarán una visita al predio, en la cual podrán participar los campesinos interesados en la negociación, con el fin de establecer su aptitud </w:t>
      </w:r>
      <w:proofErr w:type="spellStart"/>
      <w:r w:rsidRPr="002F344B">
        <w:rPr>
          <w:rFonts w:ascii="Georgia" w:eastAsia="Times New Roman" w:hAnsi="Georgia" w:cs="Times New Roman"/>
          <w:kern w:val="0"/>
          <w:szCs w:val="24"/>
          <w:lang w:eastAsia="es-ES"/>
        </w:rPr>
        <w:t>agrológica</w:t>
      </w:r>
      <w:proofErr w:type="spellEnd"/>
      <w:r w:rsidRPr="002F344B">
        <w:rPr>
          <w:rFonts w:ascii="Georgia" w:eastAsia="Times New Roman" w:hAnsi="Georgia" w:cs="Times New Roman"/>
          <w:kern w:val="0"/>
          <w:szCs w:val="24"/>
          <w:lang w:eastAsia="es-ES"/>
        </w:rPr>
        <w:t xml:space="preserve"> y determinar si el terreno ofrecido constituye una Unidad Agrícola Familiar, o qué porcentaje de la misma representa.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4. Si el concepto es favorable, se solicitará al propietario los documentos relacionados con la tradición del inmueble, así como la información adicional necesaria para determinar si el predio se ajusta a los requisitos que establezca el Instituto.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5. Cumplidos los requisitos, las exigencias y el procedimiento previstos en este artículo y habiéndose logrado un acuerdo de negociación entre los campesinos interesados y los propietarios, estos procederán a suscribir y formalizar los documentos relacionados con la compraventa de inmuebles rurales, conforme a las disposiciones vigentes. </w:t>
      </w:r>
    </w:p>
    <w:p w:rsidR="002F344B" w:rsidRPr="002F344B" w:rsidRDefault="002F344B" w:rsidP="002F344B">
      <w:pPr>
        <w:spacing w:after="0"/>
        <w:rPr>
          <w:rFonts w:ascii="Georgia" w:eastAsia="Times New Roman" w:hAnsi="Georgia" w:cs="Times New Roman"/>
          <w:kern w:val="0"/>
          <w:szCs w:val="24"/>
          <w:lang w:eastAsia="es-ES"/>
        </w:rPr>
      </w:pPr>
      <w:bookmarkStart w:id="32" w:name="28"/>
      <w:bookmarkEnd w:id="32"/>
      <w:r w:rsidRPr="002F344B">
        <w:rPr>
          <w:rFonts w:ascii="Georgia" w:eastAsia="Times New Roman" w:hAnsi="Georgia" w:cs="Times New Roman"/>
          <w:color w:val="000080"/>
          <w:kern w:val="0"/>
          <w:szCs w:val="24"/>
          <w:lang w:eastAsia="es-ES"/>
        </w:rPr>
        <w:t>ARTÍCULO 28.</w:t>
      </w:r>
      <w:r w:rsidRPr="002F344B">
        <w:rPr>
          <w:rFonts w:ascii="Georgia" w:eastAsia="Times New Roman" w:hAnsi="Georgia" w:cs="Times New Roman"/>
          <w:kern w:val="0"/>
          <w:szCs w:val="24"/>
          <w:lang w:eastAsia="es-ES"/>
        </w:rPr>
        <w:t xml:space="preserve"> El INCORA establecerá servicios de apoyo a los campesinos y propietarios en los procesos de adquisición de tierras que aquéllos promuevan, para facilitar su enajenación en cumplimiento de los programas de reforma agraria. En tal virtud, los propietarios podrán solicitar la inscripción en las oficinas regionales del Instituto de los predios que ofrezcan voluntariamente y se procederá en la forma señalada en el artículo anterior para determinar su aptitud y las condiciones generales de la venta.</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El Instituto dará a conocer a los campesinos inscritos en las Regionales los predios que sean ofrecidos en venta por los particulares, así como las condiciones de negociación propuestas.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Las sociedades inmobiliarias rurales legalmente constituidas, podrán ofrecer en venta a los campesinos o al Instituto los predios que hayan recibido para tal fin por parte de sus propietarios, los cuales deberán ajustarse a los requisitos o exigencias mínimas que aquél hubiere establecido, para lo cual deberán adjuntar el avalúo efectuado por personas naturales o jurídicas legalmente habilitadas para ello, conjuntamente con los documentos que acrediten la propiedad y demás que sean pertinentes. La propuesta de enajenación no obliga al Instituto frente a la sociedad inmobiliaria ni respecto de terceros interesados. </w:t>
      </w:r>
    </w:p>
    <w:p w:rsidR="002F344B" w:rsidRPr="002F344B" w:rsidRDefault="002F344B" w:rsidP="002F344B">
      <w:pPr>
        <w:spacing w:after="0"/>
        <w:rPr>
          <w:rFonts w:ascii="Georgia" w:eastAsia="Times New Roman" w:hAnsi="Georgia" w:cs="Times New Roman"/>
          <w:kern w:val="0"/>
          <w:szCs w:val="24"/>
          <w:lang w:eastAsia="es-ES"/>
        </w:rPr>
      </w:pPr>
      <w:bookmarkStart w:id="33" w:name="29"/>
      <w:bookmarkEnd w:id="33"/>
      <w:r w:rsidRPr="002F344B">
        <w:rPr>
          <w:rFonts w:ascii="Georgia" w:eastAsia="Times New Roman" w:hAnsi="Georgia" w:cs="Times New Roman"/>
          <w:color w:val="000080"/>
          <w:kern w:val="0"/>
          <w:szCs w:val="24"/>
          <w:lang w:eastAsia="es-ES"/>
        </w:rPr>
        <w:t>ARTÍCULO 29.</w:t>
      </w:r>
      <w:r w:rsidRPr="002F344B">
        <w:rPr>
          <w:rFonts w:ascii="Georgia" w:eastAsia="Times New Roman" w:hAnsi="Georgia" w:cs="Times New Roman"/>
          <w:kern w:val="0"/>
          <w:szCs w:val="24"/>
          <w:lang w:eastAsia="es-ES"/>
        </w:rPr>
        <w:t xml:space="preserve"> El Instituto convocará a reuniones de concertación en las cuales participarán los campesinos interesados en la adquisición de tierras y los propietarios de los predios correspondientes.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En estas reuniones se analizarán las diferentes propuestas de venta y compra de predios de la región y las condiciones generales para su negociación. De todo lo tratado se dejará constancia en actas, que se considerarán como ofertas de venta hechas por los propietarios, así como el interés de compra por parte de los campesinos. </w:t>
      </w:r>
    </w:p>
    <w:p w:rsidR="002F344B" w:rsidRPr="002F344B" w:rsidRDefault="002F344B" w:rsidP="002F344B">
      <w:pPr>
        <w:spacing w:after="0"/>
        <w:rPr>
          <w:rFonts w:ascii="Georgia" w:eastAsia="Times New Roman" w:hAnsi="Georgia" w:cs="Times New Roman"/>
          <w:kern w:val="0"/>
          <w:szCs w:val="24"/>
          <w:lang w:eastAsia="es-ES"/>
        </w:rPr>
      </w:pPr>
      <w:bookmarkStart w:id="34" w:name="30"/>
      <w:bookmarkEnd w:id="34"/>
      <w:r w:rsidRPr="002F344B">
        <w:rPr>
          <w:rFonts w:ascii="Georgia" w:eastAsia="Times New Roman" w:hAnsi="Georgia" w:cs="Times New Roman"/>
          <w:color w:val="000080"/>
          <w:kern w:val="0"/>
          <w:szCs w:val="24"/>
          <w:lang w:eastAsia="es-ES"/>
        </w:rPr>
        <w:lastRenderedPageBreak/>
        <w:t>ARTÍCULO 30.</w:t>
      </w:r>
      <w:r w:rsidRPr="002F344B">
        <w:rPr>
          <w:rFonts w:ascii="Georgia" w:eastAsia="Times New Roman" w:hAnsi="Georgia" w:cs="Times New Roman"/>
          <w:kern w:val="0"/>
          <w:szCs w:val="24"/>
          <w:lang w:eastAsia="es-ES"/>
        </w:rPr>
        <w:t xml:space="preserve"> Si como consecuencia de las reuniones de que trata el artículo anterior las partes interesadas acuerdan alguna negociación, procederán a formalizarla mediante la suscripción de los documentos previstos para la compraventa de inmuebles rurales.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Si dentro del proceso anterior no se lograre negociar las tierras, el acta de la reunión donde conste el desacuerdo será remitida a la Junta Directiva para que conceptúe sobre la necesidad de convocar a otras sesiones de concertación, donde los interesados propongan nuevas alternativas de negociación de los predios. </w:t>
      </w:r>
    </w:p>
    <w:p w:rsidR="002F344B" w:rsidRPr="002F344B" w:rsidRDefault="002F344B" w:rsidP="002F344B">
      <w:pPr>
        <w:spacing w:after="137"/>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Si persistiere el desacuerdo sobre las condiciones de negociación de los inmuebles respectivos, el Instituto evaluará la necesidad y conveniencia de la adquisición y procederá a negociar el predio si lo considera necesario. </w:t>
      </w:r>
    </w:p>
    <w:p w:rsidR="002F344B" w:rsidRPr="002F344B" w:rsidRDefault="002F344B" w:rsidP="002F344B">
      <w:pPr>
        <w:spacing w:after="0"/>
        <w:jc w:val="center"/>
        <w:rPr>
          <w:rFonts w:ascii="Georgia" w:eastAsia="Times New Roman" w:hAnsi="Georgia" w:cs="Times New Roman"/>
          <w:kern w:val="0"/>
          <w:szCs w:val="24"/>
          <w:lang w:eastAsia="es-ES"/>
        </w:rPr>
      </w:pPr>
      <w:bookmarkStart w:id="35" w:name="Nivel006"/>
      <w:bookmarkEnd w:id="35"/>
      <w:r w:rsidRPr="002F344B">
        <w:rPr>
          <w:rFonts w:ascii="Georgia" w:eastAsia="Times New Roman" w:hAnsi="Georgia" w:cs="Times New Roman"/>
          <w:color w:val="808080"/>
          <w:kern w:val="0"/>
          <w:szCs w:val="24"/>
          <w:lang w:eastAsia="es-ES"/>
        </w:rPr>
        <w:t xml:space="preserve">CAPÍTULO VI. </w:t>
      </w:r>
    </w:p>
    <w:p w:rsidR="002F344B" w:rsidRPr="002F344B" w:rsidRDefault="002F344B" w:rsidP="002F344B">
      <w:pPr>
        <w:spacing w:after="0"/>
        <w:jc w:val="center"/>
        <w:rPr>
          <w:rFonts w:ascii="Georgia" w:eastAsia="Times New Roman" w:hAnsi="Georgia" w:cs="Times New Roman"/>
          <w:kern w:val="0"/>
          <w:szCs w:val="24"/>
          <w:lang w:eastAsia="es-ES"/>
        </w:rPr>
      </w:pPr>
      <w:r w:rsidRPr="002F344B">
        <w:rPr>
          <w:rFonts w:ascii="Georgia" w:eastAsia="Times New Roman" w:hAnsi="Georgia" w:cs="Times New Roman"/>
          <w:color w:val="808080"/>
          <w:kern w:val="0"/>
          <w:szCs w:val="24"/>
          <w:lang w:eastAsia="es-ES"/>
        </w:rPr>
        <w:t>ADQUISICIÓN DE TIERRAS POR EL INCORA</w:t>
      </w:r>
      <w:r w:rsidRPr="002F344B">
        <w:rPr>
          <w:rFonts w:ascii="Georgia" w:eastAsia="Times New Roman" w:hAnsi="Georgia" w:cs="Times New Roman"/>
          <w:kern w:val="0"/>
          <w:szCs w:val="24"/>
          <w:lang w:eastAsia="es-ES"/>
        </w:rPr>
        <w:t xml:space="preserve"> </w:t>
      </w:r>
    </w:p>
    <w:p w:rsidR="002F344B" w:rsidRPr="002F344B" w:rsidRDefault="002F344B" w:rsidP="002F344B">
      <w:pPr>
        <w:spacing w:after="0"/>
        <w:rPr>
          <w:rFonts w:ascii="Georgia" w:eastAsia="Times New Roman" w:hAnsi="Georgia" w:cs="Times New Roman"/>
          <w:kern w:val="0"/>
          <w:szCs w:val="24"/>
          <w:lang w:eastAsia="es-ES"/>
        </w:rPr>
      </w:pPr>
      <w:bookmarkStart w:id="36" w:name="31"/>
      <w:bookmarkEnd w:id="36"/>
      <w:r w:rsidRPr="002F344B">
        <w:rPr>
          <w:rFonts w:ascii="Georgia" w:eastAsia="Times New Roman" w:hAnsi="Georgia" w:cs="Times New Roman"/>
          <w:color w:val="000080"/>
          <w:kern w:val="0"/>
          <w:szCs w:val="24"/>
          <w:lang w:eastAsia="es-ES"/>
        </w:rPr>
        <w:t>ARTÍCULO 31.</w:t>
      </w:r>
      <w:r w:rsidRPr="002F344B">
        <w:rPr>
          <w:rFonts w:ascii="Georgia" w:eastAsia="Times New Roman" w:hAnsi="Georgia" w:cs="Times New Roman"/>
          <w:kern w:val="0"/>
          <w:szCs w:val="24"/>
          <w:lang w:eastAsia="es-ES"/>
        </w:rPr>
        <w:t xml:space="preserve"> &lt;Artículo modificado por el artículo </w:t>
      </w:r>
      <w:hyperlink r:id="rId108" w:anchor="27" w:tgtFrame="_blank" w:history="1">
        <w:r w:rsidRPr="002F344B">
          <w:rPr>
            <w:rFonts w:ascii="Georgia" w:eastAsia="Times New Roman" w:hAnsi="Georgia" w:cs="Times New Roman"/>
            <w:color w:val="000000"/>
            <w:kern w:val="0"/>
            <w:szCs w:val="24"/>
            <w:u w:val="single"/>
            <w:lang w:eastAsia="es-ES"/>
          </w:rPr>
          <w:t>27</w:t>
        </w:r>
      </w:hyperlink>
      <w:r w:rsidRPr="002F344B">
        <w:rPr>
          <w:rFonts w:ascii="Georgia" w:eastAsia="Times New Roman" w:hAnsi="Georgia" w:cs="Times New Roman"/>
          <w:kern w:val="0"/>
          <w:szCs w:val="24"/>
          <w:lang w:eastAsia="es-ES"/>
        </w:rPr>
        <w:t xml:space="preserve"> de la Ley 1151 de 2007. El nuevo texto es el siguiente:&gt; El Instituto Colombiano de Desarrollo Rural, </w:t>
      </w:r>
      <w:proofErr w:type="spellStart"/>
      <w:r w:rsidRPr="002F344B">
        <w:rPr>
          <w:rFonts w:ascii="Georgia" w:eastAsia="Times New Roman" w:hAnsi="Georgia" w:cs="Times New Roman"/>
          <w:kern w:val="0"/>
          <w:szCs w:val="24"/>
          <w:lang w:eastAsia="es-ES"/>
        </w:rPr>
        <w:t>Incoder</w:t>
      </w:r>
      <w:proofErr w:type="spellEnd"/>
      <w:r w:rsidRPr="002F344B">
        <w:rPr>
          <w:rFonts w:ascii="Georgia" w:eastAsia="Times New Roman" w:hAnsi="Georgia" w:cs="Times New Roman"/>
          <w:kern w:val="0"/>
          <w:szCs w:val="24"/>
          <w:lang w:eastAsia="es-ES"/>
        </w:rPr>
        <w:t>, podrá adquirir mediante negociación directa o decretar la expropiación de predios, mejoras rurales y servidumbres de propiedad privada o que hagan parte del patrimonio de entidades de derecho público, con el objeto de dar cumplimiento a los fines de interés social y utilidad pública definidos en esta ley, únicamente en los siguientes casos:</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a) Para las comunidades indígenas, </w:t>
      </w:r>
      <w:proofErr w:type="spellStart"/>
      <w:r w:rsidRPr="002F344B">
        <w:rPr>
          <w:rFonts w:ascii="Georgia" w:eastAsia="Times New Roman" w:hAnsi="Georgia" w:cs="Times New Roman"/>
          <w:kern w:val="0"/>
          <w:szCs w:val="24"/>
          <w:lang w:eastAsia="es-ES"/>
        </w:rPr>
        <w:t>afrocolombianas</w:t>
      </w:r>
      <w:proofErr w:type="spellEnd"/>
      <w:r w:rsidRPr="002F344B">
        <w:rPr>
          <w:rFonts w:ascii="Georgia" w:eastAsia="Times New Roman" w:hAnsi="Georgia" w:cs="Times New Roman"/>
          <w:kern w:val="0"/>
          <w:szCs w:val="24"/>
          <w:lang w:eastAsia="es-ES"/>
        </w:rPr>
        <w:t xml:space="preserve"> y demás minorías étnicas que no las posean, o cuando la superficie donde estuviesen establecidas fuere insuficiente;</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b) dotar de tierras a los campesinos habitantes de regiones afectadas por calamidades públicas naturales sobrevivientes;</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c) Para beneficiar a los campesinos, personas o entidades respecto de las cuales el Gobierno Nacional establezca programas especiales de dotación de tierras o zonas de manejo especial o que sean de interés ecológico.</w:t>
      </w:r>
    </w:p>
    <w:p w:rsidR="002F344B" w:rsidRPr="002F344B" w:rsidRDefault="002F344B" w:rsidP="002F344B">
      <w:pPr>
        <w:spacing w:after="137"/>
        <w:rPr>
          <w:rFonts w:ascii="Georgia" w:eastAsia="Times New Roman" w:hAnsi="Georgia" w:cs="Times New Roman"/>
          <w:kern w:val="0"/>
          <w:szCs w:val="24"/>
          <w:lang w:eastAsia="es-ES"/>
        </w:rPr>
      </w:pPr>
      <w:r w:rsidRPr="002F344B">
        <w:rPr>
          <w:rFonts w:ascii="Georgia" w:eastAsia="Times New Roman" w:hAnsi="Georgia" w:cs="Times New Roman"/>
          <w:color w:val="000080"/>
          <w:kern w:val="0"/>
          <w:szCs w:val="24"/>
          <w:lang w:eastAsia="es-ES"/>
        </w:rPr>
        <w:t>PARÁGRAFO.</w:t>
      </w:r>
      <w:r w:rsidRPr="002F344B">
        <w:rPr>
          <w:rFonts w:ascii="Georgia" w:eastAsia="Times New Roman" w:hAnsi="Georgia" w:cs="Times New Roman"/>
          <w:kern w:val="0"/>
          <w:szCs w:val="24"/>
          <w:lang w:eastAsia="es-ES"/>
        </w:rPr>
        <w:t xml:space="preserve"> Cuando se trate de la negociación directa de predios para los fines previstos en este artículo, así como de su eventual expropiación, el </w:t>
      </w:r>
      <w:proofErr w:type="spellStart"/>
      <w:r w:rsidRPr="002F344B">
        <w:rPr>
          <w:rFonts w:ascii="Georgia" w:eastAsia="Times New Roman" w:hAnsi="Georgia" w:cs="Times New Roman"/>
          <w:kern w:val="0"/>
          <w:szCs w:val="24"/>
          <w:lang w:eastAsia="es-ES"/>
        </w:rPr>
        <w:t>Incoder</w:t>
      </w:r>
      <w:proofErr w:type="spellEnd"/>
      <w:r w:rsidRPr="002F344B">
        <w:rPr>
          <w:rFonts w:ascii="Georgia" w:eastAsia="Times New Roman" w:hAnsi="Georgia" w:cs="Times New Roman"/>
          <w:kern w:val="0"/>
          <w:szCs w:val="24"/>
          <w:lang w:eastAsia="es-ES"/>
        </w:rPr>
        <w:t xml:space="preserve"> se sujetará al procedimiento establecido en esta ley.</w:t>
      </w:r>
    </w:p>
    <w:p w:rsidR="002F344B" w:rsidRPr="002F344B" w:rsidRDefault="00774561" w:rsidP="002F344B">
      <w:pPr>
        <w:spacing w:after="0"/>
        <w:rPr>
          <w:rFonts w:ascii="Georgia" w:eastAsia="Times New Roman" w:hAnsi="Georgia" w:cs="Times New Roman"/>
          <w:color w:val="0000FF"/>
          <w:kern w:val="0"/>
          <w:sz w:val="20"/>
          <w:szCs w:val="20"/>
          <w:lang w:eastAsia="es-ES"/>
        </w:rPr>
      </w:pPr>
      <w:hyperlink r:id="rId109" w:history="1">
        <w:r w:rsidR="002F344B" w:rsidRPr="002F344B">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F344B" w:rsidRPr="002F344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Artículo modificado por el artículo </w:t>
            </w:r>
            <w:hyperlink r:id="rId110" w:anchor="27" w:tgtFrame="_blank" w:history="1">
              <w:r w:rsidRPr="002F344B">
                <w:rPr>
                  <w:rFonts w:ascii="Georgia" w:eastAsia="Times New Roman" w:hAnsi="Georgia" w:cs="Times New Roman"/>
                  <w:color w:val="000000"/>
                  <w:kern w:val="0"/>
                  <w:sz w:val="22"/>
                  <w:u w:val="single"/>
                  <w:lang w:eastAsia="es-ES"/>
                </w:rPr>
                <w:t>27</w:t>
              </w:r>
            </w:hyperlink>
            <w:r w:rsidRPr="002F344B">
              <w:rPr>
                <w:rFonts w:ascii="Georgia" w:eastAsia="Times New Roman" w:hAnsi="Georgia" w:cs="Times New Roman"/>
                <w:kern w:val="0"/>
                <w:sz w:val="22"/>
                <w:lang w:eastAsia="es-ES"/>
              </w:rPr>
              <w:t xml:space="preserve"> de la Ley 1151 de 2007, publicada en el Diario Oficial No. 46.700 de 25 de julio de 2007.</w:t>
            </w:r>
            <w:r w:rsidRPr="002F344B">
              <w:rPr>
                <w:rFonts w:ascii="Georgia" w:eastAsia="Times New Roman" w:hAnsi="Georgia" w:cs="Times New Roman"/>
                <w:kern w:val="0"/>
                <w:szCs w:val="24"/>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tc>
      </w:tr>
    </w:tbl>
    <w:p w:rsidR="002F344B" w:rsidRPr="002F344B" w:rsidRDefault="00774561" w:rsidP="002F344B">
      <w:pPr>
        <w:spacing w:after="0"/>
        <w:rPr>
          <w:rFonts w:ascii="Georgia" w:eastAsia="Times New Roman" w:hAnsi="Georgia" w:cs="Times New Roman"/>
          <w:color w:val="0000FF"/>
          <w:kern w:val="0"/>
          <w:sz w:val="20"/>
          <w:szCs w:val="20"/>
          <w:lang w:eastAsia="es-ES"/>
        </w:rPr>
      </w:pPr>
      <w:hyperlink r:id="rId111" w:history="1">
        <w:r w:rsidR="002F344B" w:rsidRPr="002F344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F344B" w:rsidRPr="002F344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b/>
                <w:bCs/>
                <w:kern w:val="0"/>
                <w:sz w:val="22"/>
                <w:lang w:eastAsia="es-ES"/>
              </w:rPr>
              <w:t>Corte Constitucional</w:t>
            </w: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La Corte Constitucional se declaró INHIBIDA de fallar sobre este artículo por derogatoria del precepto acusado, mediante Sentencia </w:t>
            </w:r>
            <w:hyperlink r:id="rId112" w:anchor="1" w:tgtFrame="_blank" w:history="1">
              <w:r w:rsidRPr="002F344B">
                <w:rPr>
                  <w:rFonts w:ascii="Georgia" w:eastAsia="Times New Roman" w:hAnsi="Georgia" w:cs="Times New Roman"/>
                  <w:color w:val="000000"/>
                  <w:kern w:val="0"/>
                  <w:sz w:val="22"/>
                  <w:u w:val="single"/>
                  <w:lang w:eastAsia="es-ES"/>
                </w:rPr>
                <w:t>C-507-08</w:t>
              </w:r>
            </w:hyperlink>
            <w:r w:rsidRPr="002F344B">
              <w:rPr>
                <w:rFonts w:ascii="Georgia" w:eastAsia="Times New Roman" w:hAnsi="Georgia" w:cs="Times New Roman"/>
                <w:kern w:val="0"/>
                <w:sz w:val="22"/>
                <w:lang w:eastAsia="es-ES"/>
              </w:rPr>
              <w:t xml:space="preserve"> de 21 de mayo de </w:t>
            </w:r>
            <w:r w:rsidRPr="002F344B">
              <w:rPr>
                <w:rFonts w:ascii="Georgia" w:eastAsia="Times New Roman" w:hAnsi="Georgia" w:cs="Times New Roman"/>
                <w:kern w:val="0"/>
                <w:sz w:val="22"/>
                <w:lang w:eastAsia="es-ES"/>
              </w:rPr>
              <w:lastRenderedPageBreak/>
              <w:t xml:space="preserve">2008, Magistrado Ponente Dr. Jaime Córdoba Triviño.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tc>
      </w:tr>
    </w:tbl>
    <w:p w:rsidR="002F344B" w:rsidRPr="002F344B" w:rsidRDefault="00774561" w:rsidP="002F344B">
      <w:pPr>
        <w:spacing w:after="0"/>
        <w:rPr>
          <w:rFonts w:ascii="Georgia" w:eastAsia="Times New Roman" w:hAnsi="Georgia" w:cs="Times New Roman"/>
          <w:color w:val="0000FF"/>
          <w:kern w:val="0"/>
          <w:sz w:val="20"/>
          <w:szCs w:val="20"/>
          <w:lang w:eastAsia="es-ES"/>
        </w:rPr>
      </w:pPr>
      <w:hyperlink r:id="rId113" w:history="1">
        <w:r w:rsidR="002F344B" w:rsidRPr="002F344B">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2F344B" w:rsidRPr="002F344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2F344B" w:rsidRPr="002F344B" w:rsidRDefault="002F344B" w:rsidP="002F344B">
            <w:pPr>
              <w:spacing w:after="0"/>
              <w:rPr>
                <w:rFonts w:ascii="Georgia" w:eastAsia="Times New Roman" w:hAnsi="Georgia" w:cs="Times New Roman"/>
                <w:kern w:val="0"/>
                <w:szCs w:val="24"/>
                <w:lang w:eastAsia="es-ES"/>
              </w:rPr>
            </w:pPr>
          </w:p>
        </w:tc>
      </w:tr>
    </w:tbl>
    <w:p w:rsidR="002F344B" w:rsidRPr="002F344B" w:rsidRDefault="002F344B" w:rsidP="002F344B">
      <w:pPr>
        <w:spacing w:after="0"/>
        <w:rPr>
          <w:rFonts w:ascii="Georgia" w:eastAsia="Times New Roman" w:hAnsi="Georgia" w:cs="Times New Roman"/>
          <w:kern w:val="0"/>
          <w:szCs w:val="24"/>
          <w:lang w:eastAsia="es-ES"/>
        </w:rPr>
      </w:pPr>
      <w:bookmarkStart w:id="37" w:name="32"/>
      <w:bookmarkEnd w:id="37"/>
      <w:r w:rsidRPr="002F344B">
        <w:rPr>
          <w:rFonts w:ascii="Georgia" w:eastAsia="Times New Roman" w:hAnsi="Georgia" w:cs="Times New Roman"/>
          <w:color w:val="000080"/>
          <w:kern w:val="0"/>
          <w:szCs w:val="24"/>
          <w:lang w:eastAsia="es-ES"/>
        </w:rPr>
        <w:t>ARTÍCULO 32.</w:t>
      </w:r>
      <w:r w:rsidRPr="002F344B">
        <w:rPr>
          <w:rFonts w:ascii="Georgia" w:eastAsia="Times New Roman" w:hAnsi="Georgia" w:cs="Times New Roman"/>
          <w:kern w:val="0"/>
          <w:szCs w:val="24"/>
          <w:lang w:eastAsia="es-ES"/>
        </w:rPr>
        <w:t xml:space="preserve"> Cuando se trate de los programas previstos en el artículo anterior, para la adquisición de los predios respectivos el Instituto se sujetará al siguiente procedimiento: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1. Con base en la programación que se señale anualmente, el Instituto practicará las diligencias que considere necesarias para la identificación, aptitud y valoración de los predios rurales correspondientes.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2. El precio máximo de negociación será el fijado en el avalúo comercial que para tal fin se contrate con personas naturales o jurídicas legalmente habilitadas para ello, de acuerdo con el reglamento que para el efecto expida el Gobierno Nacional.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3. El INCORA formulará oferta de compra a los propietarios del predio mediante oficio que será entregado personalmente, o en su defecto le será enviado por correo certificado a la dirección que aparezca registrada en el expediente o en el directorio telefónico. Si no pudiere comunicarse la oferta en la forma prevista, se entregará a cualquier persona que se hallare en el predio, y se oficiará a la Alcaldía del lugar de ubicación del inmueble, mediante telegrama que contenga los elementos esenciales de la oferta para que se fije en lugar visible al público durante cinco (5) días, contados a partir de su recepción, con lo cual quedará perfeccionado el aviso y surtirá efectos ante los demás titulares de derechos reales </w:t>
      </w:r>
      <w:proofErr w:type="spellStart"/>
      <w:r w:rsidRPr="002F344B">
        <w:rPr>
          <w:rFonts w:ascii="Georgia" w:eastAsia="Times New Roman" w:hAnsi="Georgia" w:cs="Times New Roman"/>
          <w:kern w:val="0"/>
          <w:szCs w:val="24"/>
          <w:lang w:eastAsia="es-ES"/>
        </w:rPr>
        <w:t>constituídos</w:t>
      </w:r>
      <w:proofErr w:type="spellEnd"/>
      <w:r w:rsidRPr="002F344B">
        <w:rPr>
          <w:rFonts w:ascii="Georgia" w:eastAsia="Times New Roman" w:hAnsi="Georgia" w:cs="Times New Roman"/>
          <w:kern w:val="0"/>
          <w:szCs w:val="24"/>
          <w:lang w:eastAsia="es-ES"/>
        </w:rPr>
        <w:t xml:space="preserve"> sobre el inmueble.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La oferta de compra deberá inscribirse en la Oficina de Registro de Instrumentos Públicos del Círculo correspondiente dentro de los cinco (5) días siguientes a la fecha en que se haya efectuado la comunicación.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4. El propietario dispone de un término de diez (10) días, contados a partir de la fecha en que quede perfeccionada la comunicación, para aceptarla o rechazarla. Dentro del mismo término y por una sola vez, podrá objetar el avalúo por error grave o cuando hubiere sido expedido con antelación superior a un año. Las objeciones al avalúo inicial, o su actualización, serán diligenciadas por peritos diferentes a los que hubieren intervenido con anterioridad.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5. Si hubiere acuerdo respecto de la oferta de compra, se celebrará un contrato de promesa de compraventa que deberá perfeccionarse mediante escritura pública en un término no superior a dos meses, contados desde la fecha de su otorgamiento.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Se entenderá que el propietario renuncia a la negociación directa y rechaza la oferta de compra cuando no manifiesta su aceptación expresa dentro del término previsto para contestarla. También se entiende rechazada la oferta cuando su aceptación sea condicionada, salvo que el INCORA considere atendible la contrapropuesta de negociación, o el propietario no suscriba la promesa de compraventa o la escritura que perfeccione la enajenación dentro de los plazos previstos.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6. Agotada la etapa de negociación directa conforme a lo contemplado en el inciso anterior, mediante resolución motivada el Gerente General del Instituto ordenará adelantar la expropiación del predio y de los demás derechos reales </w:t>
      </w:r>
      <w:proofErr w:type="spellStart"/>
      <w:r w:rsidRPr="002F344B">
        <w:rPr>
          <w:rFonts w:ascii="Georgia" w:eastAsia="Times New Roman" w:hAnsi="Georgia" w:cs="Times New Roman"/>
          <w:kern w:val="0"/>
          <w:szCs w:val="24"/>
          <w:lang w:eastAsia="es-ES"/>
        </w:rPr>
        <w:t>constituídos</w:t>
      </w:r>
      <w:proofErr w:type="spellEnd"/>
      <w:r w:rsidRPr="002F344B">
        <w:rPr>
          <w:rFonts w:ascii="Georgia" w:eastAsia="Times New Roman" w:hAnsi="Georgia" w:cs="Times New Roman"/>
          <w:kern w:val="0"/>
          <w:szCs w:val="24"/>
          <w:lang w:eastAsia="es-ES"/>
        </w:rPr>
        <w:t xml:space="preserve"> sobre él, conforme al </w:t>
      </w:r>
      <w:proofErr w:type="spellStart"/>
      <w:r w:rsidRPr="002F344B">
        <w:rPr>
          <w:rFonts w:ascii="Georgia" w:eastAsia="Times New Roman" w:hAnsi="Georgia" w:cs="Times New Roman"/>
          <w:kern w:val="0"/>
          <w:szCs w:val="24"/>
          <w:lang w:eastAsia="es-ES"/>
        </w:rPr>
        <w:t>rocedimiento</w:t>
      </w:r>
      <w:proofErr w:type="spellEnd"/>
      <w:r w:rsidRPr="002F344B">
        <w:rPr>
          <w:rFonts w:ascii="Georgia" w:eastAsia="Times New Roman" w:hAnsi="Georgia" w:cs="Times New Roman"/>
          <w:kern w:val="0"/>
          <w:szCs w:val="24"/>
          <w:lang w:eastAsia="es-ES"/>
        </w:rPr>
        <w:t xml:space="preserve"> previsto en el Capítulo VII.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color w:val="000080"/>
          <w:kern w:val="0"/>
          <w:szCs w:val="24"/>
          <w:lang w:eastAsia="es-ES"/>
        </w:rPr>
        <w:lastRenderedPageBreak/>
        <w:t>PARÁGRAFO 1o.</w:t>
      </w:r>
      <w:r w:rsidRPr="002F344B">
        <w:rPr>
          <w:rFonts w:ascii="Georgia" w:eastAsia="Times New Roman" w:hAnsi="Georgia" w:cs="Times New Roman"/>
          <w:kern w:val="0"/>
          <w:szCs w:val="24"/>
          <w:lang w:eastAsia="es-ES"/>
        </w:rPr>
        <w:t xml:space="preserve"> Las entidades financieras estarán obligadas a dar al INCORA la primera opción de compra de los predios rurales que hayan recibido o reciban a título de dación en pago por la liquidación de créditos hipotecarios, o que hubieren adquirido mediante sentencia judicial.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El INCORA dispondrá de dos (2) meses para ejercer el derecho de opción privilegiada de adquirirlos, vencido el cual la entidad financiera quedará en libertad para enajenarlos. Serán absolutamente nulos los actos o contratos que se celebren con violación de lo dispuesto en esta norma, y los Notarios y Registradores de Instrumentos Públicos no podrán otorgar e inscribir escrituras públicas que contengan la transmisión del dominio a terceros, mientras no se protocolice la autorización expresa y escrita del INCORA, en los casos de desistimiento, o la declaración juramentada del representante legal del intermediario financiero de no haberle sido notificada una decisión dentro del término previsto, cuando hubiere mediado silencio administrativo positivo.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color w:val="000080"/>
          <w:kern w:val="0"/>
          <w:szCs w:val="24"/>
          <w:lang w:eastAsia="es-ES"/>
        </w:rPr>
        <w:t>PARÁGRAFO 2o.</w:t>
      </w:r>
      <w:r w:rsidRPr="002F344B">
        <w:rPr>
          <w:rFonts w:ascii="Georgia" w:eastAsia="Times New Roman" w:hAnsi="Georgia" w:cs="Times New Roman"/>
          <w:kern w:val="0"/>
          <w:szCs w:val="24"/>
          <w:lang w:eastAsia="es-ES"/>
        </w:rPr>
        <w:t xml:space="preserve"> En los procedimientos de adquisición de tierras previstos en el presente Capítulo, los propietarios podrán solicitar el ejercicio del derecho de exclusión hasta por dos (2) Unidades Agrícolas Familiares, cuando la oferta de compra del Instituto comprenda la totalidad del predio y su extensión excediere dicha superficie. El área excluida deberá determinarse por el INCORA en forma tal que se preserve la unidad física del lote y en lo posible se integre con tierras explotables de igual calidad y condiciones a las que corresponden al Instituto en la parte que adquiere. </w:t>
      </w:r>
    </w:p>
    <w:p w:rsidR="002F344B" w:rsidRPr="002F344B" w:rsidRDefault="002F344B" w:rsidP="002F344B">
      <w:pPr>
        <w:spacing w:after="137"/>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El derecho de exclusión se ejercerá por una sola vez y de manera expresa dentro del término que tiene el propietario para contestar la oferta de compra del inmueble. No habrá lugar al derecho de exclusión cuando el propietario rechace la oferta de compra, a menos que se allane en oportunidad a las pretensiones de la demanda de expropiación. </w:t>
      </w:r>
    </w:p>
    <w:p w:rsidR="002F344B" w:rsidRPr="002F344B" w:rsidRDefault="002F344B" w:rsidP="002F344B">
      <w:pPr>
        <w:spacing w:after="0"/>
        <w:jc w:val="center"/>
        <w:rPr>
          <w:rFonts w:ascii="Georgia" w:eastAsia="Times New Roman" w:hAnsi="Georgia" w:cs="Times New Roman"/>
          <w:kern w:val="0"/>
          <w:szCs w:val="24"/>
          <w:lang w:eastAsia="es-ES"/>
        </w:rPr>
      </w:pPr>
      <w:bookmarkStart w:id="38" w:name="Nivel007"/>
      <w:bookmarkEnd w:id="38"/>
      <w:r w:rsidRPr="002F344B">
        <w:rPr>
          <w:rFonts w:ascii="Georgia" w:eastAsia="Times New Roman" w:hAnsi="Georgia" w:cs="Times New Roman"/>
          <w:color w:val="808080"/>
          <w:kern w:val="0"/>
          <w:szCs w:val="24"/>
          <w:lang w:eastAsia="es-ES"/>
        </w:rPr>
        <w:t xml:space="preserve">CAPÍTULO VII. </w:t>
      </w:r>
    </w:p>
    <w:p w:rsidR="002F344B" w:rsidRPr="002F344B" w:rsidRDefault="002F344B" w:rsidP="002F344B">
      <w:pPr>
        <w:spacing w:after="0"/>
        <w:jc w:val="center"/>
        <w:rPr>
          <w:rFonts w:ascii="Georgia" w:eastAsia="Times New Roman" w:hAnsi="Georgia" w:cs="Times New Roman"/>
          <w:kern w:val="0"/>
          <w:szCs w:val="24"/>
          <w:lang w:eastAsia="es-ES"/>
        </w:rPr>
      </w:pPr>
      <w:r w:rsidRPr="002F344B">
        <w:rPr>
          <w:rFonts w:ascii="Georgia" w:eastAsia="Times New Roman" w:hAnsi="Georgia" w:cs="Times New Roman"/>
          <w:color w:val="808080"/>
          <w:kern w:val="0"/>
          <w:szCs w:val="24"/>
          <w:lang w:eastAsia="es-ES"/>
        </w:rPr>
        <w:t>DE LA EXPROPIACIÓN - CAUSALES Y PROCEDIMIENTO</w:t>
      </w:r>
      <w:r w:rsidRPr="002F344B">
        <w:rPr>
          <w:rFonts w:ascii="Georgia" w:eastAsia="Times New Roman" w:hAnsi="Georgia" w:cs="Times New Roman"/>
          <w:kern w:val="0"/>
          <w:szCs w:val="24"/>
          <w:lang w:eastAsia="es-ES"/>
        </w:rPr>
        <w:t xml:space="preserve"> </w:t>
      </w:r>
    </w:p>
    <w:p w:rsidR="002F344B" w:rsidRPr="002F344B" w:rsidRDefault="002F344B" w:rsidP="002F344B">
      <w:pPr>
        <w:spacing w:after="0"/>
        <w:rPr>
          <w:rFonts w:ascii="Georgia" w:eastAsia="Times New Roman" w:hAnsi="Georgia" w:cs="Times New Roman"/>
          <w:kern w:val="0"/>
          <w:szCs w:val="24"/>
          <w:lang w:eastAsia="es-ES"/>
        </w:rPr>
      </w:pPr>
      <w:bookmarkStart w:id="39" w:name="33"/>
      <w:bookmarkEnd w:id="39"/>
      <w:r w:rsidRPr="002F344B">
        <w:rPr>
          <w:rFonts w:ascii="Georgia" w:eastAsia="Times New Roman" w:hAnsi="Georgia" w:cs="Times New Roman"/>
          <w:color w:val="000080"/>
          <w:kern w:val="0"/>
          <w:szCs w:val="24"/>
          <w:lang w:eastAsia="es-ES"/>
        </w:rPr>
        <w:t>ARTÍCULO 33.</w:t>
      </w:r>
      <w:r w:rsidRPr="002F344B">
        <w:rPr>
          <w:rFonts w:ascii="Georgia" w:eastAsia="Times New Roman" w:hAnsi="Georgia" w:cs="Times New Roman"/>
          <w:kern w:val="0"/>
          <w:szCs w:val="24"/>
          <w:lang w:eastAsia="es-ES"/>
        </w:rPr>
        <w:t xml:space="preserve"> Si el propietario no acepta expresamente la oferta de compra o se presumiere su rechazo de conformidad con lo dispuesto en esta Ley, se entenderá agotado el procedimiento de negociación directa y se adelantarán los trámites para la expropiación, de la siguiente manera: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1. El Gerente General del Instituto, mediante resolución motivada, ordenará adelantar la expropiación del predio y de los demás derechos reales constituidos sobre él.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Esta resolución será notificada en la forma prevista por los artículos </w:t>
      </w:r>
      <w:hyperlink r:id="rId114" w:anchor="44" w:tgtFrame="_blank" w:history="1">
        <w:r w:rsidRPr="002F344B">
          <w:rPr>
            <w:rFonts w:ascii="Georgia" w:eastAsia="Times New Roman" w:hAnsi="Georgia" w:cs="Times New Roman"/>
            <w:color w:val="000000"/>
            <w:kern w:val="0"/>
            <w:szCs w:val="24"/>
            <w:u w:val="single"/>
            <w:lang w:eastAsia="es-ES"/>
          </w:rPr>
          <w:t>44</w:t>
        </w:r>
      </w:hyperlink>
      <w:r w:rsidRPr="002F344B">
        <w:rPr>
          <w:rFonts w:ascii="Georgia" w:eastAsia="Times New Roman" w:hAnsi="Georgia" w:cs="Times New Roman"/>
          <w:kern w:val="0"/>
          <w:szCs w:val="24"/>
          <w:lang w:eastAsia="es-ES"/>
        </w:rPr>
        <w:t xml:space="preserve"> a </w:t>
      </w:r>
      <w:hyperlink r:id="rId115" w:anchor="48" w:tgtFrame="_blank" w:history="1">
        <w:r w:rsidRPr="002F344B">
          <w:rPr>
            <w:rFonts w:ascii="Georgia" w:eastAsia="Times New Roman" w:hAnsi="Georgia" w:cs="Times New Roman"/>
            <w:color w:val="000000"/>
            <w:kern w:val="0"/>
            <w:szCs w:val="24"/>
            <w:u w:val="single"/>
            <w:lang w:eastAsia="es-ES"/>
          </w:rPr>
          <w:t>48</w:t>
        </w:r>
      </w:hyperlink>
      <w:r w:rsidRPr="002F344B">
        <w:rPr>
          <w:rFonts w:ascii="Georgia" w:eastAsia="Times New Roman" w:hAnsi="Georgia" w:cs="Times New Roman"/>
          <w:kern w:val="0"/>
          <w:szCs w:val="24"/>
          <w:lang w:eastAsia="es-ES"/>
        </w:rPr>
        <w:t xml:space="preserve"> del Código Contencioso Administrativo. Contra la providencia que ordena la expropiación sólo procederá el recurso de reposición, el cual deberá interponerse dentro de los 5 días hábiles siguientes al surtimiento de la notificación. Transcurrido un mes sin que el Instituto hubiere resuelto el recurso, o presentare demanda de expropiación, se entenderá negada la reposición, quedará ejecutoriado el acto recurrido y, en consecuencia, no será procedente pronunciamiento alguno sobre la materia objeto del recurso.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Podrá impugnarse la legalidad del acto que ordena adelantar la expropiación dentro del proceso que se tramite con arreglo al procedimiento que la presente Ley establece.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2. Ejecutoriada la resolución de expropiación, dentro de los dos (2) meses siguientes el Instituto presentará la demanda correspondiente ante el Tribunal </w:t>
      </w:r>
      <w:r w:rsidRPr="002F344B">
        <w:rPr>
          <w:rFonts w:ascii="Georgia" w:eastAsia="Times New Roman" w:hAnsi="Georgia" w:cs="Times New Roman"/>
          <w:kern w:val="0"/>
          <w:szCs w:val="24"/>
          <w:lang w:eastAsia="es-ES"/>
        </w:rPr>
        <w:lastRenderedPageBreak/>
        <w:t xml:space="preserve">Administrativo que ejerza jurisdicción en el territorio donde se encuentra el inmueble.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Si el Instituto no presentare la demanda dentro de los dos (2) meses siguientes a la ejecutoria de la resolución de expropiación, caducará la acción.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A la demanda deberán acompañarse, además de los anexos previstos por la ley, la  resolución de expropiación y sus constancias de notificación; el avalúo comercial del predio y copia auténtica de los documentos que acrediten haberse surtido el procedimiento de negociación directa.</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Cuando se demande la expropiación de la porción de un predio, a la demanda deberá acompañarse la descripción por sus linderos y cabida de la parte del inmueble que se pretende expropiar, y un plano elaborado por el Instituto del globo de mayor extensión, dentro del cual se precise la porción afectada por el decreto de expropiación.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En lo demás, la demanda deberá reunir los requisitos establecidos en los artículos </w:t>
      </w:r>
      <w:hyperlink r:id="rId116" w:anchor="75" w:tgtFrame="_blank" w:history="1">
        <w:r w:rsidRPr="002F344B">
          <w:rPr>
            <w:rFonts w:ascii="Georgia" w:eastAsia="Times New Roman" w:hAnsi="Georgia" w:cs="Times New Roman"/>
            <w:color w:val="000000"/>
            <w:kern w:val="0"/>
            <w:szCs w:val="24"/>
            <w:u w:val="single"/>
            <w:lang w:eastAsia="es-ES"/>
          </w:rPr>
          <w:t>75</w:t>
        </w:r>
      </w:hyperlink>
      <w:r w:rsidRPr="002F344B">
        <w:rPr>
          <w:rFonts w:ascii="Georgia" w:eastAsia="Times New Roman" w:hAnsi="Georgia" w:cs="Times New Roman"/>
          <w:kern w:val="0"/>
          <w:szCs w:val="24"/>
          <w:lang w:eastAsia="es-ES"/>
        </w:rPr>
        <w:t xml:space="preserve"> a </w:t>
      </w:r>
      <w:hyperlink r:id="rId117" w:anchor="79" w:tgtFrame="_blank" w:history="1">
        <w:r w:rsidRPr="002F344B">
          <w:rPr>
            <w:rFonts w:ascii="Georgia" w:eastAsia="Times New Roman" w:hAnsi="Georgia" w:cs="Times New Roman"/>
            <w:color w:val="000000"/>
            <w:kern w:val="0"/>
            <w:szCs w:val="24"/>
            <w:u w:val="single"/>
            <w:lang w:eastAsia="es-ES"/>
          </w:rPr>
          <w:t>79</w:t>
        </w:r>
      </w:hyperlink>
      <w:r w:rsidRPr="002F344B">
        <w:rPr>
          <w:rFonts w:ascii="Georgia" w:eastAsia="Times New Roman" w:hAnsi="Georgia" w:cs="Times New Roman"/>
          <w:kern w:val="0"/>
          <w:szCs w:val="24"/>
          <w:lang w:eastAsia="es-ES"/>
        </w:rPr>
        <w:t xml:space="preserve">, </w:t>
      </w:r>
      <w:hyperlink r:id="rId118" w:anchor="81" w:tgtFrame="_blank" w:history="1">
        <w:r w:rsidRPr="002F344B">
          <w:rPr>
            <w:rFonts w:ascii="Georgia" w:eastAsia="Times New Roman" w:hAnsi="Georgia" w:cs="Times New Roman"/>
            <w:color w:val="000000"/>
            <w:kern w:val="0"/>
            <w:szCs w:val="24"/>
            <w:u w:val="single"/>
            <w:lang w:eastAsia="es-ES"/>
          </w:rPr>
          <w:t>81</w:t>
        </w:r>
      </w:hyperlink>
      <w:r w:rsidRPr="002F344B">
        <w:rPr>
          <w:rFonts w:ascii="Georgia" w:eastAsia="Times New Roman" w:hAnsi="Georgia" w:cs="Times New Roman"/>
          <w:kern w:val="0"/>
          <w:szCs w:val="24"/>
          <w:lang w:eastAsia="es-ES"/>
        </w:rPr>
        <w:t xml:space="preserve"> y </w:t>
      </w:r>
      <w:hyperlink r:id="rId119" w:anchor="451" w:tgtFrame="_blank" w:history="1">
        <w:r w:rsidRPr="002F344B">
          <w:rPr>
            <w:rFonts w:ascii="Georgia" w:eastAsia="Times New Roman" w:hAnsi="Georgia" w:cs="Times New Roman"/>
            <w:color w:val="000000"/>
            <w:kern w:val="0"/>
            <w:szCs w:val="24"/>
            <w:u w:val="single"/>
            <w:lang w:eastAsia="es-ES"/>
          </w:rPr>
          <w:t>451</w:t>
        </w:r>
      </w:hyperlink>
      <w:r w:rsidRPr="002F344B">
        <w:rPr>
          <w:rFonts w:ascii="Georgia" w:eastAsia="Times New Roman" w:hAnsi="Georgia" w:cs="Times New Roman"/>
          <w:kern w:val="0"/>
          <w:szCs w:val="24"/>
          <w:lang w:eastAsia="es-ES"/>
        </w:rPr>
        <w:t xml:space="preserve"> del Código de Procedimiento Civil.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3. En el auto </w:t>
      </w:r>
      <w:proofErr w:type="spellStart"/>
      <w:r w:rsidRPr="002F344B">
        <w:rPr>
          <w:rFonts w:ascii="Georgia" w:eastAsia="Times New Roman" w:hAnsi="Georgia" w:cs="Times New Roman"/>
          <w:kern w:val="0"/>
          <w:szCs w:val="24"/>
          <w:lang w:eastAsia="es-ES"/>
        </w:rPr>
        <w:t>admisorio</w:t>
      </w:r>
      <w:proofErr w:type="spellEnd"/>
      <w:r w:rsidRPr="002F344B">
        <w:rPr>
          <w:rFonts w:ascii="Georgia" w:eastAsia="Times New Roman" w:hAnsi="Georgia" w:cs="Times New Roman"/>
          <w:kern w:val="0"/>
          <w:szCs w:val="24"/>
          <w:lang w:eastAsia="es-ES"/>
        </w:rPr>
        <w:t xml:space="preserve"> de la demanda el Tribunal decidirá definitivamente sobre la competencia para conocer del proceso y si advierte que no es competente rechazará in </w:t>
      </w:r>
      <w:proofErr w:type="spellStart"/>
      <w:r w:rsidRPr="002F344B">
        <w:rPr>
          <w:rFonts w:ascii="Georgia" w:eastAsia="Times New Roman" w:hAnsi="Georgia" w:cs="Times New Roman"/>
          <w:kern w:val="0"/>
          <w:szCs w:val="24"/>
          <w:lang w:eastAsia="es-ES"/>
        </w:rPr>
        <w:t>limine</w:t>
      </w:r>
      <w:proofErr w:type="spellEnd"/>
      <w:r w:rsidRPr="002F344B">
        <w:rPr>
          <w:rFonts w:ascii="Georgia" w:eastAsia="Times New Roman" w:hAnsi="Georgia" w:cs="Times New Roman"/>
          <w:kern w:val="0"/>
          <w:szCs w:val="24"/>
          <w:lang w:eastAsia="es-ES"/>
        </w:rPr>
        <w:t xml:space="preserve"> la demanda y ordenará la devolución de los anexos sin necesidad de desglose.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Así mismo, al momento de resolver sobre la admisión de la demanda el Tribunal examinará si concurre alguna de las circunstancias de que tratan los numerales 6o., 7o. y 9o. del artículo </w:t>
      </w:r>
      <w:hyperlink r:id="rId120" w:anchor="97" w:tgtFrame="_blank" w:history="1">
        <w:r w:rsidRPr="002F344B">
          <w:rPr>
            <w:rFonts w:ascii="Georgia" w:eastAsia="Times New Roman" w:hAnsi="Georgia" w:cs="Times New Roman"/>
            <w:color w:val="000000"/>
            <w:kern w:val="0"/>
            <w:szCs w:val="24"/>
            <w:u w:val="single"/>
            <w:lang w:eastAsia="es-ES"/>
          </w:rPr>
          <w:t>97</w:t>
        </w:r>
      </w:hyperlink>
      <w:r w:rsidRPr="002F344B">
        <w:rPr>
          <w:rFonts w:ascii="Georgia" w:eastAsia="Times New Roman" w:hAnsi="Georgia" w:cs="Times New Roman"/>
          <w:kern w:val="0"/>
          <w:szCs w:val="24"/>
          <w:lang w:eastAsia="es-ES"/>
        </w:rPr>
        <w:t xml:space="preserve"> del Código de Procedimiento Civil, y si encontrare establecida alguna, procederá de la manera siguiente: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a) En los eventos previstos por los numerales 6o. y 7o. del artículo </w:t>
      </w:r>
      <w:hyperlink r:id="rId121" w:anchor="97" w:tgtFrame="_blank" w:history="1">
        <w:r w:rsidRPr="002F344B">
          <w:rPr>
            <w:rFonts w:ascii="Georgia" w:eastAsia="Times New Roman" w:hAnsi="Georgia" w:cs="Times New Roman"/>
            <w:color w:val="000000"/>
            <w:kern w:val="0"/>
            <w:szCs w:val="24"/>
            <w:u w:val="single"/>
            <w:lang w:eastAsia="es-ES"/>
          </w:rPr>
          <w:t>97</w:t>
        </w:r>
      </w:hyperlink>
      <w:r w:rsidRPr="002F344B">
        <w:rPr>
          <w:rFonts w:ascii="Georgia" w:eastAsia="Times New Roman" w:hAnsi="Georgia" w:cs="Times New Roman"/>
          <w:kern w:val="0"/>
          <w:szCs w:val="24"/>
          <w:lang w:eastAsia="es-ES"/>
        </w:rPr>
        <w:t xml:space="preserve"> del Código de Procedimiento Civil, señalará las pruebas faltantes sobre la calidad del citado o citados, o los defectos de que adolezca la demanda, para que la entidad demandante los aporte o subsane, según sea el caso, en el término de 5 días, y sí no lo hiciera la rechazará y ordenará la devolución de los anexos sin necesidad de desglose;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b) En el caso previsto por el numeral 9o. del artículo </w:t>
      </w:r>
      <w:hyperlink r:id="rId122" w:anchor="97" w:tgtFrame="_blank" w:history="1">
        <w:r w:rsidRPr="002F344B">
          <w:rPr>
            <w:rFonts w:ascii="Georgia" w:eastAsia="Times New Roman" w:hAnsi="Georgia" w:cs="Times New Roman"/>
            <w:color w:val="000000"/>
            <w:kern w:val="0"/>
            <w:szCs w:val="24"/>
            <w:u w:val="single"/>
            <w:lang w:eastAsia="es-ES"/>
          </w:rPr>
          <w:t>97</w:t>
        </w:r>
      </w:hyperlink>
      <w:r w:rsidRPr="002F344B">
        <w:rPr>
          <w:rFonts w:ascii="Georgia" w:eastAsia="Times New Roman" w:hAnsi="Georgia" w:cs="Times New Roman"/>
          <w:kern w:val="0"/>
          <w:szCs w:val="24"/>
          <w:lang w:eastAsia="es-ES"/>
        </w:rPr>
        <w:t xml:space="preserve"> del Código de Procedimiento Civil, se seguirá el procedimiento establecido por el artículo </w:t>
      </w:r>
      <w:hyperlink r:id="rId123" w:anchor="83" w:tgtFrame="_blank" w:history="1">
        <w:r w:rsidRPr="002F344B">
          <w:rPr>
            <w:rFonts w:ascii="Georgia" w:eastAsia="Times New Roman" w:hAnsi="Georgia" w:cs="Times New Roman"/>
            <w:color w:val="000000"/>
            <w:kern w:val="0"/>
            <w:szCs w:val="24"/>
            <w:u w:val="single"/>
            <w:lang w:eastAsia="es-ES"/>
          </w:rPr>
          <w:t>83</w:t>
        </w:r>
      </w:hyperlink>
      <w:r w:rsidRPr="002F344B">
        <w:rPr>
          <w:rFonts w:ascii="Georgia" w:eastAsia="Times New Roman" w:hAnsi="Georgia" w:cs="Times New Roman"/>
          <w:kern w:val="0"/>
          <w:szCs w:val="24"/>
          <w:lang w:eastAsia="es-ES"/>
        </w:rPr>
        <w:t xml:space="preserve"> del mismo código, sin perjuicio de aplicación al procedimiento de expropiación de lo dispuesto por el artículo </w:t>
      </w:r>
      <w:hyperlink r:id="rId124" w:anchor="401" w:tgtFrame="_blank" w:history="1">
        <w:r w:rsidRPr="002F344B">
          <w:rPr>
            <w:rFonts w:ascii="Georgia" w:eastAsia="Times New Roman" w:hAnsi="Georgia" w:cs="Times New Roman"/>
            <w:color w:val="000000"/>
            <w:kern w:val="0"/>
            <w:szCs w:val="24"/>
            <w:u w:val="single"/>
            <w:lang w:eastAsia="es-ES"/>
          </w:rPr>
          <w:t>401</w:t>
        </w:r>
      </w:hyperlink>
      <w:r w:rsidRPr="002F344B">
        <w:rPr>
          <w:rFonts w:ascii="Georgia" w:eastAsia="Times New Roman" w:hAnsi="Georgia" w:cs="Times New Roman"/>
          <w:kern w:val="0"/>
          <w:szCs w:val="24"/>
          <w:lang w:eastAsia="es-ES"/>
        </w:rPr>
        <w:t xml:space="preserve"> del citado estatuto procesal.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Contra el auto </w:t>
      </w:r>
      <w:proofErr w:type="spellStart"/>
      <w:r w:rsidRPr="002F344B">
        <w:rPr>
          <w:rFonts w:ascii="Georgia" w:eastAsia="Times New Roman" w:hAnsi="Georgia" w:cs="Times New Roman"/>
          <w:kern w:val="0"/>
          <w:szCs w:val="24"/>
          <w:lang w:eastAsia="es-ES"/>
        </w:rPr>
        <w:t>admisorio</w:t>
      </w:r>
      <w:proofErr w:type="spellEnd"/>
      <w:r w:rsidRPr="002F344B">
        <w:rPr>
          <w:rFonts w:ascii="Georgia" w:eastAsia="Times New Roman" w:hAnsi="Georgia" w:cs="Times New Roman"/>
          <w:kern w:val="0"/>
          <w:szCs w:val="24"/>
          <w:lang w:eastAsia="es-ES"/>
        </w:rPr>
        <w:t xml:space="preserve"> de la demanda o contra el que la </w:t>
      </w:r>
      <w:proofErr w:type="spellStart"/>
      <w:r w:rsidRPr="002F344B">
        <w:rPr>
          <w:rFonts w:ascii="Georgia" w:eastAsia="Times New Roman" w:hAnsi="Georgia" w:cs="Times New Roman"/>
          <w:kern w:val="0"/>
          <w:szCs w:val="24"/>
          <w:lang w:eastAsia="es-ES"/>
        </w:rPr>
        <w:t>inadmita</w:t>
      </w:r>
      <w:proofErr w:type="spellEnd"/>
      <w:r w:rsidRPr="002F344B">
        <w:rPr>
          <w:rFonts w:ascii="Georgia" w:eastAsia="Times New Roman" w:hAnsi="Georgia" w:cs="Times New Roman"/>
          <w:kern w:val="0"/>
          <w:szCs w:val="24"/>
          <w:lang w:eastAsia="es-ES"/>
        </w:rPr>
        <w:t xml:space="preserve"> o rechace procederá únicamente el recurso de reposición.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4. La demanda se notificará a los demandados determinados y conocidos por el procedimiento previsto por el inciso 2o. del artículo </w:t>
      </w:r>
      <w:hyperlink r:id="rId125" w:anchor="452" w:tgtFrame="_blank" w:history="1">
        <w:r w:rsidRPr="002F344B">
          <w:rPr>
            <w:rFonts w:ascii="Georgia" w:eastAsia="Times New Roman" w:hAnsi="Georgia" w:cs="Times New Roman"/>
            <w:color w:val="000000"/>
            <w:kern w:val="0"/>
            <w:szCs w:val="24"/>
            <w:u w:val="single"/>
            <w:lang w:eastAsia="es-ES"/>
          </w:rPr>
          <w:t>452</w:t>
        </w:r>
      </w:hyperlink>
      <w:r w:rsidRPr="002F344B">
        <w:rPr>
          <w:rFonts w:ascii="Georgia" w:eastAsia="Times New Roman" w:hAnsi="Georgia" w:cs="Times New Roman"/>
          <w:kern w:val="0"/>
          <w:szCs w:val="24"/>
          <w:lang w:eastAsia="es-ES"/>
        </w:rPr>
        <w:t xml:space="preserve"> del Código de Procedimiento Civil.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Para notificar a terceros indeterminados que se crean con derecho sobre el bien objeto de la expropiación, en el auto </w:t>
      </w:r>
      <w:proofErr w:type="spellStart"/>
      <w:r w:rsidRPr="002F344B">
        <w:rPr>
          <w:rFonts w:ascii="Georgia" w:eastAsia="Times New Roman" w:hAnsi="Georgia" w:cs="Times New Roman"/>
          <w:kern w:val="0"/>
          <w:szCs w:val="24"/>
          <w:lang w:eastAsia="es-ES"/>
        </w:rPr>
        <w:t>admisorio</w:t>
      </w:r>
      <w:proofErr w:type="spellEnd"/>
      <w:r w:rsidRPr="002F344B">
        <w:rPr>
          <w:rFonts w:ascii="Georgia" w:eastAsia="Times New Roman" w:hAnsi="Georgia" w:cs="Times New Roman"/>
          <w:kern w:val="0"/>
          <w:szCs w:val="24"/>
          <w:lang w:eastAsia="es-ES"/>
        </w:rPr>
        <w:t xml:space="preserve"> de la demanda se ordenará su emplazamiento mediante edicto que se publicará por una sola vez en un diario de amplia circulación en la región donde se encuentre el bien, para que comparezcan al proceso a más tardar dentro de los diez (10) días siguientes a la publicación, transcurridos los cuales se entenderá surtido el emplazamiento de las personas indeterminadas a las que se les designará curador ad </w:t>
      </w:r>
      <w:proofErr w:type="spellStart"/>
      <w:r w:rsidRPr="002F344B">
        <w:rPr>
          <w:rFonts w:ascii="Georgia" w:eastAsia="Times New Roman" w:hAnsi="Georgia" w:cs="Times New Roman"/>
          <w:kern w:val="0"/>
          <w:szCs w:val="24"/>
          <w:lang w:eastAsia="es-ES"/>
        </w:rPr>
        <w:t>lítem</w:t>
      </w:r>
      <w:proofErr w:type="spellEnd"/>
      <w:r w:rsidRPr="002F344B">
        <w:rPr>
          <w:rFonts w:ascii="Georgia" w:eastAsia="Times New Roman" w:hAnsi="Georgia" w:cs="Times New Roman"/>
          <w:kern w:val="0"/>
          <w:szCs w:val="24"/>
          <w:lang w:eastAsia="es-ES"/>
        </w:rPr>
        <w:t xml:space="preserve">, quien ejercerá el cargo hasta la terminación del proceso, siendo de forzosa aceptación.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El edicto deberá expresar, además del hecho de la expropiación demandada por el Instituto, la identificación del bien, el llamamiento de quienes se crean con derecho para concurrir al proceso y el plazo para hacerlo. El edicto se fijará por el término de cinco días en un lugar visible de la secretaría del mismo Tribunal.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lastRenderedPageBreak/>
        <w:t xml:space="preserve">Las personas que concurran al proceso en virtud del emplazamiento podrán proponer los incidentes de excepción previa e impugnación de que trata la presente Ley, dentro de los diez (10) días siguientes a la fecha en que aquél quede surtido. Las que se presenten posteriormente, tomarán el proceso en el estado en que lo encuentren.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De la demanda se dará traslado al demandado por diez (10) días para que proponga los incidentes de excepción previa e impugnación de que trata la presente Ley.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5. Sin perjuicio de la impugnación de que trata el numeral 8o. del presente artículo, en el proceso de expropiación no será admisible ninguna excepción perentoria o previa, salvo la de inexistencia, incapacidad o indebida representación del demandante o del demandado, la cual deberá proponerse por escrito separado dentro del término del traslado de la demanda y se tramitará como incidente, conforme al procedimiento establecido por los artículos </w:t>
      </w:r>
      <w:hyperlink r:id="rId126" w:anchor="135" w:tgtFrame="_blank" w:history="1">
        <w:r w:rsidRPr="002F344B">
          <w:rPr>
            <w:rFonts w:ascii="Georgia" w:eastAsia="Times New Roman" w:hAnsi="Georgia" w:cs="Times New Roman"/>
            <w:color w:val="000000"/>
            <w:kern w:val="0"/>
            <w:szCs w:val="24"/>
            <w:u w:val="single"/>
            <w:lang w:eastAsia="es-ES"/>
          </w:rPr>
          <w:t>135</w:t>
        </w:r>
      </w:hyperlink>
      <w:r w:rsidRPr="002F344B">
        <w:rPr>
          <w:rFonts w:ascii="Georgia" w:eastAsia="Times New Roman" w:hAnsi="Georgia" w:cs="Times New Roman"/>
          <w:kern w:val="0"/>
          <w:szCs w:val="24"/>
          <w:lang w:eastAsia="es-ES"/>
        </w:rPr>
        <w:t xml:space="preserve"> a </w:t>
      </w:r>
      <w:hyperlink r:id="rId127" w:anchor="139" w:tgtFrame="_blank" w:history="1">
        <w:r w:rsidRPr="002F344B">
          <w:rPr>
            <w:rFonts w:ascii="Georgia" w:eastAsia="Times New Roman" w:hAnsi="Georgia" w:cs="Times New Roman"/>
            <w:color w:val="000000"/>
            <w:kern w:val="0"/>
            <w:szCs w:val="24"/>
            <w:u w:val="single"/>
            <w:lang w:eastAsia="es-ES"/>
          </w:rPr>
          <w:t>139</w:t>
        </w:r>
      </w:hyperlink>
      <w:r w:rsidRPr="002F344B">
        <w:rPr>
          <w:rFonts w:ascii="Georgia" w:eastAsia="Times New Roman" w:hAnsi="Georgia" w:cs="Times New Roman"/>
          <w:kern w:val="0"/>
          <w:szCs w:val="24"/>
          <w:lang w:eastAsia="es-ES"/>
        </w:rPr>
        <w:t xml:space="preserve"> del Código de Procedimiento Civil, salvo que el Instituto al reformar la demanda, subsane el defecto, en cuyo caso el Tribunal mediante auto dará por terminado el incidente y ordenará proseguir el proceso sin lugar a nuevo traslado.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No podrán ser alegadas como causal de nulidad las circunstancias de que tratan los numerales 1o., 2o., 6o., 7o. y 9o. del artículo </w:t>
      </w:r>
      <w:hyperlink r:id="rId128" w:anchor="97" w:tgtFrame="_blank" w:history="1">
        <w:r w:rsidRPr="002F344B">
          <w:rPr>
            <w:rFonts w:ascii="Georgia" w:eastAsia="Times New Roman" w:hAnsi="Georgia" w:cs="Times New Roman"/>
            <w:color w:val="000000"/>
            <w:kern w:val="0"/>
            <w:szCs w:val="24"/>
            <w:u w:val="single"/>
            <w:lang w:eastAsia="es-ES"/>
          </w:rPr>
          <w:t>97</w:t>
        </w:r>
      </w:hyperlink>
      <w:r w:rsidRPr="002F344B">
        <w:rPr>
          <w:rFonts w:ascii="Georgia" w:eastAsia="Times New Roman" w:hAnsi="Georgia" w:cs="Times New Roman"/>
          <w:kern w:val="0"/>
          <w:szCs w:val="24"/>
          <w:lang w:eastAsia="es-ES"/>
        </w:rPr>
        <w:t xml:space="preserve"> del Código de Procedimiento Civil, si el demandado no hubiere interpuesto contra el auto </w:t>
      </w:r>
      <w:proofErr w:type="spellStart"/>
      <w:r w:rsidRPr="002F344B">
        <w:rPr>
          <w:rFonts w:ascii="Georgia" w:eastAsia="Times New Roman" w:hAnsi="Georgia" w:cs="Times New Roman"/>
          <w:kern w:val="0"/>
          <w:szCs w:val="24"/>
          <w:lang w:eastAsia="es-ES"/>
        </w:rPr>
        <w:t>admisorio</w:t>
      </w:r>
      <w:proofErr w:type="spellEnd"/>
      <w:r w:rsidRPr="002F344B">
        <w:rPr>
          <w:rFonts w:ascii="Georgia" w:eastAsia="Times New Roman" w:hAnsi="Georgia" w:cs="Times New Roman"/>
          <w:kern w:val="0"/>
          <w:szCs w:val="24"/>
          <w:lang w:eastAsia="es-ES"/>
        </w:rPr>
        <w:t xml:space="preserve"> de la demanda recurso de reposición, en que hubiere alegado la concurrencia de alguna de ellas. Tampoco podrán alegarse como causal de nulidad los hechos que constituyen las excepciones previas a que se refieren los numerales 4o. y 5o. del artículo </w:t>
      </w:r>
      <w:hyperlink r:id="rId129" w:anchor="97" w:tgtFrame="_blank" w:history="1">
        <w:r w:rsidRPr="002F344B">
          <w:rPr>
            <w:rFonts w:ascii="Georgia" w:eastAsia="Times New Roman" w:hAnsi="Georgia" w:cs="Times New Roman"/>
            <w:color w:val="000000"/>
            <w:kern w:val="0"/>
            <w:szCs w:val="24"/>
            <w:u w:val="single"/>
            <w:lang w:eastAsia="es-ES"/>
          </w:rPr>
          <w:t>97</w:t>
        </w:r>
      </w:hyperlink>
      <w:r w:rsidRPr="002F344B">
        <w:rPr>
          <w:rFonts w:ascii="Georgia" w:eastAsia="Times New Roman" w:hAnsi="Georgia" w:cs="Times New Roman"/>
          <w:kern w:val="0"/>
          <w:szCs w:val="24"/>
          <w:lang w:eastAsia="es-ES"/>
        </w:rPr>
        <w:t xml:space="preserve"> del mismo Código, si no hubiere sido propuesta en la oportunidad de que trata el inciso precedente. En todo caso, el Tribunal antes de dictar sentencia deberá subsanar todos los vicios que advierta en el respectivo proceso para precaver cualquier nulidad y evitar que el proceso concluya con sentencia inhibitoria.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En caso de que prospere el recurso de reposición interpuesto por el demandado contra el auto </w:t>
      </w:r>
      <w:proofErr w:type="spellStart"/>
      <w:r w:rsidRPr="002F344B">
        <w:rPr>
          <w:rFonts w:ascii="Georgia" w:eastAsia="Times New Roman" w:hAnsi="Georgia" w:cs="Times New Roman"/>
          <w:kern w:val="0"/>
          <w:szCs w:val="24"/>
          <w:lang w:eastAsia="es-ES"/>
        </w:rPr>
        <w:t>admisorio</w:t>
      </w:r>
      <w:proofErr w:type="spellEnd"/>
      <w:r w:rsidRPr="002F344B">
        <w:rPr>
          <w:rFonts w:ascii="Georgia" w:eastAsia="Times New Roman" w:hAnsi="Georgia" w:cs="Times New Roman"/>
          <w:kern w:val="0"/>
          <w:szCs w:val="24"/>
          <w:lang w:eastAsia="es-ES"/>
        </w:rPr>
        <w:t xml:space="preserve"> de la demanda, respecto a lo resuelto sobre las circunstancias de que tratan los numerales 6o., 7o. y 9o. del artículo </w:t>
      </w:r>
      <w:hyperlink r:id="rId130" w:anchor="97" w:tgtFrame="_blank" w:history="1">
        <w:r w:rsidRPr="002F344B">
          <w:rPr>
            <w:rFonts w:ascii="Georgia" w:eastAsia="Times New Roman" w:hAnsi="Georgia" w:cs="Times New Roman"/>
            <w:color w:val="000000"/>
            <w:kern w:val="0"/>
            <w:szCs w:val="24"/>
            <w:u w:val="single"/>
            <w:lang w:eastAsia="es-ES"/>
          </w:rPr>
          <w:t>97</w:t>
        </w:r>
      </w:hyperlink>
      <w:r w:rsidRPr="002F344B">
        <w:rPr>
          <w:rFonts w:ascii="Georgia" w:eastAsia="Times New Roman" w:hAnsi="Georgia" w:cs="Times New Roman"/>
          <w:kern w:val="0"/>
          <w:szCs w:val="24"/>
          <w:lang w:eastAsia="es-ES"/>
        </w:rPr>
        <w:t xml:space="preserve"> del Código de Procedimiento Civil, el Tribunal declarará inadmisible la demanda y procederá como se indica en el inciso 2o. del numeral 8o. del presente artículo, y si el Instituto subsana los defectos dentro del término previsto, la admitirá mediante auto que no es susceptible de ningún recurso sin que haya lugar a nuevo traslado; en caso contrario la rechazará.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6. Si el demandado se allanare a la expropiación dentro del término del traslado de la demanda, podrá solicitar al Tribunal que se le autorice hacer uso del derecho de exclusión, conforme a las reglas de la presente Ley. En tal caso el Tribunal reconocerá al solicitante el derecho de exclusión sobre la porción del predio indicado en la demanda y dictará de plano sentencia, en la que decretará la expropiación del resto del inmueble sin condenar en costas al demandado.</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7. El Instituto, por razones de apremio y urgencia tendientes a asegurar la satisfacción y prevalencia del interés público o social, previa calificación de las mismas por la Junta Directiva, podrá solicitar al Tribunal que en el auto </w:t>
      </w:r>
      <w:proofErr w:type="spellStart"/>
      <w:r w:rsidRPr="002F344B">
        <w:rPr>
          <w:rFonts w:ascii="Georgia" w:eastAsia="Times New Roman" w:hAnsi="Georgia" w:cs="Times New Roman"/>
          <w:kern w:val="0"/>
          <w:szCs w:val="24"/>
          <w:lang w:eastAsia="es-ES"/>
        </w:rPr>
        <w:t>admisorio</w:t>
      </w:r>
      <w:proofErr w:type="spellEnd"/>
      <w:r w:rsidRPr="002F344B">
        <w:rPr>
          <w:rFonts w:ascii="Georgia" w:eastAsia="Times New Roman" w:hAnsi="Georgia" w:cs="Times New Roman"/>
          <w:kern w:val="0"/>
          <w:szCs w:val="24"/>
          <w:lang w:eastAsia="es-ES"/>
        </w:rPr>
        <w:t xml:space="preserve"> de la demanda se ordene la entrega anticipada al Instituto del inmueble cuya expropiación se demanda, si acreditare haber consignado a órdenes del respectivo Tribunal, en la Caja de Crédito Agrario, Industrial y Minero, una suma equivalente al 30% del avalúo comercial practicado en la </w:t>
      </w:r>
      <w:r w:rsidRPr="002F344B">
        <w:rPr>
          <w:rFonts w:ascii="Georgia" w:eastAsia="Times New Roman" w:hAnsi="Georgia" w:cs="Times New Roman"/>
          <w:kern w:val="0"/>
          <w:szCs w:val="24"/>
          <w:lang w:eastAsia="es-ES"/>
        </w:rPr>
        <w:lastRenderedPageBreak/>
        <w:t>etapa de negociación directa, y acompañar al escrito de la demanda los títulos de garantía del pago del saldo del valor del bien, conforme al mismo avalúo.</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Cuando se trate de un predio cuyo valor no exceda de 500 salarios mínimos mensuales, el Instituto deberá acreditar la consignación a órdenes del Tribunal de una suma equivalente al 100% del valor del bien, conforme al avalúo practicado en la etapa de negociación directa.</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Dentro del término del traslado de la demanda, el demandado podrá solicitar la fijación de los plazos de que trata el inciso 2o. del numeral 14 del presente artículo, a menos que el Instituto lo haya hecho en la demanda.</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8. Dentro del término del traslado de la demanda y mediante incidente que se tramitará en la forma indicada por el Capítulo 1o. del Título 11 del Libro 2o. del Código de Procedimiento Civil, podrá el demandado oponerse a la expropiación e impugnar la legalidad, invocando contra la resolución que la decretó la acción de nulidad establecida por el artículo </w:t>
      </w:r>
      <w:hyperlink r:id="rId131" w:anchor="84" w:tgtFrame="_blank" w:history="1">
        <w:r w:rsidRPr="002F344B">
          <w:rPr>
            <w:rFonts w:ascii="Georgia" w:eastAsia="Times New Roman" w:hAnsi="Georgia" w:cs="Times New Roman"/>
            <w:color w:val="000000"/>
            <w:kern w:val="0"/>
            <w:szCs w:val="24"/>
            <w:u w:val="single"/>
            <w:lang w:eastAsia="es-ES"/>
          </w:rPr>
          <w:t>84</w:t>
        </w:r>
      </w:hyperlink>
      <w:r w:rsidRPr="002F344B">
        <w:rPr>
          <w:rFonts w:ascii="Georgia" w:eastAsia="Times New Roman" w:hAnsi="Georgia" w:cs="Times New Roman"/>
          <w:kern w:val="0"/>
          <w:szCs w:val="24"/>
          <w:lang w:eastAsia="es-ES"/>
        </w:rPr>
        <w:t xml:space="preserve"> del Código Contencioso Administrativo. El escrito que proponga el incidente deberá contener la expresión de lo que se impugna, los hechos u omisiones que sirvan de fundamento a la impugnación, la indicación de las normas violadas y la explicación clara y precisa del concepto de su violación.</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Los vicios de forma del acto impugnado no serán alegables como </w:t>
      </w:r>
      <w:proofErr w:type="gramStart"/>
      <w:r w:rsidRPr="002F344B">
        <w:rPr>
          <w:rFonts w:ascii="Georgia" w:eastAsia="Times New Roman" w:hAnsi="Georgia" w:cs="Times New Roman"/>
          <w:kern w:val="0"/>
          <w:szCs w:val="24"/>
          <w:lang w:eastAsia="es-ES"/>
        </w:rPr>
        <w:t>causal</w:t>
      </w:r>
      <w:proofErr w:type="gramEnd"/>
      <w:r w:rsidRPr="002F344B">
        <w:rPr>
          <w:rFonts w:ascii="Georgia" w:eastAsia="Times New Roman" w:hAnsi="Georgia" w:cs="Times New Roman"/>
          <w:kern w:val="0"/>
          <w:szCs w:val="24"/>
          <w:lang w:eastAsia="es-ES"/>
        </w:rPr>
        <w:t xml:space="preserve"> de nulidad si no se hubieren invocado en el recurso de reposición interpuesto contra la resolución de expropiación en la vía gubernativa.</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No será admisible y el Tribunal rechazará el plano, la impugnación o el control de legalidad, de las razones de conveniencia y oportunidad de la expropiación.</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9. En el incidente de impugnación el Tribunal rechazará in </w:t>
      </w:r>
      <w:proofErr w:type="spellStart"/>
      <w:r w:rsidRPr="002F344B">
        <w:rPr>
          <w:rFonts w:ascii="Georgia" w:eastAsia="Times New Roman" w:hAnsi="Georgia" w:cs="Times New Roman"/>
          <w:kern w:val="0"/>
          <w:szCs w:val="24"/>
          <w:lang w:eastAsia="es-ES"/>
        </w:rPr>
        <w:t>limine</w:t>
      </w:r>
      <w:proofErr w:type="spellEnd"/>
      <w:r w:rsidRPr="002F344B">
        <w:rPr>
          <w:rFonts w:ascii="Georgia" w:eastAsia="Times New Roman" w:hAnsi="Georgia" w:cs="Times New Roman"/>
          <w:kern w:val="0"/>
          <w:szCs w:val="24"/>
          <w:lang w:eastAsia="es-ES"/>
        </w:rPr>
        <w:t xml:space="preserve"> toda prueba que no tienda, directa o inequívocamente, a demostrar la nulidad de la resolución que decretó la expropiación, por violación de la legalidad objetiva.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El término probatorio será de diez (10) días, si hubiere pruebas que practicar que no hayan sido aportadas con el escrito de impugnación; únicamente podrá ser prorrogado por diez (10) días más para la práctica de pruebas decretadas de oficio.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Las pruebas que se practiquen mediante comisionado, tendrán prioridad sobre cualquier otra diligencia. El juez comisionado que dilatare la práctica de una prueba en un juicio de expropiación incurrirá en causal de mala conducta que será sancionada con la destitución.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10. Vencido el término probatorio, se ordenará dar un traslado común por tres días a las partes para que formulen sus alegatos por escrito, al término del cual el proceso entrará al despacho para sentencia.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Si no </w:t>
      </w:r>
      <w:proofErr w:type="gramStart"/>
      <w:r w:rsidRPr="002F344B">
        <w:rPr>
          <w:rFonts w:ascii="Georgia" w:eastAsia="Times New Roman" w:hAnsi="Georgia" w:cs="Times New Roman"/>
          <w:kern w:val="0"/>
          <w:szCs w:val="24"/>
          <w:lang w:eastAsia="es-ES"/>
        </w:rPr>
        <w:t>hubieren</w:t>
      </w:r>
      <w:proofErr w:type="gramEnd"/>
      <w:r w:rsidRPr="002F344B">
        <w:rPr>
          <w:rFonts w:ascii="Georgia" w:eastAsia="Times New Roman" w:hAnsi="Georgia" w:cs="Times New Roman"/>
          <w:kern w:val="0"/>
          <w:szCs w:val="24"/>
          <w:lang w:eastAsia="es-ES"/>
        </w:rPr>
        <w:t xml:space="preserve"> pruebas que practicar, el traslado para alegar será de tres (3) días, en cuyo caso el magistrado sustanciador dispondrá de diez (10) días, contados a partir del vencimiento del traslado, para registrar el proyecto de sentencia.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11. El proyecto de sentencia que decida la impugnación deberá ser registrado dentro de los diez (10) días siguientes al vencimiento del término de que dispongan las partes para alegar. </w:t>
      </w:r>
      <w:proofErr w:type="spellStart"/>
      <w:r w:rsidRPr="002F344B">
        <w:rPr>
          <w:rFonts w:ascii="Georgia" w:eastAsia="Times New Roman" w:hAnsi="Georgia" w:cs="Times New Roman"/>
          <w:kern w:val="0"/>
          <w:szCs w:val="24"/>
          <w:lang w:eastAsia="es-ES"/>
        </w:rPr>
        <w:t>Precluido</w:t>
      </w:r>
      <w:proofErr w:type="spellEnd"/>
      <w:r w:rsidRPr="002F344B">
        <w:rPr>
          <w:rFonts w:ascii="Georgia" w:eastAsia="Times New Roman" w:hAnsi="Georgia" w:cs="Times New Roman"/>
          <w:kern w:val="0"/>
          <w:szCs w:val="24"/>
          <w:lang w:eastAsia="es-ES"/>
        </w:rPr>
        <w:t xml:space="preserve"> el término para registrar el proyecto sin que el Magistrado Sustanciador lo hubiere hecho, y sin perjuicio de las sanciones disciplinarias a que hubiere lugar, el proceso pasará al magistrado siguiente para que en el término de cinco (5) días registre el proyecto de sentencia.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12. Registrado el proyecto de sentencia, el Tribunal dispondrá de veinte (20) días para decidir sobre la legalidad del acto impugnado y dictará sentencia.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lastRenderedPageBreak/>
        <w:t xml:space="preserve">En caso de que la impugnación sea decidida favorablemente al impugnante, el Tribunal dictará sentencia en la que declarará la nulidad del acto administrativo expropiatorio, se abstendrá de decidir sobre la expropiación y ordenará la devolución y desglose de todos los documentos del Instituto para que dentro de los veinte (20) días siguientes, reinicie la actuación a partir de la ocurrencia de los hechos o circunstancias que hubieren viciado la legalidad del acto administrativo que decretó la expropiación, si ello fuere posible.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El Tribunal, al momento de resolver el incidente de impugnación, deberá decidir simultáneamente sobre las excepciones previas de que tratan los numerales 4o. y 5o. del artículo </w:t>
      </w:r>
      <w:hyperlink r:id="rId132" w:anchor="97" w:tgtFrame="_blank" w:history="1">
        <w:r w:rsidRPr="002F344B">
          <w:rPr>
            <w:rFonts w:ascii="Georgia" w:eastAsia="Times New Roman" w:hAnsi="Georgia" w:cs="Times New Roman"/>
            <w:color w:val="000000"/>
            <w:kern w:val="0"/>
            <w:szCs w:val="24"/>
            <w:u w:val="single"/>
            <w:lang w:eastAsia="es-ES"/>
          </w:rPr>
          <w:t>97</w:t>
        </w:r>
      </w:hyperlink>
      <w:r w:rsidRPr="002F344B">
        <w:rPr>
          <w:rFonts w:ascii="Georgia" w:eastAsia="Times New Roman" w:hAnsi="Georgia" w:cs="Times New Roman"/>
          <w:kern w:val="0"/>
          <w:szCs w:val="24"/>
          <w:lang w:eastAsia="es-ES"/>
        </w:rPr>
        <w:t xml:space="preserve"> del Código de Procedimiento Civil, si hubieren sido propuestas. </w:t>
      </w:r>
      <w:proofErr w:type="spellStart"/>
      <w:r w:rsidRPr="002F344B">
        <w:rPr>
          <w:rFonts w:ascii="Georgia" w:eastAsia="Times New Roman" w:hAnsi="Georgia" w:cs="Times New Roman"/>
          <w:kern w:val="0"/>
          <w:szCs w:val="24"/>
          <w:lang w:eastAsia="es-ES"/>
        </w:rPr>
        <w:t>Precluida</w:t>
      </w:r>
      <w:proofErr w:type="spellEnd"/>
      <w:r w:rsidRPr="002F344B">
        <w:rPr>
          <w:rFonts w:ascii="Georgia" w:eastAsia="Times New Roman" w:hAnsi="Georgia" w:cs="Times New Roman"/>
          <w:kern w:val="0"/>
          <w:szCs w:val="24"/>
          <w:lang w:eastAsia="es-ES"/>
        </w:rPr>
        <w:t xml:space="preserve"> la oportunidad para intentar los incidentes de excepción previa e impugnación sin que el demandado hubiere propuesto alguno de ellos, o mediare su rechazo, o hubiere vencido el término para decidir, el Tribunal dictará sentencia, y si ordena la expropiación, decretará el avalúo del predio y procederá conforme a lo dispuesto por el artículo </w:t>
      </w:r>
      <w:hyperlink r:id="rId133" w:anchor="454" w:tgtFrame="_blank" w:history="1">
        <w:r w:rsidRPr="002F344B">
          <w:rPr>
            <w:rFonts w:ascii="Georgia" w:eastAsia="Times New Roman" w:hAnsi="Georgia" w:cs="Times New Roman"/>
            <w:color w:val="000000"/>
            <w:kern w:val="0"/>
            <w:szCs w:val="24"/>
            <w:u w:val="single"/>
            <w:lang w:eastAsia="es-ES"/>
          </w:rPr>
          <w:t>454</w:t>
        </w:r>
      </w:hyperlink>
      <w:r w:rsidRPr="002F344B">
        <w:rPr>
          <w:rFonts w:ascii="Georgia" w:eastAsia="Times New Roman" w:hAnsi="Georgia" w:cs="Times New Roman"/>
          <w:kern w:val="0"/>
          <w:szCs w:val="24"/>
          <w:lang w:eastAsia="es-ES"/>
        </w:rPr>
        <w:t xml:space="preserve"> del Código de Procedimiento Civil.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La sentencia que ordene la expropiación, una vez en firme producirá efectos "</w:t>
      </w:r>
      <w:proofErr w:type="spellStart"/>
      <w:r w:rsidRPr="002F344B">
        <w:rPr>
          <w:rFonts w:ascii="Georgia" w:eastAsia="Times New Roman" w:hAnsi="Georgia" w:cs="Times New Roman"/>
          <w:kern w:val="0"/>
          <w:szCs w:val="24"/>
          <w:lang w:eastAsia="es-ES"/>
        </w:rPr>
        <w:t>erga</w:t>
      </w:r>
      <w:proofErr w:type="spellEnd"/>
      <w:r w:rsidRPr="002F344B">
        <w:rPr>
          <w:rFonts w:ascii="Georgia" w:eastAsia="Times New Roman" w:hAnsi="Georgia" w:cs="Times New Roman"/>
          <w:kern w:val="0"/>
          <w:szCs w:val="24"/>
          <w:lang w:eastAsia="es-ES"/>
        </w:rPr>
        <w:t xml:space="preserve"> </w:t>
      </w:r>
      <w:proofErr w:type="spellStart"/>
      <w:r w:rsidRPr="002F344B">
        <w:rPr>
          <w:rFonts w:ascii="Georgia" w:eastAsia="Times New Roman" w:hAnsi="Georgia" w:cs="Times New Roman"/>
          <w:kern w:val="0"/>
          <w:szCs w:val="24"/>
          <w:lang w:eastAsia="es-ES"/>
        </w:rPr>
        <w:t>omnes</w:t>
      </w:r>
      <w:proofErr w:type="spellEnd"/>
      <w:r w:rsidRPr="002F344B">
        <w:rPr>
          <w:rFonts w:ascii="Georgia" w:eastAsia="Times New Roman" w:hAnsi="Georgia" w:cs="Times New Roman"/>
          <w:kern w:val="0"/>
          <w:szCs w:val="24"/>
          <w:lang w:eastAsia="es-ES"/>
        </w:rPr>
        <w:t xml:space="preserve">" y el Tribunal ordenará su protocolización en una notaría y su inscripción en el competente registro. Constituirá causal de mala conducta del Magistrado Sustanciador, o de los magistrados del Tribunal y del Consejo de Estado, según sea el caso, que será sancionada con la destitución, la inobservancia de los términos </w:t>
      </w:r>
      <w:proofErr w:type="spellStart"/>
      <w:r w:rsidRPr="002F344B">
        <w:rPr>
          <w:rFonts w:ascii="Georgia" w:eastAsia="Times New Roman" w:hAnsi="Georgia" w:cs="Times New Roman"/>
          <w:kern w:val="0"/>
          <w:szCs w:val="24"/>
          <w:lang w:eastAsia="es-ES"/>
        </w:rPr>
        <w:t>preclusivos</w:t>
      </w:r>
      <w:proofErr w:type="spellEnd"/>
      <w:r w:rsidRPr="002F344B">
        <w:rPr>
          <w:rFonts w:ascii="Georgia" w:eastAsia="Times New Roman" w:hAnsi="Georgia" w:cs="Times New Roman"/>
          <w:kern w:val="0"/>
          <w:szCs w:val="24"/>
          <w:lang w:eastAsia="es-ES"/>
        </w:rPr>
        <w:t xml:space="preserve"> establecidos por la presente Ley para surtir y decidir los incidentes y para dictar sentencia, y para decidir la apelación que contra ésta se interponga.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Para que puedan cumplirse los términos establecidos por la presente Ley en los procesos de expropiación y de extinción del dominio de tierras incultas, los procesos respectivos se tramitarán con preferencia absoluta sobre cualquier otro proceso contencioso administrativo que esté en conocimiento de los jueces o magistrados, de modo que no pueda argüirse por parte de éstos para justificar la mora en proferir las providencias correspondientes, la congestión en sus despachos judiciales.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13. Las providencias del proceso de expropiación son únicamente susceptibles del recurso de reposición, con excepción de la sentencia, del auto que deniegue la apertura a prueba o la práctica de alguna que haya sido pedida oportunamente y del auto que resuelva la liquidación de condenas, que serán apelables ante el Consejo de Estado, sin perjuicio de la consulta de que trata el artículo </w:t>
      </w:r>
      <w:hyperlink r:id="rId134" w:anchor="184" w:tgtFrame="_blank" w:history="1">
        <w:r w:rsidRPr="002F344B">
          <w:rPr>
            <w:rFonts w:ascii="Georgia" w:eastAsia="Times New Roman" w:hAnsi="Georgia" w:cs="Times New Roman"/>
            <w:color w:val="000000"/>
            <w:kern w:val="0"/>
            <w:szCs w:val="24"/>
            <w:u w:val="single"/>
            <w:lang w:eastAsia="es-ES"/>
          </w:rPr>
          <w:t>184</w:t>
        </w:r>
      </w:hyperlink>
      <w:r w:rsidRPr="002F344B">
        <w:rPr>
          <w:rFonts w:ascii="Georgia" w:eastAsia="Times New Roman" w:hAnsi="Georgia" w:cs="Times New Roman"/>
          <w:kern w:val="0"/>
          <w:szCs w:val="24"/>
          <w:lang w:eastAsia="es-ES"/>
        </w:rPr>
        <w:t xml:space="preserve"> del Código de lo Contencioso Administrativo.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La sentencia que deniegue la expropiación o se abstenga de decretarla es apelable en el efecto suspensivo; la que la decrete, en el devolutivo.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El auto que resuelva la liquidación de condenas será apelable en el efecto diferido pero el recurrente no podrá pedir que se le conceda en el efecto devolutivo. El que deniegue la apertura a prueba de la práctica de alguna que haya sido pedida oportunamente será apelable en el efecto devolutivo.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Contra la sentencia que decida el proceso de expropiación, no procederá el recurso extraordinario de revisión.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14. En la sentencia que resuelva el incidente de impugnación desfavorablemente a las pretensiones del impugnante, invocadas contra la legalidad del acto administrativo expropiatorio, se ordenará la entrega anticipada del inmueble al Instituto cuando el Instituto lo haya solicitado y acredite haber consignado a órdenes del respectivo Tribunal, en la Caja de Crédito Agrario, Industrial y Minero, una suma igual al último avalúo catastral del inmueble más un 50% o </w:t>
      </w:r>
      <w:r w:rsidRPr="002F344B">
        <w:rPr>
          <w:rFonts w:ascii="Georgia" w:eastAsia="Times New Roman" w:hAnsi="Georgia" w:cs="Times New Roman"/>
          <w:kern w:val="0"/>
          <w:szCs w:val="24"/>
          <w:lang w:eastAsia="es-ES"/>
        </w:rPr>
        <w:lastRenderedPageBreak/>
        <w:t xml:space="preserve">haya constituido póliza de compañía de seguros por el mismo valor, para garantizar el pago de la indemnización. No serán admisibles oposiciones a la entrega anticipada del inmueble por parte del demandado. Las oposiciones de terceros se regirán por lo dispuesto en el numeral 3 del artículo </w:t>
      </w:r>
      <w:hyperlink r:id="rId135" w:anchor="456" w:tgtFrame="_blank" w:history="1">
        <w:r w:rsidRPr="002F344B">
          <w:rPr>
            <w:rFonts w:ascii="Georgia" w:eastAsia="Times New Roman" w:hAnsi="Georgia" w:cs="Times New Roman"/>
            <w:color w:val="000000"/>
            <w:kern w:val="0"/>
            <w:szCs w:val="24"/>
            <w:u w:val="single"/>
            <w:lang w:eastAsia="es-ES"/>
          </w:rPr>
          <w:t>456</w:t>
        </w:r>
      </w:hyperlink>
      <w:r w:rsidRPr="002F344B">
        <w:rPr>
          <w:rFonts w:ascii="Georgia" w:eastAsia="Times New Roman" w:hAnsi="Georgia" w:cs="Times New Roman"/>
          <w:kern w:val="0"/>
          <w:szCs w:val="24"/>
          <w:lang w:eastAsia="es-ES"/>
        </w:rPr>
        <w:t xml:space="preserve"> del Código de Procedimiento Civil.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El Tribunal podrá, a solicitud del Instituto o del demandado, o de tenedores o poseedores que sumariamente acreditaren su derecho al momento de la diligencia de entrega material del bien, fijar a estos últimos, por una sola vez, plazos para la recolección de las cosechas pendientes y el traslado de maquinarias, bienes muebles y semovientes que se hallaren en el fundo, sin perjuicio de que la diligencia de entrega anticipada se realice.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15. Los peritos que intervengan en el proceso de expropiación serán dos designados dentro de la lista de expertos </w:t>
      </w:r>
      <w:proofErr w:type="spellStart"/>
      <w:r w:rsidRPr="002F344B">
        <w:rPr>
          <w:rFonts w:ascii="Georgia" w:eastAsia="Times New Roman" w:hAnsi="Georgia" w:cs="Times New Roman"/>
          <w:kern w:val="0"/>
          <w:szCs w:val="24"/>
          <w:lang w:eastAsia="es-ES"/>
        </w:rPr>
        <w:t>avaluadores</w:t>
      </w:r>
      <w:proofErr w:type="spellEnd"/>
      <w:r w:rsidRPr="002F344B">
        <w:rPr>
          <w:rFonts w:ascii="Georgia" w:eastAsia="Times New Roman" w:hAnsi="Georgia" w:cs="Times New Roman"/>
          <w:kern w:val="0"/>
          <w:szCs w:val="24"/>
          <w:lang w:eastAsia="es-ES"/>
        </w:rPr>
        <w:t xml:space="preserve"> de propiedad inmobiliaria, elaborada por el respectivo Tribunal, cuyos integrantes hayan acreditado, para su inscripción en la lista de auxiliares de la justicia, tener título profesional de ingeniero civil, catastral, </w:t>
      </w:r>
      <w:proofErr w:type="spellStart"/>
      <w:r w:rsidRPr="002F344B">
        <w:rPr>
          <w:rFonts w:ascii="Georgia" w:eastAsia="Times New Roman" w:hAnsi="Georgia" w:cs="Times New Roman"/>
          <w:kern w:val="0"/>
          <w:szCs w:val="24"/>
          <w:lang w:eastAsia="es-ES"/>
        </w:rPr>
        <w:t>agrólogo</w:t>
      </w:r>
      <w:proofErr w:type="spellEnd"/>
      <w:r w:rsidRPr="002F344B">
        <w:rPr>
          <w:rFonts w:ascii="Georgia" w:eastAsia="Times New Roman" w:hAnsi="Georgia" w:cs="Times New Roman"/>
          <w:kern w:val="0"/>
          <w:szCs w:val="24"/>
          <w:lang w:eastAsia="es-ES"/>
        </w:rPr>
        <w:t xml:space="preserve"> o geodesta y contar cuando menos con cinco años de experiencia en la realización de avalúos de bienes inmuebles rurales.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Los peritos estimarán el valor de la cosa expropiada, con especificación discriminada del valor de la tierra y de las mejoras introducidas en el predio, y separadamente determinarán la parte de la indemnización que corresponda a favor de los distintos interesados, de manera que con cargo al valor del bien expropiado, sean indemnizados en la proporción que les corresponda los titulares de derechos reales, tenedores y poseedores a quienes conforme a la ley les asista el derecho a una compensación remuneratoria por razón de la expropiación.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En lo no previsto se aplicarán para el avalúo y la entrega de los bienes las reglas del artículo </w:t>
      </w:r>
      <w:hyperlink r:id="rId136" w:anchor="456" w:tgtFrame="_blank" w:history="1">
        <w:r w:rsidRPr="002F344B">
          <w:rPr>
            <w:rFonts w:ascii="Georgia" w:eastAsia="Times New Roman" w:hAnsi="Georgia" w:cs="Times New Roman"/>
            <w:color w:val="000000"/>
            <w:kern w:val="0"/>
            <w:szCs w:val="24"/>
            <w:u w:val="single"/>
            <w:lang w:eastAsia="es-ES"/>
          </w:rPr>
          <w:t>456</w:t>
        </w:r>
      </w:hyperlink>
      <w:r w:rsidRPr="002F344B">
        <w:rPr>
          <w:rFonts w:ascii="Georgia" w:eastAsia="Times New Roman" w:hAnsi="Georgia" w:cs="Times New Roman"/>
          <w:kern w:val="0"/>
          <w:szCs w:val="24"/>
          <w:lang w:eastAsia="es-ES"/>
        </w:rPr>
        <w:t xml:space="preserve"> del Código de Procedimiento Civil.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16. Para determinar el monto de la indemnización el Tribunal tendrá en cuenta el valor de los bienes expropiados como equivalente a la compensación remuneratoria del demandado por todo concepto.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17. Si el Tribunal negare la expropiación, o el Consejo de Estado revocare la sentencia que la decretó, se ordenará poner de nuevo al demandado en posesión o tenencia de los bienes, si esto fuere posible, cuando se hubiere efectuado entrega anticipada de los mismos, y condenará al Instituto a pagar todos los perjuicios causados, incluido el valor de las obras necesarias para restituir las cosas al estado que tenían en el momento de la entrega, descontando el valor de las mejoras necesarias introducidas con posterioridad.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En caso de que la restitución de los bienes no fuere posible, el Tribunal declarará al Instituto incurso en "vía de hecho" y lo condenará in genere a la reparación de todos los perjuicios causados al demandado, incluidos el daño emergente y el lucro cesante, calculados desde la fecha en que se hubiere efectuado la entrega anticipada del bien, ordenará entregar al demandado la caución y los títulos de garantía que el Instituto hubiere presentado para pedir la medida de entrega anticipada. La liquidación de los perjuicios de que trata el presente numeral se llevará a cabo ante el mismo Tribunal que conoció del proceso, conforme al procedimiento previsto por el Capítulo 2o. del Título 14 del Libro 2 del Código de Procedimiento Civil, y se pagarán según lo establecido por los artículos </w:t>
      </w:r>
      <w:hyperlink r:id="rId137" w:anchor="170" w:tgtFrame="_blank" w:history="1">
        <w:r w:rsidRPr="002F344B">
          <w:rPr>
            <w:rFonts w:ascii="Georgia" w:eastAsia="Times New Roman" w:hAnsi="Georgia" w:cs="Times New Roman"/>
            <w:color w:val="000000"/>
            <w:kern w:val="0"/>
            <w:szCs w:val="24"/>
            <w:u w:val="single"/>
            <w:lang w:eastAsia="es-ES"/>
          </w:rPr>
          <w:t>170</w:t>
        </w:r>
      </w:hyperlink>
      <w:r w:rsidRPr="002F344B">
        <w:rPr>
          <w:rFonts w:ascii="Georgia" w:eastAsia="Times New Roman" w:hAnsi="Georgia" w:cs="Times New Roman"/>
          <w:kern w:val="0"/>
          <w:szCs w:val="24"/>
          <w:lang w:eastAsia="es-ES"/>
        </w:rPr>
        <w:t xml:space="preserve"> a </w:t>
      </w:r>
      <w:hyperlink r:id="rId138" w:anchor="179" w:tgtFrame="_blank" w:history="1">
        <w:r w:rsidRPr="002F344B">
          <w:rPr>
            <w:rFonts w:ascii="Georgia" w:eastAsia="Times New Roman" w:hAnsi="Georgia" w:cs="Times New Roman"/>
            <w:color w:val="000000"/>
            <w:kern w:val="0"/>
            <w:szCs w:val="24"/>
            <w:u w:val="single"/>
            <w:lang w:eastAsia="es-ES"/>
          </w:rPr>
          <w:t>179</w:t>
        </w:r>
      </w:hyperlink>
      <w:r w:rsidRPr="002F344B">
        <w:rPr>
          <w:rFonts w:ascii="Georgia" w:eastAsia="Times New Roman" w:hAnsi="Georgia" w:cs="Times New Roman"/>
          <w:kern w:val="0"/>
          <w:szCs w:val="24"/>
          <w:lang w:eastAsia="es-ES"/>
        </w:rPr>
        <w:t xml:space="preserve"> del Código Contencioso Administrativo.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Los beneficiarios de reforma agraria que hayan recibido tierras entregadas por el INCORA, cuya tradición a favor del Instituto no pudiere perfeccionarse, se tendrán como poseedores de buena fe sobre las parcelas que hayan recibido y </w:t>
      </w:r>
      <w:r w:rsidRPr="002F344B">
        <w:rPr>
          <w:rFonts w:ascii="Georgia" w:eastAsia="Times New Roman" w:hAnsi="Georgia" w:cs="Times New Roman"/>
          <w:kern w:val="0"/>
          <w:szCs w:val="24"/>
          <w:lang w:eastAsia="es-ES"/>
        </w:rPr>
        <w:lastRenderedPageBreak/>
        <w:t xml:space="preserve">podrán adquirir </w:t>
      </w:r>
      <w:proofErr w:type="spellStart"/>
      <w:r w:rsidRPr="002F344B">
        <w:rPr>
          <w:rFonts w:ascii="Georgia" w:eastAsia="Times New Roman" w:hAnsi="Georgia" w:cs="Times New Roman"/>
          <w:kern w:val="0"/>
          <w:szCs w:val="24"/>
          <w:lang w:eastAsia="es-ES"/>
        </w:rPr>
        <w:t>eI</w:t>
      </w:r>
      <w:proofErr w:type="spellEnd"/>
      <w:r w:rsidRPr="002F344B">
        <w:rPr>
          <w:rFonts w:ascii="Georgia" w:eastAsia="Times New Roman" w:hAnsi="Georgia" w:cs="Times New Roman"/>
          <w:kern w:val="0"/>
          <w:szCs w:val="24"/>
          <w:lang w:eastAsia="es-ES"/>
        </w:rPr>
        <w:t xml:space="preserve"> dominio de las mismas, sin consideración a su extensión superficiaria, acogiéndose a los procedimientos previstos en el Decreto 508 de 1974, tras haber ejercido la posesión durante cinco (5) años en los términos y condiciones previstos por el artículo 1o. de la Ley 200 de 1936. </w:t>
      </w:r>
    </w:p>
    <w:p w:rsidR="002F344B" w:rsidRPr="002F344B" w:rsidRDefault="002F344B" w:rsidP="002F344B">
      <w:pPr>
        <w:spacing w:after="137"/>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18. En los aspectos no contemplados en la presente Ley el trámite del proceso de expropiación se adelantará conforme a lo dispuesto por el Título XXIV del Libro 3o. y demás normas del Código de Procedimiento Civil; en lo no previsto en dichas disposiciones se aplicarán las normas del Código Contencioso Administrativo, en cuanto fueren compatibles con el procedimiento aplicable. </w:t>
      </w:r>
    </w:p>
    <w:p w:rsidR="002F344B" w:rsidRPr="002F344B" w:rsidRDefault="002F344B" w:rsidP="002F344B">
      <w:pPr>
        <w:spacing w:after="0"/>
        <w:jc w:val="center"/>
        <w:rPr>
          <w:rFonts w:ascii="Georgia" w:eastAsia="Times New Roman" w:hAnsi="Georgia" w:cs="Times New Roman"/>
          <w:kern w:val="0"/>
          <w:szCs w:val="24"/>
          <w:lang w:eastAsia="es-ES"/>
        </w:rPr>
      </w:pPr>
      <w:bookmarkStart w:id="40" w:name="Nivel008"/>
      <w:bookmarkEnd w:id="40"/>
      <w:r w:rsidRPr="002F344B">
        <w:rPr>
          <w:rFonts w:ascii="Georgia" w:eastAsia="Times New Roman" w:hAnsi="Georgia" w:cs="Times New Roman"/>
          <w:color w:val="808080"/>
          <w:kern w:val="0"/>
          <w:szCs w:val="24"/>
          <w:lang w:eastAsia="es-ES"/>
        </w:rPr>
        <w:t xml:space="preserve">CAPÍTULO VIII. </w:t>
      </w:r>
    </w:p>
    <w:p w:rsidR="002F344B" w:rsidRPr="002F344B" w:rsidRDefault="002F344B" w:rsidP="002F344B">
      <w:pPr>
        <w:spacing w:after="0"/>
        <w:jc w:val="center"/>
        <w:rPr>
          <w:rFonts w:ascii="Georgia" w:eastAsia="Times New Roman" w:hAnsi="Georgia" w:cs="Times New Roman"/>
          <w:kern w:val="0"/>
          <w:szCs w:val="24"/>
          <w:lang w:eastAsia="es-ES"/>
        </w:rPr>
      </w:pPr>
      <w:r w:rsidRPr="002F344B">
        <w:rPr>
          <w:rFonts w:ascii="Georgia" w:eastAsia="Times New Roman" w:hAnsi="Georgia" w:cs="Times New Roman"/>
          <w:color w:val="808080"/>
          <w:kern w:val="0"/>
          <w:szCs w:val="24"/>
          <w:lang w:eastAsia="es-ES"/>
        </w:rPr>
        <w:t>CONDICIONES Y FORMAS DE PAGO</w:t>
      </w:r>
      <w:r w:rsidRPr="002F344B">
        <w:rPr>
          <w:rFonts w:ascii="Georgia" w:eastAsia="Times New Roman" w:hAnsi="Georgia" w:cs="Times New Roman"/>
          <w:kern w:val="0"/>
          <w:szCs w:val="24"/>
          <w:lang w:eastAsia="es-ES"/>
        </w:rPr>
        <w:t xml:space="preserve"> </w:t>
      </w:r>
    </w:p>
    <w:p w:rsidR="002F344B" w:rsidRPr="002F344B" w:rsidRDefault="002F344B" w:rsidP="002F344B">
      <w:pPr>
        <w:spacing w:after="0"/>
        <w:rPr>
          <w:rFonts w:ascii="Georgia" w:eastAsia="Times New Roman" w:hAnsi="Georgia" w:cs="Times New Roman"/>
          <w:kern w:val="0"/>
          <w:szCs w:val="24"/>
          <w:lang w:eastAsia="es-ES"/>
        </w:rPr>
      </w:pPr>
      <w:bookmarkStart w:id="41" w:name="34"/>
      <w:bookmarkEnd w:id="41"/>
      <w:r w:rsidRPr="002F344B">
        <w:rPr>
          <w:rFonts w:ascii="Georgia" w:eastAsia="Times New Roman" w:hAnsi="Georgia" w:cs="Times New Roman"/>
          <w:color w:val="000080"/>
          <w:kern w:val="0"/>
          <w:szCs w:val="24"/>
          <w:lang w:eastAsia="es-ES"/>
        </w:rPr>
        <w:t>ARTÍCULO 34.</w:t>
      </w:r>
      <w:r w:rsidRPr="002F344B">
        <w:rPr>
          <w:rFonts w:ascii="Georgia" w:eastAsia="Times New Roman" w:hAnsi="Georgia" w:cs="Times New Roman"/>
          <w:kern w:val="0"/>
          <w:szCs w:val="24"/>
          <w:lang w:eastAsia="es-ES"/>
        </w:rPr>
        <w:t xml:space="preserve"> La forma de pago a los propietarios de los predios que adquieran los campesinos mediante la modalidad de adquisición de tierras prevista en el Capítulo V, será la siguiente: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a) El 50% del valor del predio en Bonos Agrarios;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b) El 50% restante en dinero efectivo.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Los recursos de los créditos de tierras que se otorguen a los campesinos adquirentes por los intermediarios financieros, serán entregados por éstos directamente al propietario, dentro de los 30 días siguientes a la fecha de firma de la escritura, y serán computados como pago parcial o total de la suma que deba reconocerse en dinero efectivo. El remanente del pago en efectivo será cancelado por el INCORA con cargo al presupuesto de subsidios de tierra, en dos contados, con vencimientos a seis (6) y doce (12) meses, los que se contarán a partir de la fecha de pago del contado inicial.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El 50% de los Bonos Agrarios será cancelado igualmente con cargo al subsidio de tierras. </w:t>
      </w:r>
    </w:p>
    <w:p w:rsidR="002F344B" w:rsidRPr="002F344B" w:rsidRDefault="002F344B" w:rsidP="002F344B">
      <w:pPr>
        <w:spacing w:after="0"/>
        <w:rPr>
          <w:rFonts w:ascii="Georgia" w:eastAsia="Times New Roman" w:hAnsi="Georgia" w:cs="Times New Roman"/>
          <w:kern w:val="0"/>
          <w:szCs w:val="24"/>
          <w:lang w:eastAsia="es-ES"/>
        </w:rPr>
      </w:pPr>
      <w:bookmarkStart w:id="42" w:name="35"/>
      <w:bookmarkEnd w:id="42"/>
      <w:r w:rsidRPr="002F344B">
        <w:rPr>
          <w:rFonts w:ascii="Georgia" w:eastAsia="Times New Roman" w:hAnsi="Georgia" w:cs="Times New Roman"/>
          <w:color w:val="000080"/>
          <w:kern w:val="0"/>
          <w:szCs w:val="24"/>
          <w:lang w:eastAsia="es-ES"/>
        </w:rPr>
        <w:t>ARTÍCULO 35.</w:t>
      </w:r>
      <w:r w:rsidRPr="002F344B">
        <w:rPr>
          <w:rFonts w:ascii="Georgia" w:eastAsia="Times New Roman" w:hAnsi="Georgia" w:cs="Times New Roman"/>
          <w:kern w:val="0"/>
          <w:szCs w:val="24"/>
          <w:lang w:eastAsia="es-ES"/>
        </w:rPr>
        <w:t xml:space="preserve"> La forma de pago de los inmuebles rurales que se adquieran a través del procedimiento de adquisición de tierras establecido en el Capítulo VI, será la siguiente: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a) El 60% del valor del avalúo en Bonos Agrarios;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b) El 40% del valor del avalúo en dinero efectivo.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Las cantidades que deban reconocerse en dinero efectivo se pagarán así: Una tercera parte del valor total, como contado inicial, dentro de los sesenta (60) días siguientes a la firma de la escritura, salvo que se hubiere determinado otra forma de pago con ocasión de la celebración por parte del Instituto de un contrato de encargo fiduciario o de fiducia pública para tal fin. El saldo lo cancelará el INCORA en dos (2) contados, con vencimientos a seis (6) y doce (12) meses, los que se computarán a partir de la fecha de pago del contado inicial. </w:t>
      </w:r>
    </w:p>
    <w:p w:rsidR="002F344B" w:rsidRPr="002F344B" w:rsidRDefault="002F344B" w:rsidP="002F344B">
      <w:pPr>
        <w:spacing w:after="0"/>
        <w:rPr>
          <w:rFonts w:ascii="Georgia" w:eastAsia="Times New Roman" w:hAnsi="Georgia" w:cs="Times New Roman"/>
          <w:kern w:val="0"/>
          <w:szCs w:val="24"/>
          <w:lang w:eastAsia="es-ES"/>
        </w:rPr>
      </w:pPr>
      <w:bookmarkStart w:id="43" w:name="36"/>
      <w:bookmarkEnd w:id="43"/>
      <w:r w:rsidRPr="002F344B">
        <w:rPr>
          <w:rFonts w:ascii="Georgia" w:eastAsia="Times New Roman" w:hAnsi="Georgia" w:cs="Times New Roman"/>
          <w:color w:val="000080"/>
          <w:kern w:val="0"/>
          <w:szCs w:val="24"/>
          <w:lang w:eastAsia="es-ES"/>
        </w:rPr>
        <w:t>ARTÍCULO 36.</w:t>
      </w:r>
      <w:r w:rsidRPr="002F344B">
        <w:rPr>
          <w:rFonts w:ascii="Georgia" w:eastAsia="Times New Roman" w:hAnsi="Georgia" w:cs="Times New Roman"/>
          <w:kern w:val="0"/>
          <w:szCs w:val="24"/>
          <w:lang w:eastAsia="es-ES"/>
        </w:rPr>
        <w:t xml:space="preserve"> El monto de la indemnización en los procesos de expropiación se pagará en su totalidad en Bonos Agrarios. </w:t>
      </w:r>
    </w:p>
    <w:p w:rsidR="002F344B" w:rsidRPr="002F344B" w:rsidRDefault="002F344B" w:rsidP="002F344B">
      <w:pPr>
        <w:spacing w:after="0"/>
        <w:rPr>
          <w:rFonts w:ascii="Georgia" w:eastAsia="Times New Roman" w:hAnsi="Georgia" w:cs="Times New Roman"/>
          <w:kern w:val="0"/>
          <w:szCs w:val="24"/>
          <w:lang w:eastAsia="es-ES"/>
        </w:rPr>
      </w:pPr>
      <w:bookmarkStart w:id="44" w:name="37"/>
      <w:bookmarkEnd w:id="44"/>
      <w:r w:rsidRPr="002F344B">
        <w:rPr>
          <w:rFonts w:ascii="Georgia" w:eastAsia="Times New Roman" w:hAnsi="Georgia" w:cs="Times New Roman"/>
          <w:color w:val="000080"/>
          <w:kern w:val="0"/>
          <w:szCs w:val="24"/>
          <w:lang w:eastAsia="es-ES"/>
        </w:rPr>
        <w:t>ARTÍCULO 37.</w:t>
      </w:r>
      <w:r w:rsidRPr="002F344B">
        <w:rPr>
          <w:rFonts w:ascii="Georgia" w:eastAsia="Times New Roman" w:hAnsi="Georgia" w:cs="Times New Roman"/>
          <w:kern w:val="0"/>
          <w:szCs w:val="24"/>
          <w:lang w:eastAsia="es-ES"/>
        </w:rPr>
        <w:t xml:space="preserve"> Los Bonos Agrarios son títulos de Deuda Pública, con vencimiento final así: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a) En las adquisiciones previstas en los Capítulos V y VI, tendrán un término de vencimiento final a cinco (5) años;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b) En las expropiaciones, tendrán un término de vencimiento final a seis años.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Los Bonos Agrarios son parcialmente redimibles en cinco (5) o seis (6) vencimientos anuales, iguales y sucesivos, según el caso, el primero de los cuales vencerá un año después de la fecha de su expedición, libremente negociables y sobre los que se causará y pagará semestralmente un interés no inferior al 80% </w:t>
      </w:r>
      <w:r w:rsidRPr="002F344B">
        <w:rPr>
          <w:rFonts w:ascii="Georgia" w:eastAsia="Times New Roman" w:hAnsi="Georgia" w:cs="Times New Roman"/>
          <w:kern w:val="0"/>
          <w:szCs w:val="24"/>
          <w:lang w:eastAsia="es-ES"/>
        </w:rPr>
        <w:lastRenderedPageBreak/>
        <w:t xml:space="preserve">de la tasa de incremento del índice nacional de precios al consumidor certificado por el DANE para cada período. </w:t>
      </w:r>
    </w:p>
    <w:p w:rsidR="002F344B" w:rsidRPr="002F344B" w:rsidRDefault="002F344B" w:rsidP="002F344B">
      <w:pPr>
        <w:spacing w:after="137"/>
        <w:rPr>
          <w:rFonts w:ascii="Georgia" w:eastAsia="Times New Roman" w:hAnsi="Georgia" w:cs="Times New Roman"/>
          <w:kern w:val="0"/>
          <w:szCs w:val="24"/>
          <w:lang w:eastAsia="es-ES"/>
        </w:rPr>
      </w:pPr>
      <w:r w:rsidRPr="002F344B">
        <w:rPr>
          <w:rFonts w:ascii="Georgia" w:eastAsia="Times New Roman" w:hAnsi="Georgia" w:cs="Times New Roman"/>
          <w:color w:val="000080"/>
          <w:kern w:val="0"/>
          <w:szCs w:val="24"/>
          <w:lang w:eastAsia="es-ES"/>
        </w:rPr>
        <w:t>PARÁGRAFO 1o.</w:t>
      </w:r>
      <w:r w:rsidRPr="002F344B">
        <w:rPr>
          <w:rFonts w:ascii="Georgia" w:eastAsia="Times New Roman" w:hAnsi="Georgia" w:cs="Times New Roman"/>
          <w:kern w:val="0"/>
          <w:szCs w:val="24"/>
          <w:lang w:eastAsia="es-ES"/>
        </w:rPr>
        <w:t xml:space="preserve"> &lt;Ver Notas del Editor en relación con la vigencia de este parágrafo, a la luz de lo establecido por el Artículo </w:t>
      </w:r>
      <w:hyperlink r:id="rId139" w:anchor="35-1" w:tgtFrame="_blank" w:history="1">
        <w:r w:rsidRPr="002F344B">
          <w:rPr>
            <w:rFonts w:ascii="Georgia" w:eastAsia="Times New Roman" w:hAnsi="Georgia" w:cs="Times New Roman"/>
            <w:color w:val="000000"/>
            <w:kern w:val="0"/>
            <w:szCs w:val="24"/>
            <w:u w:val="single"/>
            <w:lang w:eastAsia="es-ES"/>
          </w:rPr>
          <w:t>35-1</w:t>
        </w:r>
      </w:hyperlink>
      <w:r w:rsidRPr="002F344B">
        <w:rPr>
          <w:rFonts w:ascii="Georgia" w:eastAsia="Times New Roman" w:hAnsi="Georgia" w:cs="Times New Roman"/>
          <w:kern w:val="0"/>
          <w:szCs w:val="24"/>
          <w:lang w:eastAsia="es-ES"/>
        </w:rPr>
        <w:t xml:space="preserve"> del Estatuto Tributario&gt; La utilidad obtenida por la enajenación del inmueble no constituirá renta gravable ni ganancia ocasional para el propietario. Los intereses que devenguen los Bonos Agrarios gozarán de exención de impuestos de renta y complementarios y dichos Bonos podrán ser utilizados para el pago de los mencionados impuestos. </w:t>
      </w:r>
    </w:p>
    <w:p w:rsidR="002F344B" w:rsidRPr="002F344B" w:rsidRDefault="00774561" w:rsidP="002F344B">
      <w:pPr>
        <w:spacing w:after="0"/>
        <w:rPr>
          <w:rFonts w:ascii="Georgia" w:eastAsia="Times New Roman" w:hAnsi="Georgia" w:cs="Times New Roman"/>
          <w:color w:val="0000FF"/>
          <w:kern w:val="0"/>
          <w:sz w:val="20"/>
          <w:szCs w:val="20"/>
          <w:lang w:eastAsia="es-ES"/>
        </w:rPr>
      </w:pPr>
      <w:hyperlink r:id="rId140" w:history="1">
        <w:r w:rsidR="002F344B" w:rsidRPr="002F344B">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F344B" w:rsidRPr="002F344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En criterio del editor, para la interpretación de este parágrafo debe tenerse en cuenta lo dispuesto por el Concepto Tributario DIAN 70056 de 2006, publicado en el Diario Oficial No. 46.382 de 5 de septiembre de 2006.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Menciona el concepto: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'Tesis jurídica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'El inciso 4o del artículo 15 de la Ley 9ª de 1989 subrogado por el artículo 35 de la Ley 3ª de 1991, el parágrafo 2o del artículo </w:t>
            </w:r>
            <w:hyperlink r:id="rId141" w:anchor="67" w:tgtFrame="_blank" w:history="1">
              <w:r w:rsidRPr="002F344B">
                <w:rPr>
                  <w:rFonts w:ascii="Georgia" w:eastAsia="Times New Roman" w:hAnsi="Georgia" w:cs="Times New Roman"/>
                  <w:color w:val="000000"/>
                  <w:kern w:val="0"/>
                  <w:sz w:val="22"/>
                  <w:u w:val="single"/>
                  <w:lang w:eastAsia="es-ES"/>
                </w:rPr>
                <w:t>67</w:t>
              </w:r>
            </w:hyperlink>
            <w:r w:rsidRPr="002F344B">
              <w:rPr>
                <w:rFonts w:ascii="Georgia" w:eastAsia="Times New Roman" w:hAnsi="Georgia" w:cs="Times New Roman"/>
                <w:kern w:val="0"/>
                <w:sz w:val="22"/>
                <w:lang w:eastAsia="es-ES"/>
              </w:rPr>
              <w:t xml:space="preserve"> de la Ley 388 de 1997 y el parágrafo 1o del artículo </w:t>
            </w:r>
            <w:hyperlink r:id="rId142" w:anchor="37" w:tgtFrame="_blank" w:history="1">
              <w:r w:rsidRPr="002F344B">
                <w:rPr>
                  <w:rFonts w:ascii="Georgia" w:eastAsia="Times New Roman" w:hAnsi="Georgia" w:cs="Times New Roman"/>
                  <w:color w:val="000000"/>
                  <w:kern w:val="0"/>
                  <w:sz w:val="22"/>
                  <w:u w:val="single"/>
                  <w:lang w:eastAsia="es-ES"/>
                </w:rPr>
                <w:t>37</w:t>
              </w:r>
            </w:hyperlink>
            <w:r w:rsidRPr="002F344B">
              <w:rPr>
                <w:rFonts w:ascii="Georgia" w:eastAsia="Times New Roman" w:hAnsi="Georgia" w:cs="Times New Roman"/>
                <w:kern w:val="0"/>
                <w:sz w:val="22"/>
                <w:lang w:eastAsia="es-ES"/>
              </w:rPr>
              <w:t xml:space="preserve"> de la Ley 160 de 1994 se encuentran vigentes.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'Interpretación jurídica.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'En este orden de ideas, cuando el artículo </w:t>
            </w:r>
            <w:hyperlink r:id="rId143" w:anchor="35-1" w:tgtFrame="_blank" w:history="1">
              <w:r w:rsidRPr="002F344B">
                <w:rPr>
                  <w:rFonts w:ascii="Georgia" w:eastAsia="Times New Roman" w:hAnsi="Georgia" w:cs="Times New Roman"/>
                  <w:color w:val="000000"/>
                  <w:kern w:val="0"/>
                  <w:sz w:val="22"/>
                  <w:u w:val="single"/>
                  <w:lang w:eastAsia="es-ES"/>
                </w:rPr>
                <w:t>35-1</w:t>
              </w:r>
            </w:hyperlink>
            <w:r w:rsidRPr="002F344B">
              <w:rPr>
                <w:rFonts w:ascii="Georgia" w:eastAsia="Times New Roman" w:hAnsi="Georgia" w:cs="Times New Roman"/>
                <w:kern w:val="0"/>
                <w:sz w:val="22"/>
                <w:lang w:eastAsia="es-ES"/>
              </w:rPr>
              <w:t xml:space="preserve"> del Estatuto Tributario, modificado por el artículo </w:t>
            </w:r>
            <w:hyperlink r:id="rId144" w:anchor="1" w:tgtFrame="_blank" w:history="1">
              <w:r w:rsidRPr="002F344B">
                <w:rPr>
                  <w:rFonts w:ascii="Georgia" w:eastAsia="Times New Roman" w:hAnsi="Georgia" w:cs="Times New Roman"/>
                  <w:color w:val="000000"/>
                  <w:kern w:val="0"/>
                  <w:sz w:val="22"/>
                  <w:u w:val="single"/>
                  <w:lang w:eastAsia="es-ES"/>
                </w:rPr>
                <w:t>1o</w:t>
              </w:r>
            </w:hyperlink>
            <w:r w:rsidRPr="002F344B">
              <w:rPr>
                <w:rFonts w:ascii="Georgia" w:eastAsia="Times New Roman" w:hAnsi="Georgia" w:cs="Times New Roman"/>
                <w:kern w:val="0"/>
                <w:sz w:val="22"/>
                <w:lang w:eastAsia="es-ES"/>
              </w:rPr>
              <w:t xml:space="preserve"> de la Ley 863 de 2003, establece que a partir del año gravable 2004, los ingresos de que tratan, entre otros, el artículo </w:t>
            </w:r>
            <w:hyperlink r:id="rId145" w:anchor="37" w:tgtFrame="_blank" w:history="1">
              <w:r w:rsidRPr="002F344B">
                <w:rPr>
                  <w:rFonts w:ascii="Georgia" w:eastAsia="Times New Roman" w:hAnsi="Georgia" w:cs="Times New Roman"/>
                  <w:color w:val="000000"/>
                  <w:kern w:val="0"/>
                  <w:sz w:val="22"/>
                  <w:u w:val="single"/>
                  <w:lang w:eastAsia="es-ES"/>
                </w:rPr>
                <w:t>37</w:t>
              </w:r>
            </w:hyperlink>
            <w:r w:rsidRPr="002F344B">
              <w:rPr>
                <w:rFonts w:ascii="Georgia" w:eastAsia="Times New Roman" w:hAnsi="Georgia" w:cs="Times New Roman"/>
                <w:kern w:val="0"/>
                <w:sz w:val="22"/>
                <w:lang w:eastAsia="es-ES"/>
              </w:rPr>
              <w:t xml:space="preserve"> ibídem, quedan gravados en el ciento por ciento (100%) con el impuesto sobre la renta, dicha disposición, en virtud del principio de legalidad de los tributos, consagrado en el artículo </w:t>
            </w:r>
            <w:hyperlink r:id="rId146" w:anchor="338" w:tgtFrame="_blank" w:history="1">
              <w:r w:rsidRPr="002F344B">
                <w:rPr>
                  <w:rFonts w:ascii="Georgia" w:eastAsia="Times New Roman" w:hAnsi="Georgia" w:cs="Times New Roman"/>
                  <w:color w:val="000000"/>
                  <w:kern w:val="0"/>
                  <w:sz w:val="22"/>
                  <w:u w:val="single"/>
                  <w:lang w:eastAsia="es-ES"/>
                </w:rPr>
                <w:t>338</w:t>
              </w:r>
            </w:hyperlink>
            <w:r w:rsidRPr="002F344B">
              <w:rPr>
                <w:rFonts w:ascii="Georgia" w:eastAsia="Times New Roman" w:hAnsi="Georgia" w:cs="Times New Roman"/>
                <w:kern w:val="0"/>
                <w:sz w:val="22"/>
                <w:lang w:eastAsia="es-ES"/>
              </w:rPr>
              <w:t xml:space="preserve"> de la Constitución Política, debe interpretarse referida a la utilidad en venta de inmuebles, contemplada en el artículo </w:t>
            </w:r>
            <w:hyperlink r:id="rId147" w:anchor="37" w:tgtFrame="_blank" w:history="1">
              <w:r w:rsidRPr="002F344B">
                <w:rPr>
                  <w:rFonts w:ascii="Georgia" w:eastAsia="Times New Roman" w:hAnsi="Georgia" w:cs="Times New Roman"/>
                  <w:color w:val="000000"/>
                  <w:kern w:val="0"/>
                  <w:sz w:val="22"/>
                  <w:u w:val="single"/>
                  <w:lang w:eastAsia="es-ES"/>
                </w:rPr>
                <w:t>37</w:t>
              </w:r>
            </w:hyperlink>
            <w:r w:rsidRPr="002F344B">
              <w:rPr>
                <w:rFonts w:ascii="Georgia" w:eastAsia="Times New Roman" w:hAnsi="Georgia" w:cs="Times New Roman"/>
                <w:kern w:val="0"/>
                <w:sz w:val="22"/>
                <w:lang w:eastAsia="es-ES"/>
              </w:rPr>
              <w:t xml:space="preserve"> del Estatuto Tributario, y no a la regulada en el inciso 4o del artículo 15 de la Ley 9ª de 1989 subrogado por el artículo 35 de la Ley 3 de 1991, el parágrafo 2o del artículo </w:t>
            </w:r>
            <w:hyperlink r:id="rId148" w:anchor="67" w:tgtFrame="_blank" w:history="1">
              <w:r w:rsidRPr="002F344B">
                <w:rPr>
                  <w:rFonts w:ascii="Georgia" w:eastAsia="Times New Roman" w:hAnsi="Georgia" w:cs="Times New Roman"/>
                  <w:color w:val="000000"/>
                  <w:kern w:val="0"/>
                  <w:sz w:val="22"/>
                  <w:u w:val="single"/>
                  <w:lang w:eastAsia="es-ES"/>
                </w:rPr>
                <w:t>67</w:t>
              </w:r>
            </w:hyperlink>
            <w:r w:rsidRPr="002F344B">
              <w:rPr>
                <w:rFonts w:ascii="Georgia" w:eastAsia="Times New Roman" w:hAnsi="Georgia" w:cs="Times New Roman"/>
                <w:kern w:val="0"/>
                <w:sz w:val="22"/>
                <w:lang w:eastAsia="es-ES"/>
              </w:rPr>
              <w:t xml:space="preserve"> de la Ley 388 de 1997 y el parágrafo 1o del artículo </w:t>
            </w:r>
            <w:hyperlink r:id="rId149" w:anchor="37" w:tgtFrame="_blank" w:history="1">
              <w:r w:rsidRPr="002F344B">
                <w:rPr>
                  <w:rFonts w:ascii="Georgia" w:eastAsia="Times New Roman" w:hAnsi="Georgia" w:cs="Times New Roman"/>
                  <w:color w:val="000000"/>
                  <w:kern w:val="0"/>
                  <w:sz w:val="22"/>
                  <w:u w:val="single"/>
                  <w:lang w:eastAsia="es-ES"/>
                </w:rPr>
                <w:t>37</w:t>
              </w:r>
            </w:hyperlink>
            <w:r w:rsidRPr="002F344B">
              <w:rPr>
                <w:rFonts w:ascii="Georgia" w:eastAsia="Times New Roman" w:hAnsi="Georgia" w:cs="Times New Roman"/>
                <w:kern w:val="0"/>
                <w:sz w:val="22"/>
                <w:lang w:eastAsia="es-ES"/>
              </w:rPr>
              <w:t xml:space="preserve"> de la Ley 160 de 1994, normas estas especiales e independientes, no incorporadas al citado Estatuto y por lo tanto vigentes para efectos del beneficio por ellas creado.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lastRenderedPageBreak/>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'Establecida la vigencia de las citadas disposiciones, es preciso observar que en los procesos de adquisición de inmuebles localizados en zonas de desastre, es aplicable el parágrafo 2o del artículo </w:t>
            </w:r>
            <w:hyperlink r:id="rId150" w:anchor="67" w:tgtFrame="_blank" w:history="1">
              <w:r w:rsidRPr="002F344B">
                <w:rPr>
                  <w:rFonts w:ascii="Georgia" w:eastAsia="Times New Roman" w:hAnsi="Georgia" w:cs="Times New Roman"/>
                  <w:color w:val="000000"/>
                  <w:kern w:val="0"/>
                  <w:sz w:val="22"/>
                  <w:u w:val="single"/>
                  <w:lang w:eastAsia="es-ES"/>
                </w:rPr>
                <w:t>67</w:t>
              </w:r>
            </w:hyperlink>
            <w:r w:rsidRPr="002F344B">
              <w:rPr>
                <w:rFonts w:ascii="Georgia" w:eastAsia="Times New Roman" w:hAnsi="Georgia" w:cs="Times New Roman"/>
                <w:kern w:val="0"/>
                <w:sz w:val="22"/>
                <w:lang w:eastAsia="es-ES"/>
              </w:rPr>
              <w:t xml:space="preserve"> de la Ley 388 de 1997, norma que consagra la exoneración del impuesto sobre la renta y complementarios para los ingresos obtenidos por la enajenación de inmuebles que sean objeto de expropiación por vía administrativa en los casos previstos en los literales a) b) c) d) e) h) j) k) l) m) del artículo </w:t>
            </w:r>
            <w:hyperlink r:id="rId151" w:anchor="58" w:tgtFrame="_blank" w:history="1">
              <w:r w:rsidRPr="002F344B">
                <w:rPr>
                  <w:rFonts w:ascii="Georgia" w:eastAsia="Times New Roman" w:hAnsi="Georgia" w:cs="Times New Roman"/>
                  <w:color w:val="000000"/>
                  <w:kern w:val="0"/>
                  <w:sz w:val="22"/>
                  <w:u w:val="single"/>
                  <w:lang w:eastAsia="es-ES"/>
                </w:rPr>
                <w:t>58</w:t>
              </w:r>
            </w:hyperlink>
            <w:r w:rsidRPr="002F344B">
              <w:rPr>
                <w:rFonts w:ascii="Georgia" w:eastAsia="Times New Roman" w:hAnsi="Georgia" w:cs="Times New Roman"/>
                <w:kern w:val="0"/>
                <w:sz w:val="22"/>
                <w:lang w:eastAsia="es-ES"/>
              </w:rPr>
              <w:t xml:space="preserve"> de la citada ley. El literal m) del artículo </w:t>
            </w:r>
            <w:hyperlink r:id="rId152" w:anchor="58" w:tgtFrame="_blank" w:history="1">
              <w:r w:rsidRPr="002F344B">
                <w:rPr>
                  <w:rFonts w:ascii="Georgia" w:eastAsia="Times New Roman" w:hAnsi="Georgia" w:cs="Times New Roman"/>
                  <w:color w:val="000000"/>
                  <w:kern w:val="0"/>
                  <w:sz w:val="22"/>
                  <w:u w:val="single"/>
                  <w:lang w:eastAsia="es-ES"/>
                </w:rPr>
                <w:t>58</w:t>
              </w:r>
            </w:hyperlink>
            <w:r w:rsidRPr="002F344B">
              <w:rPr>
                <w:rFonts w:ascii="Georgia" w:eastAsia="Times New Roman" w:hAnsi="Georgia" w:cs="Times New Roman"/>
                <w:kern w:val="0"/>
                <w:sz w:val="22"/>
                <w:lang w:eastAsia="es-ES"/>
              </w:rPr>
              <w:t xml:space="preserve"> en cita se refiere al traslado de poblaciones por riesgos físicos inminentes.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'Por lo tanto, el ingreso obtenido por la enajenación de inmuebles (rurales y urbanos) localizados dentro o fuera de la Zona de Amenaza Alta (ZAVA) del Volcán Galeras en virtud de lo señalado en el Decreto 919 de 1989 y la Ley </w:t>
            </w:r>
            <w:hyperlink r:id="rId153" w:anchor="1" w:tgtFrame="_blank" w:history="1">
              <w:r w:rsidRPr="002F344B">
                <w:rPr>
                  <w:rFonts w:ascii="Georgia" w:eastAsia="Times New Roman" w:hAnsi="Georgia" w:cs="Times New Roman"/>
                  <w:color w:val="000000"/>
                  <w:kern w:val="0"/>
                  <w:sz w:val="22"/>
                  <w:u w:val="single"/>
                  <w:lang w:eastAsia="es-ES"/>
                </w:rPr>
                <w:t>160</w:t>
              </w:r>
            </w:hyperlink>
            <w:r w:rsidRPr="002F344B">
              <w:rPr>
                <w:rFonts w:ascii="Georgia" w:eastAsia="Times New Roman" w:hAnsi="Georgia" w:cs="Times New Roman"/>
                <w:kern w:val="0"/>
                <w:sz w:val="22"/>
                <w:lang w:eastAsia="es-ES"/>
              </w:rPr>
              <w:t xml:space="preserve"> de 1994, no constituye renta gravable ni ganancia ocasional para los propietarios.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p w:rsidR="002F344B" w:rsidRPr="002F344B" w:rsidRDefault="002F344B" w:rsidP="002F344B">
            <w:pPr>
              <w:spacing w:before="100" w:beforeAutospacing="1" w:after="100" w:afterAutospacing="1"/>
              <w:rPr>
                <w:rFonts w:ascii="Georgia" w:eastAsia="Times New Roman" w:hAnsi="Georgia" w:cs="Times New Roman"/>
                <w:kern w:val="0"/>
                <w:sz w:val="22"/>
                <w:lang w:eastAsia="es-ES"/>
              </w:rPr>
            </w:pPr>
            <w:r w:rsidRPr="002F344B">
              <w:rPr>
                <w:rFonts w:ascii="Georgia" w:eastAsia="Times New Roman" w:hAnsi="Georgia" w:cs="Times New Roman"/>
                <w:kern w:val="0"/>
                <w:sz w:val="22"/>
                <w:lang w:eastAsia="es-ES"/>
              </w:rPr>
              <w:t xml:space="preserve">  </w:t>
            </w:r>
          </w:p>
        </w:tc>
      </w:tr>
    </w:tbl>
    <w:p w:rsidR="002F344B" w:rsidRPr="002F344B" w:rsidRDefault="002F344B" w:rsidP="002F344B">
      <w:pPr>
        <w:spacing w:after="137"/>
        <w:rPr>
          <w:rFonts w:ascii="Georgia" w:eastAsia="Times New Roman" w:hAnsi="Georgia" w:cs="Times New Roman"/>
          <w:kern w:val="0"/>
          <w:szCs w:val="24"/>
          <w:lang w:eastAsia="es-ES"/>
        </w:rPr>
      </w:pPr>
      <w:r w:rsidRPr="002F344B">
        <w:rPr>
          <w:rFonts w:ascii="Georgia" w:eastAsia="Times New Roman" w:hAnsi="Georgia" w:cs="Times New Roman"/>
          <w:color w:val="000080"/>
          <w:kern w:val="0"/>
          <w:szCs w:val="24"/>
          <w:lang w:eastAsia="es-ES"/>
        </w:rPr>
        <w:lastRenderedPageBreak/>
        <w:t>PARÁGRAFO 2o.</w:t>
      </w:r>
      <w:r w:rsidRPr="002F344B">
        <w:rPr>
          <w:rFonts w:ascii="Georgia" w:eastAsia="Times New Roman" w:hAnsi="Georgia" w:cs="Times New Roman"/>
          <w:kern w:val="0"/>
          <w:szCs w:val="24"/>
          <w:lang w:eastAsia="es-ES"/>
        </w:rPr>
        <w:t xml:space="preserve"> El Gobierno podrá reducir los plazos de los Bonos Agrarios emitidos para el pago de los predios, en la cuantía que el tenedor de los mismos se obligue a invertir en proyectos industriales o agroindustriales calificados previamente por el Consejo Nacional de Política Económica y Social, CONPES, o en la suscripción de acciones de entidades estatales que se privaticen. </w:t>
      </w:r>
    </w:p>
    <w:p w:rsidR="002F344B" w:rsidRPr="002F344B" w:rsidRDefault="002F344B" w:rsidP="002F344B">
      <w:pPr>
        <w:spacing w:after="0"/>
        <w:jc w:val="center"/>
        <w:rPr>
          <w:rFonts w:ascii="Georgia" w:eastAsia="Times New Roman" w:hAnsi="Georgia" w:cs="Times New Roman"/>
          <w:kern w:val="0"/>
          <w:szCs w:val="24"/>
          <w:lang w:eastAsia="es-ES"/>
        </w:rPr>
      </w:pPr>
      <w:bookmarkStart w:id="45" w:name="Nivel009"/>
      <w:bookmarkEnd w:id="45"/>
      <w:r w:rsidRPr="002F344B">
        <w:rPr>
          <w:rFonts w:ascii="Georgia" w:eastAsia="Times New Roman" w:hAnsi="Georgia" w:cs="Times New Roman"/>
          <w:color w:val="808080"/>
          <w:kern w:val="0"/>
          <w:szCs w:val="24"/>
          <w:lang w:eastAsia="es-ES"/>
        </w:rPr>
        <w:t xml:space="preserve">CAPÍTULO IX. </w:t>
      </w:r>
    </w:p>
    <w:p w:rsidR="002F344B" w:rsidRPr="002F344B" w:rsidRDefault="002F344B" w:rsidP="002F344B">
      <w:pPr>
        <w:spacing w:after="0"/>
        <w:jc w:val="center"/>
        <w:rPr>
          <w:rFonts w:ascii="Georgia" w:eastAsia="Times New Roman" w:hAnsi="Georgia" w:cs="Times New Roman"/>
          <w:kern w:val="0"/>
          <w:szCs w:val="24"/>
          <w:lang w:eastAsia="es-ES"/>
        </w:rPr>
      </w:pPr>
      <w:r w:rsidRPr="002F344B">
        <w:rPr>
          <w:rFonts w:ascii="Georgia" w:eastAsia="Times New Roman" w:hAnsi="Georgia" w:cs="Times New Roman"/>
          <w:color w:val="808080"/>
          <w:kern w:val="0"/>
          <w:szCs w:val="24"/>
          <w:lang w:eastAsia="es-ES"/>
        </w:rPr>
        <w:t>UNIDADES AGRÍCOLAS FAMILIARES Y PARCELACIONES</w:t>
      </w:r>
      <w:r w:rsidRPr="002F344B">
        <w:rPr>
          <w:rFonts w:ascii="Georgia" w:eastAsia="Times New Roman" w:hAnsi="Georgia" w:cs="Times New Roman"/>
          <w:kern w:val="0"/>
          <w:szCs w:val="24"/>
          <w:lang w:eastAsia="es-ES"/>
        </w:rPr>
        <w:t xml:space="preserve"> </w:t>
      </w:r>
    </w:p>
    <w:p w:rsidR="002F344B" w:rsidRPr="002F344B" w:rsidRDefault="002F344B" w:rsidP="002F344B">
      <w:pPr>
        <w:spacing w:after="0"/>
        <w:rPr>
          <w:rFonts w:ascii="Georgia" w:eastAsia="Times New Roman" w:hAnsi="Georgia" w:cs="Times New Roman"/>
          <w:kern w:val="0"/>
          <w:szCs w:val="24"/>
          <w:lang w:eastAsia="es-ES"/>
        </w:rPr>
      </w:pPr>
      <w:bookmarkStart w:id="46" w:name="38"/>
      <w:bookmarkEnd w:id="46"/>
      <w:r w:rsidRPr="002F344B">
        <w:rPr>
          <w:rFonts w:ascii="Georgia" w:eastAsia="Times New Roman" w:hAnsi="Georgia" w:cs="Times New Roman"/>
          <w:color w:val="000080"/>
          <w:kern w:val="0"/>
          <w:szCs w:val="24"/>
          <w:lang w:eastAsia="es-ES"/>
        </w:rPr>
        <w:t>ARTÍCULO 38.</w:t>
      </w:r>
      <w:r w:rsidRPr="002F344B">
        <w:rPr>
          <w:rFonts w:ascii="Georgia" w:eastAsia="Times New Roman" w:hAnsi="Georgia" w:cs="Times New Roman"/>
          <w:kern w:val="0"/>
          <w:szCs w:val="24"/>
          <w:lang w:eastAsia="es-ES"/>
        </w:rPr>
        <w:t xml:space="preserve"> Las tierras cuya adquisición promuevan y obtengan los hombres y mujeres campesinos, o las que compre directamente el Instituto para programas de Reforma Agraria, se destinarán a los siguientes fines: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a) Establecer Unidades Agrícolas Familiares, Empresas Comunitarias o cualquier tipo asociativo de producción.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b) Para la constitución, ampliación, reestructuración y saneamiento de resguardos indígenas.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Se entiende por Unidad Agrícola Familiar (UAF), la empresa básica de producción agrícola, pecuaria, acuícola o forestal cuya extensión, conforme a las condiciones agroecológicas de la zona y con tecnología adecuada, permite a la familia remunerar su trabajo y disponer de un excedente capitalizable que coadyuve a la formación de su patrimonio.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La UAF no requerirá normalmente para ser explotada sino del trabajo del propietario y su familia, sin perjuicio del empleo de mano de obra extraña, si la naturaleza de la explotación así lo requiere.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La Junta Directiva indicará los criterios metodológicos para determinar la Unidad Agrícola Familiar por zonas relativamente homogéneas, y los mecanismos de evaluación, revisión y ajustes periódicos cuando se presenten cambios significativos en las condiciones de la explotación agropecuaria que la afecten, y fijará en salarios mínimos mensuales legales el valor máximo total de la UAF que se podrá adquirir mediante las disposiciones de esta Ley.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lastRenderedPageBreak/>
        <w:t xml:space="preserve">Para determinar el valor del subsidio que podrá otorgarse, se establecerá en el nivel predial el tamaño de la Unidad Agrícola Familiar. </w:t>
      </w:r>
    </w:p>
    <w:p w:rsidR="002F344B" w:rsidRPr="002F344B" w:rsidRDefault="002F344B" w:rsidP="002F344B">
      <w:pPr>
        <w:spacing w:after="0"/>
        <w:rPr>
          <w:rFonts w:ascii="Georgia" w:eastAsia="Times New Roman" w:hAnsi="Georgia" w:cs="Times New Roman"/>
          <w:kern w:val="0"/>
          <w:szCs w:val="24"/>
          <w:lang w:eastAsia="es-ES"/>
        </w:rPr>
      </w:pPr>
      <w:bookmarkStart w:id="47" w:name="39"/>
      <w:bookmarkEnd w:id="47"/>
      <w:r w:rsidRPr="002F344B">
        <w:rPr>
          <w:rFonts w:ascii="Georgia" w:eastAsia="Times New Roman" w:hAnsi="Georgia" w:cs="Times New Roman"/>
          <w:color w:val="000080"/>
          <w:kern w:val="0"/>
          <w:szCs w:val="24"/>
          <w:lang w:eastAsia="es-ES"/>
        </w:rPr>
        <w:t>ARTÍCULO 39.</w:t>
      </w:r>
      <w:r w:rsidRPr="002F344B">
        <w:rPr>
          <w:rFonts w:ascii="Georgia" w:eastAsia="Times New Roman" w:hAnsi="Georgia" w:cs="Times New Roman"/>
          <w:kern w:val="0"/>
          <w:szCs w:val="24"/>
          <w:lang w:eastAsia="es-ES"/>
        </w:rPr>
        <w:t xml:space="preserve"> Quienes hubieren adquirido del INCORA Unidades Agrícolas Familiares con anterioridad a la vigencia de la presente Ley, quedan sometidos al régimen de propiedad parcelaria que en seguida se expresa:</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Por el solo hecho de la adjudicación, se obligan a sujetarse a las reglamentaciones existentes sobre uso y protección de los recursos naturales renovables, así como a las disposiciones sobre caminos y servidumbres de tránsito y de aguas que al efecto dicte el Instituto.</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Hasta cuando se cumpla un plazo de quince (15) años, contados desde la primera adjudicación que se hizo sobre la respectiva parcela, no podrán transferir el derecho de dominio, su posesión o tenencia sino a campesinos de escasos recursos sin tierra, o a minifundistas. En este caso el adjudicatario deberá solicitar autorización expresa del INCORA para enajenar, gravar o arrendar la Unidad Agrícola Familiar. </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El Instituto dispone de un plazo de tres (3) meses, contados a partir de la recepción de la petición, para expedir la autorización correspondiente, transcurridos los cuales, si no se pronunciare, se entenderá que consiente en la propuesta del adjudicatario. Sin perjuicio de la declaratoria de caducidad de la adjudicación, serán absolutamente nulos los actos o contratos que se celebren en contravención de lo aquí dispuesto y no podrán los Notarios y Registradores otorgar e inscribir escrituras públicas en las que no se protocolice la autorización del Instituto o la solicitud de autorización al INCORA, junto con la declaración juramentada del adjudicatario, de no haberle sido notificada una decisión dentro del término previsto, cuando haya mediado silencio administrativo positivo.</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En los casos de enajenación de la propiedad, cesión de la posesión o tenencia sobre una Unidad Agrícola Familiar, el adquirente o cesionario se subrogará en todas las obligaciones contraídas por el enajenante o cedente a favor del Instituto.</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Quienes hayan adquirido el dominio sobre una parcela cuya primera adjudicación se hubiere efectuado en un lapso superior a los quince (15) años, deberán informar al Instituto respecto de cualquier proyecto de enajenación del inmueble, para que éste haga uso de la primera opción de </w:t>
      </w:r>
      <w:proofErr w:type="spellStart"/>
      <w:r w:rsidRPr="002F344B">
        <w:rPr>
          <w:rFonts w:ascii="Georgia" w:eastAsia="Times New Roman" w:hAnsi="Georgia" w:cs="Times New Roman"/>
          <w:kern w:val="0"/>
          <w:szCs w:val="24"/>
          <w:lang w:eastAsia="es-ES"/>
        </w:rPr>
        <w:t>readquirirlo</w:t>
      </w:r>
      <w:proofErr w:type="spellEnd"/>
      <w:r w:rsidRPr="002F344B">
        <w:rPr>
          <w:rFonts w:ascii="Georgia" w:eastAsia="Times New Roman" w:hAnsi="Georgia" w:cs="Times New Roman"/>
          <w:kern w:val="0"/>
          <w:szCs w:val="24"/>
          <w:lang w:eastAsia="es-ES"/>
        </w:rPr>
        <w:t xml:space="preserve"> dentro de los tres (3) meses siguientes a la fecha de recepción del escrito que contenga el informe respectivo. Si el INCORA rechazare expresamente la opción, o guardare silencio dentro del plazo establecido para tomarla, el adjudicatario quedará en libertad para disponer de la parcela.</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Los Notarios y Registradores se abstendrán de otorgar e inscribir escrituras públicas, que traspasen el dominio de Unidades Agrícolas Familiares en favor de terceros, en las que no se acredite haber dado al INCORA el derecho de opción, así como la constancia o prueba de su rechazo expreso o tácito.</w:t>
      </w:r>
    </w:p>
    <w:p w:rsidR="002F344B" w:rsidRPr="002F344B" w:rsidRDefault="002F344B" w:rsidP="002F344B">
      <w:pPr>
        <w:spacing w:after="0"/>
        <w:rPr>
          <w:rFonts w:ascii="Georgia" w:eastAsia="Times New Roman" w:hAnsi="Georgia" w:cs="Times New Roman"/>
          <w:kern w:val="0"/>
          <w:szCs w:val="24"/>
          <w:lang w:eastAsia="es-ES"/>
        </w:rPr>
      </w:pPr>
      <w:bookmarkStart w:id="48" w:name="40"/>
      <w:bookmarkEnd w:id="48"/>
      <w:r w:rsidRPr="002F344B">
        <w:rPr>
          <w:rFonts w:ascii="Georgia" w:eastAsia="Times New Roman" w:hAnsi="Georgia" w:cs="Times New Roman"/>
          <w:color w:val="000080"/>
          <w:kern w:val="0"/>
          <w:szCs w:val="24"/>
          <w:lang w:eastAsia="es-ES"/>
        </w:rPr>
        <w:t>ARTÍCULO 40.</w:t>
      </w:r>
      <w:r w:rsidRPr="002F344B">
        <w:rPr>
          <w:rFonts w:ascii="Georgia" w:eastAsia="Times New Roman" w:hAnsi="Georgia" w:cs="Times New Roman"/>
          <w:kern w:val="0"/>
          <w:szCs w:val="24"/>
          <w:lang w:eastAsia="es-ES"/>
        </w:rPr>
        <w:t xml:space="preserve"> En las parcelaciones que ya hubiere establecido el INCORA hasta la entrada en vigencia de la presente Ley, se observarán además las siguientes reglas:</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1. En caso de </w:t>
      </w:r>
      <w:proofErr w:type="spellStart"/>
      <w:r w:rsidRPr="002F344B">
        <w:rPr>
          <w:rFonts w:ascii="Georgia" w:eastAsia="Times New Roman" w:hAnsi="Georgia" w:cs="Times New Roman"/>
          <w:kern w:val="0"/>
          <w:szCs w:val="24"/>
          <w:lang w:eastAsia="es-ES"/>
        </w:rPr>
        <w:t>readquisición</w:t>
      </w:r>
      <w:proofErr w:type="spellEnd"/>
      <w:r w:rsidRPr="002F344B">
        <w:rPr>
          <w:rFonts w:ascii="Georgia" w:eastAsia="Times New Roman" w:hAnsi="Georgia" w:cs="Times New Roman"/>
          <w:kern w:val="0"/>
          <w:szCs w:val="24"/>
          <w:lang w:eastAsia="es-ES"/>
        </w:rPr>
        <w:t xml:space="preserve"> de una parcela por parte del Instituto, el precio no podrá exceder en ningún caso el avalúo comercial que se practique de acuerdo con lo previsto en esta Ley.</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Como regla general, las </w:t>
      </w:r>
      <w:proofErr w:type="spellStart"/>
      <w:r w:rsidRPr="002F344B">
        <w:rPr>
          <w:rFonts w:ascii="Georgia" w:eastAsia="Times New Roman" w:hAnsi="Georgia" w:cs="Times New Roman"/>
          <w:kern w:val="0"/>
          <w:szCs w:val="24"/>
          <w:lang w:eastAsia="es-ES"/>
        </w:rPr>
        <w:t>readquisiciones</w:t>
      </w:r>
      <w:proofErr w:type="spellEnd"/>
      <w:r w:rsidRPr="002F344B">
        <w:rPr>
          <w:rFonts w:ascii="Georgia" w:eastAsia="Times New Roman" w:hAnsi="Georgia" w:cs="Times New Roman"/>
          <w:kern w:val="0"/>
          <w:szCs w:val="24"/>
          <w:lang w:eastAsia="es-ES"/>
        </w:rPr>
        <w:t xml:space="preserve"> que efectúe el Instituto sólo podrán hacerse respecto de parcelas que hubieren sido adjudicadas con una antigüedad superior a 15 años, o cuando el parcelero haya cancelado la totalidad del crédito </w:t>
      </w:r>
      <w:r w:rsidRPr="002F344B">
        <w:rPr>
          <w:rFonts w:ascii="Georgia" w:eastAsia="Times New Roman" w:hAnsi="Georgia" w:cs="Times New Roman"/>
          <w:kern w:val="0"/>
          <w:szCs w:val="24"/>
          <w:lang w:eastAsia="es-ES"/>
        </w:rPr>
        <w:lastRenderedPageBreak/>
        <w:t xml:space="preserve">de tierras. Cuando la </w:t>
      </w:r>
      <w:proofErr w:type="spellStart"/>
      <w:r w:rsidRPr="002F344B">
        <w:rPr>
          <w:rFonts w:ascii="Georgia" w:eastAsia="Times New Roman" w:hAnsi="Georgia" w:cs="Times New Roman"/>
          <w:kern w:val="0"/>
          <w:szCs w:val="24"/>
          <w:lang w:eastAsia="es-ES"/>
        </w:rPr>
        <w:t>readquisición</w:t>
      </w:r>
      <w:proofErr w:type="spellEnd"/>
      <w:r w:rsidRPr="002F344B">
        <w:rPr>
          <w:rFonts w:ascii="Georgia" w:eastAsia="Times New Roman" w:hAnsi="Georgia" w:cs="Times New Roman"/>
          <w:kern w:val="0"/>
          <w:szCs w:val="24"/>
          <w:lang w:eastAsia="es-ES"/>
        </w:rPr>
        <w:t xml:space="preserve"> se produzca antes del término previsto, deberá descontarse del precio de la compraventa el saldo del crédito de tierras y los que </w:t>
      </w:r>
      <w:proofErr w:type="gramStart"/>
      <w:r w:rsidRPr="002F344B">
        <w:rPr>
          <w:rFonts w:ascii="Georgia" w:eastAsia="Times New Roman" w:hAnsi="Georgia" w:cs="Times New Roman"/>
          <w:kern w:val="0"/>
          <w:szCs w:val="24"/>
          <w:lang w:eastAsia="es-ES"/>
        </w:rPr>
        <w:t>hubieren</w:t>
      </w:r>
      <w:proofErr w:type="gramEnd"/>
      <w:r w:rsidRPr="002F344B">
        <w:rPr>
          <w:rFonts w:ascii="Georgia" w:eastAsia="Times New Roman" w:hAnsi="Georgia" w:cs="Times New Roman"/>
          <w:kern w:val="0"/>
          <w:szCs w:val="24"/>
          <w:lang w:eastAsia="es-ES"/>
        </w:rPr>
        <w:t xml:space="preserve"> por concepto de los créditos de producción otorgados o garantizados por el Instituto.</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2. Cuando el Instituto deba </w:t>
      </w:r>
      <w:proofErr w:type="spellStart"/>
      <w:r w:rsidRPr="002F344B">
        <w:rPr>
          <w:rFonts w:ascii="Georgia" w:eastAsia="Times New Roman" w:hAnsi="Georgia" w:cs="Times New Roman"/>
          <w:kern w:val="0"/>
          <w:szCs w:val="24"/>
          <w:lang w:eastAsia="es-ES"/>
        </w:rPr>
        <w:t>readjudicar</w:t>
      </w:r>
      <w:proofErr w:type="spellEnd"/>
      <w:r w:rsidRPr="002F344B">
        <w:rPr>
          <w:rFonts w:ascii="Georgia" w:eastAsia="Times New Roman" w:hAnsi="Georgia" w:cs="Times New Roman"/>
          <w:kern w:val="0"/>
          <w:szCs w:val="24"/>
          <w:lang w:eastAsia="es-ES"/>
        </w:rPr>
        <w:t xml:space="preserve"> una parcela, la transferencia del dominio se hará en favor de los campesinos que reúnan las condiciones señaladas por la Junta Directiva, en la forma y modalidades establecidas para la adquisición con crédito y subsidio. Si dentro de los campesinos inscritos hubiere mujeres jefes de hogar, se les dará prioridad en la adjudicación de la Unidad Agrícola Familiar.</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3. Las adjudicaciones que se hubieren efectuado hasta la fecha de promulgación de esta Ley, seguirán sometidas a las causales de caducidad por incumplimiento, por parte de los adjudicatarios, de las disposiciones contenidas en este estatuto, sus reglamentos o las cláusulas contenidas en la resolución de adjudicación.</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La declaratoria de caducidad dará derecho al Instituto para exigir la entrega de la parcela, según las normas que sobre prestaciones mutuas establezca la Junta Directiva. Contra la resolución que declare la caducidad sólo procede el recurso de reposición. La restitución se adelantará conforme al procedimiento vigente para el lanzamiento por ocupación de hecho, previo pago, consignación o aseguramiento del valor que corresponda reconocer al parcelero.</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4. En caso de fallecimiento del adjudicatario que no hubiere cancelado al Instituto la totalidad del precio de adquisición, el juez que conozca del proceso de sucesión adjudicará en común y proindiviso el dominio sobre el inmueble a los herederos, cónyuge supérstite, compañero o compañera permanente que tenga derecho conforme a la ley.</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Para todos los efectos se considera que la Unidad Agrícola Familiar es una especie que no admite división material y serán nulos los actos que contravengan esta previsión. En todo caso los comuneros no podrán ceder sus derechos sin autorización del INCORA, con arreglo al procedimiento establecido en esta Ley y el Instituto podrá optar por </w:t>
      </w:r>
      <w:proofErr w:type="spellStart"/>
      <w:r w:rsidRPr="002F344B">
        <w:rPr>
          <w:rFonts w:ascii="Georgia" w:eastAsia="Times New Roman" w:hAnsi="Georgia" w:cs="Times New Roman"/>
          <w:kern w:val="0"/>
          <w:szCs w:val="24"/>
          <w:lang w:eastAsia="es-ES"/>
        </w:rPr>
        <w:t>readquirirla</w:t>
      </w:r>
      <w:proofErr w:type="spellEnd"/>
      <w:r w:rsidRPr="002F344B">
        <w:rPr>
          <w:rFonts w:ascii="Georgia" w:eastAsia="Times New Roman" w:hAnsi="Georgia" w:cs="Times New Roman"/>
          <w:kern w:val="0"/>
          <w:szCs w:val="24"/>
          <w:lang w:eastAsia="es-ES"/>
        </w:rPr>
        <w:t xml:space="preserve"> si consigna, con aceptación de todos los herederos, el valor comercial del inmueble a órdenes de la sucesión, ante el juez de la causa, quien de plano adjudicará la parcela al Instituto y continuará el proceso sobre la suma depositada.</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5. En ningún caso un solo titular, por sí o interpuesta persona, podrá ejercer el dominio, posesión o tenencia a ningún título de más de una (1) Unidad Agrícola Familiar. La violación de esta prohibición es causal de caducidad.</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Quien transfiera a cualquier título la propiedad de una parcela no podrá solicitar nueva adjudicación, ni ser beneficiario de otros programas de dotación de tierras de la reforma agraria.</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Se presume poseedor de mala fe a quien adquiera a cualquier título una Unidad Agrícola Familiar sin el lleno de los requisitos exigidos en esta Ley y, en consecuencia, no habrá reconocimiento de las mejoras que hubiere introducido.</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6. Para calcular el costo inicial de las Unidades Agrícolas Familiares que se hayan constituido en zonas de parcelación antes de la vigencia de esta Ley, el INCORA distribuirá el precio global de adquisición sobre la totalidad de la superficie adquirida, tomando en consideración el valor intrínseco del terreno y el de las mejoras útiles y necesarias, tenidos en cuenta al momento de la adquisición por el Instituto, así como las condiciones que pueden determinar una diferencia por unidad de superficie entre las distintas parcelas del predio que se fracciona.</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lastRenderedPageBreak/>
        <w:t>El predio de venta al parcelario no podrá ser superior al de su última adquisición por el Instituto.</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Los gastos generales y los de mensura y amojonamiento, cuyas tarifas determinará la Junta Directiva del Instituto, así como los costos de las mejoras que sea necesario introducir en las parcelas para su educación, se adicionarán al precio o valor de adquisición inicial del predio por parte del INCORA, para el cálculo del valor de las Unidades Agrícolas Familiares que se hayan constituido en las zonas de parcelación. Serán por cuenta del parcelario los costos y gastos de las mejoras útiles que éste expresamente solicite, en cuyo caso se imputarán al precio de la adquisición de la respectiva parcela.</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7. Los compradores cancelarán el valor de la parcela en un plazo de 15 años por los sistemas de amortización acumulativa o capitalización, que al efecto establezca la Junta Directiva del Instituto, pero el monto del capital no comenzará a cobrarse sino a partir del tercer año.</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No obstante lo anterior, el Instituto podrá fijar plazos de amortización inferiores a 15 años, o reducirlos a solicitud del beneficiario, según la naturaleza de la parcela, el potencial productivo del predio y la capacidad de pago del adjudicatario y su familia:</w:t>
      </w:r>
    </w:p>
    <w:p w:rsidR="002F344B" w:rsidRPr="002F344B" w:rsidRDefault="002F344B" w:rsidP="002F344B">
      <w:pPr>
        <w:spacing w:after="0"/>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La Junta Directiva, con la aprobación del gobierno, podrá ampliar los plazos de amortización de las obligaciones vigentes cuando las condiciones lo hagan indispensable o refinanciar a los parcelarios las deudas vigentes.</w:t>
      </w:r>
    </w:p>
    <w:p w:rsidR="002F344B" w:rsidRPr="002F344B" w:rsidRDefault="002F344B" w:rsidP="002F344B">
      <w:pPr>
        <w:spacing w:after="0"/>
        <w:rPr>
          <w:rFonts w:ascii="Georgia" w:eastAsia="Times New Roman" w:hAnsi="Georgia" w:cs="Times New Roman"/>
          <w:kern w:val="0"/>
          <w:szCs w:val="24"/>
          <w:lang w:eastAsia="es-ES"/>
        </w:rPr>
      </w:pPr>
      <w:bookmarkStart w:id="49" w:name="41"/>
      <w:bookmarkEnd w:id="49"/>
      <w:r w:rsidRPr="002F344B">
        <w:rPr>
          <w:rFonts w:ascii="Georgia" w:eastAsia="Times New Roman" w:hAnsi="Georgia" w:cs="Times New Roman"/>
          <w:color w:val="000080"/>
          <w:kern w:val="0"/>
          <w:szCs w:val="24"/>
          <w:lang w:eastAsia="es-ES"/>
        </w:rPr>
        <w:t>ARTÍCULO 41.</w:t>
      </w:r>
      <w:r w:rsidRPr="002F344B">
        <w:rPr>
          <w:rFonts w:ascii="Georgia" w:eastAsia="Times New Roman" w:hAnsi="Georgia" w:cs="Times New Roman"/>
          <w:kern w:val="0"/>
          <w:szCs w:val="24"/>
          <w:lang w:eastAsia="es-ES"/>
        </w:rPr>
        <w:t xml:space="preserve"> En los juicios ejecutivos o de venta que se sigan contra quienes hubieren adquirido el dominio de una Unidad Agrícola Familiar mediante adjudicación hecha por el Instituto, éste tendrá derecho a que se le adjudique la parcela al precio que señale el avalúo pericial. Si el Instituto desistiere, en todo caso el inmueble adjudicado a otra persona quedará sometido al régimen de la propiedad parcelaria durante el término que faltare para el cumplimiento de los quince (15) años. </w:t>
      </w:r>
    </w:p>
    <w:p w:rsidR="002F344B" w:rsidRPr="002F344B" w:rsidRDefault="002F344B" w:rsidP="002F344B">
      <w:pPr>
        <w:spacing w:after="137"/>
        <w:rPr>
          <w:rFonts w:ascii="Georgia" w:eastAsia="Times New Roman" w:hAnsi="Georgia" w:cs="Times New Roman"/>
          <w:kern w:val="0"/>
          <w:szCs w:val="24"/>
          <w:lang w:eastAsia="es-ES"/>
        </w:rPr>
      </w:pPr>
      <w:r w:rsidRPr="002F344B">
        <w:rPr>
          <w:rFonts w:ascii="Georgia" w:eastAsia="Times New Roman" w:hAnsi="Georgia" w:cs="Times New Roman"/>
          <w:kern w:val="0"/>
          <w:szCs w:val="24"/>
          <w:lang w:eastAsia="es-ES"/>
        </w:rPr>
        <w:t xml:space="preserve">En todos los procesos civiles que afecten las Unidades Agrícolas Familiares adjudicadas por el Instituto, los derechos de las empresas comunitarias o los intereses sociales de sus miembros, el INCORA podrá hacerse parte y los jueces no podrán adelantarlos sin dar previo aviso al Instituto, de lo cual se dejará constancia en el expediente. </w:t>
      </w:r>
    </w:p>
    <w:p w:rsidR="00033CD0" w:rsidRDefault="00033CD0"/>
    <w:p w:rsidR="00114792" w:rsidRPr="00114792" w:rsidRDefault="00114792" w:rsidP="00114792">
      <w:pPr>
        <w:spacing w:after="0"/>
        <w:rPr>
          <w:rFonts w:ascii="Georgia" w:eastAsia="Times New Roman" w:hAnsi="Georgia" w:cs="Times New Roman"/>
          <w:kern w:val="0"/>
          <w:szCs w:val="24"/>
          <w:lang w:eastAsia="es-ES"/>
        </w:rPr>
      </w:pPr>
      <w:bookmarkStart w:id="50" w:name="42"/>
      <w:bookmarkEnd w:id="50"/>
      <w:r w:rsidRPr="00114792">
        <w:rPr>
          <w:rFonts w:ascii="Georgia" w:eastAsia="Times New Roman" w:hAnsi="Georgia" w:cs="Times New Roman"/>
          <w:color w:val="000080"/>
          <w:kern w:val="0"/>
          <w:szCs w:val="24"/>
          <w:lang w:eastAsia="es-ES"/>
        </w:rPr>
        <w:t>ARTÍCULO 42.</w:t>
      </w:r>
      <w:r w:rsidRPr="00114792">
        <w:rPr>
          <w:rFonts w:ascii="Georgia" w:eastAsia="Times New Roman" w:hAnsi="Georgia" w:cs="Times New Roman"/>
          <w:kern w:val="0"/>
          <w:szCs w:val="24"/>
          <w:lang w:eastAsia="es-ES"/>
        </w:rPr>
        <w:t xml:space="preserve"> Los predios que se hallaren pendientes de adjudicar al momento de entrar en vigencia la presente Ley, podrán venderse a los campesinos seleccionados por el sistema de crédito y subsidio que se establece en el Capítulo IV.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Los inmuebles rurales que se encuentren en trámite de adquisición en la fecha de promulgación de esta Ley, se sujetarán a las disposiciones contenidas en el Capítulo VI de esta Ley. </w:t>
      </w:r>
    </w:p>
    <w:p w:rsidR="00114792" w:rsidRPr="00114792" w:rsidRDefault="00114792" w:rsidP="00114792">
      <w:pPr>
        <w:spacing w:after="0"/>
        <w:rPr>
          <w:rFonts w:ascii="Georgia" w:eastAsia="Times New Roman" w:hAnsi="Georgia" w:cs="Times New Roman"/>
          <w:kern w:val="0"/>
          <w:szCs w:val="24"/>
          <w:lang w:eastAsia="es-ES"/>
        </w:rPr>
      </w:pPr>
      <w:bookmarkStart w:id="51" w:name="43"/>
      <w:bookmarkEnd w:id="51"/>
      <w:r w:rsidRPr="00114792">
        <w:rPr>
          <w:rFonts w:ascii="Georgia" w:eastAsia="Times New Roman" w:hAnsi="Georgia" w:cs="Times New Roman"/>
          <w:color w:val="000080"/>
          <w:kern w:val="0"/>
          <w:szCs w:val="24"/>
          <w:lang w:eastAsia="es-ES"/>
        </w:rPr>
        <w:t>ARTÍCULO 43.</w:t>
      </w:r>
      <w:r w:rsidRPr="00114792">
        <w:rPr>
          <w:rFonts w:ascii="Georgia" w:eastAsia="Times New Roman" w:hAnsi="Georgia" w:cs="Times New Roman"/>
          <w:kern w:val="0"/>
          <w:szCs w:val="24"/>
          <w:lang w:eastAsia="es-ES"/>
        </w:rPr>
        <w:t xml:space="preserve"> En desarrollo de las funciones que señalan los numerales 11 y 12 del artículo 12 de esta Ley, el INCORA ejecutará directamente o mediante contratación con organizaciones campesinas o con entidades de reconocida idoneidad y previa aceptación de la comunidad beneficiaria, un programa de apoyo a la gestión empresarial rural para beneficiarios de los programas de adquisición y redistribución de tierras, constitución o ampliación de resguardos y adjudicación de baldíos, al comenzar dichos programas, con el fin de habilitarlos para recibir los servicios de apoyo al desarrollo rural que ofrecen </w:t>
      </w:r>
      <w:r w:rsidRPr="00114792">
        <w:rPr>
          <w:rFonts w:ascii="Georgia" w:eastAsia="Times New Roman" w:hAnsi="Georgia" w:cs="Times New Roman"/>
          <w:kern w:val="0"/>
          <w:szCs w:val="24"/>
          <w:lang w:eastAsia="es-ES"/>
        </w:rPr>
        <w:lastRenderedPageBreak/>
        <w:t xml:space="preserve">otras entidades del Gobierno. En ningún caso cada programa de apoyo a la gestión empresarial rural podrá tener una duración superior a dos años. </w:t>
      </w:r>
    </w:p>
    <w:p w:rsidR="00114792" w:rsidRPr="00114792" w:rsidRDefault="00114792" w:rsidP="00114792">
      <w:pPr>
        <w:spacing w:after="0"/>
        <w:rPr>
          <w:rFonts w:ascii="Georgia" w:eastAsia="Times New Roman" w:hAnsi="Georgia" w:cs="Times New Roman"/>
          <w:kern w:val="0"/>
          <w:szCs w:val="24"/>
          <w:lang w:eastAsia="es-ES"/>
        </w:rPr>
      </w:pPr>
      <w:bookmarkStart w:id="52" w:name="44"/>
      <w:bookmarkEnd w:id="52"/>
      <w:r w:rsidRPr="00114792">
        <w:rPr>
          <w:rFonts w:ascii="Georgia" w:eastAsia="Times New Roman" w:hAnsi="Georgia" w:cs="Times New Roman"/>
          <w:color w:val="000080"/>
          <w:kern w:val="0"/>
          <w:szCs w:val="24"/>
          <w:lang w:eastAsia="es-ES"/>
        </w:rPr>
        <w:t>ARTÍCULO 44.</w:t>
      </w:r>
      <w:r w:rsidRPr="00114792">
        <w:rPr>
          <w:rFonts w:ascii="Georgia" w:eastAsia="Times New Roman" w:hAnsi="Georgia" w:cs="Times New Roman"/>
          <w:kern w:val="0"/>
          <w:szCs w:val="24"/>
          <w:lang w:eastAsia="es-ES"/>
        </w:rPr>
        <w:t xml:space="preserve"> Salvo las excepciones que se señalan en el artículo siguiente, los predios rurales no podrán fraccionarse por debajo de la extensión determinada por el INCORA como Unidad Agrícola Familiar para el respectivo municipio o zona.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En consecuencia, so pena de nulidad absoluta del acto o contrato, no podrá llevarse a cabo actuación o negocio alguno del cual resulte la división de un inmueble rural cuyas superficies sean inferiores a la señalada como Unidad Agrícola Familiar para el correspondiente municipio por el INCORA. </w:t>
      </w:r>
    </w:p>
    <w:p w:rsidR="00114792" w:rsidRPr="00114792" w:rsidRDefault="00114792" w:rsidP="00114792">
      <w:pPr>
        <w:spacing w:after="0"/>
        <w:rPr>
          <w:rFonts w:ascii="Georgia" w:eastAsia="Times New Roman" w:hAnsi="Georgia" w:cs="Times New Roman"/>
          <w:kern w:val="0"/>
          <w:szCs w:val="24"/>
          <w:lang w:eastAsia="es-ES"/>
        </w:rPr>
      </w:pPr>
      <w:bookmarkStart w:id="53" w:name="45"/>
      <w:bookmarkEnd w:id="53"/>
      <w:r w:rsidRPr="00114792">
        <w:rPr>
          <w:rFonts w:ascii="Georgia" w:eastAsia="Times New Roman" w:hAnsi="Georgia" w:cs="Times New Roman"/>
          <w:color w:val="000080"/>
          <w:kern w:val="0"/>
          <w:szCs w:val="24"/>
          <w:lang w:eastAsia="es-ES"/>
        </w:rPr>
        <w:t>ARTÍCULO 45.</w:t>
      </w:r>
      <w:r w:rsidRPr="00114792">
        <w:rPr>
          <w:rFonts w:ascii="Georgia" w:eastAsia="Times New Roman" w:hAnsi="Georgia" w:cs="Times New Roman"/>
          <w:kern w:val="0"/>
          <w:szCs w:val="24"/>
          <w:lang w:eastAsia="es-ES"/>
        </w:rPr>
        <w:t xml:space="preserve"> Se exceptúan de lo dispuesto en el artículo anterior: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a) Las donaciones que el propietario de un predio de mayor extensión haga con destino a habitaciones campesinas y pequeñas explotaciones anexas;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b) Los actos o contratos por virtud de los cuales se constituyen propiedades de superficie menor a la señalada para un fin principal distinto a la explotación agrícola;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c) Los que constituyan propiedades que por sus condiciones especiales sea el caso de considerar, a pesar de su reducida extensión, como "Unidades Agrícolas Familiares", conforme a la definición contenida en esta Ley;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d) Las sentencias que declaren la prescripción adquisitiva de dominio por virtud de una posesión iniciada antes del 29 de diciembre de 1961, y las que reconozcan otro derecho igualmente nacido con anterioridad a dicha fecha.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La existencia de cualquiera de las circunstancias constitutivas de excepción conforme a este artículo no podrá ser impugnada en relación con un contrato si en la respectiva escritura pública se dejó constancias de ellas, siempre que: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1. En el caso del literal b) se haya dado efectivamente al terreno en cuestión el destino que el contrato señala. </w:t>
      </w:r>
    </w:p>
    <w:p w:rsidR="00114792" w:rsidRPr="00114792" w:rsidRDefault="00114792" w:rsidP="00114792">
      <w:pPr>
        <w:spacing w:after="136"/>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2. En el caso del literal c), se haya efectuado la aclaración en la escritura respectiva, según el proyecto general de fraccionamiento en el cual se hubiere originado. </w:t>
      </w:r>
    </w:p>
    <w:p w:rsidR="00114792" w:rsidRPr="00114792" w:rsidRDefault="00774561" w:rsidP="00114792">
      <w:pPr>
        <w:spacing w:after="0"/>
        <w:rPr>
          <w:rFonts w:ascii="Georgia" w:eastAsia="Times New Roman" w:hAnsi="Georgia" w:cs="Times New Roman"/>
          <w:color w:val="0000FF"/>
          <w:kern w:val="0"/>
          <w:sz w:val="20"/>
          <w:szCs w:val="20"/>
          <w:lang w:eastAsia="es-ES"/>
        </w:rPr>
      </w:pPr>
      <w:hyperlink r:id="rId154" w:history="1">
        <w:r w:rsidR="00114792" w:rsidRPr="00114792">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14792" w:rsidRPr="0011479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14792" w:rsidRPr="00114792" w:rsidRDefault="00114792" w:rsidP="00114792">
            <w:pPr>
              <w:spacing w:before="100" w:beforeAutospacing="1" w:after="100" w:afterAutospacing="1"/>
              <w:rPr>
                <w:rFonts w:ascii="Georgia" w:eastAsia="Times New Roman" w:hAnsi="Georgia" w:cs="Times New Roman"/>
                <w:kern w:val="0"/>
                <w:sz w:val="22"/>
                <w:lang w:eastAsia="es-ES"/>
              </w:rPr>
            </w:pPr>
            <w:r w:rsidRPr="00114792">
              <w:rPr>
                <w:rFonts w:ascii="Georgia" w:eastAsia="Times New Roman" w:hAnsi="Georgia" w:cs="Times New Roman"/>
                <w:kern w:val="0"/>
                <w:sz w:val="22"/>
                <w:lang w:eastAsia="es-ES"/>
              </w:rPr>
              <w:t xml:space="preserve">  </w:t>
            </w:r>
          </w:p>
          <w:p w:rsidR="00114792" w:rsidRPr="00114792" w:rsidRDefault="00114792" w:rsidP="00114792">
            <w:pPr>
              <w:spacing w:before="100" w:beforeAutospacing="1" w:after="100" w:afterAutospacing="1"/>
              <w:rPr>
                <w:rFonts w:ascii="Georgia" w:eastAsia="Times New Roman" w:hAnsi="Georgia" w:cs="Times New Roman"/>
                <w:kern w:val="0"/>
                <w:sz w:val="22"/>
                <w:lang w:eastAsia="es-ES"/>
              </w:rPr>
            </w:pPr>
            <w:r w:rsidRPr="00114792">
              <w:rPr>
                <w:rFonts w:ascii="Georgia" w:eastAsia="Times New Roman" w:hAnsi="Georgia" w:cs="Times New Roman"/>
                <w:b/>
                <w:bCs/>
                <w:kern w:val="0"/>
                <w:sz w:val="22"/>
                <w:lang w:eastAsia="es-ES"/>
              </w:rPr>
              <w:t>Corte Constitucional</w:t>
            </w:r>
            <w:r w:rsidRPr="00114792">
              <w:rPr>
                <w:rFonts w:ascii="Georgia" w:eastAsia="Times New Roman" w:hAnsi="Georgia" w:cs="Times New Roman"/>
                <w:kern w:val="0"/>
                <w:sz w:val="22"/>
                <w:lang w:eastAsia="es-ES"/>
              </w:rPr>
              <w:t xml:space="preserve"> </w:t>
            </w:r>
          </w:p>
          <w:p w:rsidR="00114792" w:rsidRPr="00114792" w:rsidRDefault="00114792" w:rsidP="00114792">
            <w:pPr>
              <w:spacing w:before="100" w:beforeAutospacing="1" w:after="100" w:afterAutospacing="1"/>
              <w:rPr>
                <w:rFonts w:ascii="Georgia" w:eastAsia="Times New Roman" w:hAnsi="Georgia" w:cs="Times New Roman"/>
                <w:kern w:val="0"/>
                <w:sz w:val="22"/>
                <w:lang w:eastAsia="es-ES"/>
              </w:rPr>
            </w:pPr>
            <w:r w:rsidRPr="00114792">
              <w:rPr>
                <w:rFonts w:ascii="Georgia" w:eastAsia="Times New Roman" w:hAnsi="Georgia" w:cs="Times New Roman"/>
                <w:kern w:val="0"/>
                <w:sz w:val="22"/>
                <w:lang w:eastAsia="es-ES"/>
              </w:rPr>
              <w:t xml:space="preserve">  </w:t>
            </w:r>
          </w:p>
          <w:p w:rsidR="00114792" w:rsidRPr="00114792" w:rsidRDefault="00114792" w:rsidP="00114792">
            <w:pPr>
              <w:spacing w:before="100" w:beforeAutospacing="1" w:after="100" w:afterAutospacing="1"/>
              <w:rPr>
                <w:rFonts w:ascii="Georgia" w:eastAsia="Times New Roman" w:hAnsi="Georgia" w:cs="Times New Roman"/>
                <w:kern w:val="0"/>
                <w:sz w:val="22"/>
                <w:lang w:eastAsia="es-ES"/>
              </w:rPr>
            </w:pPr>
            <w:r w:rsidRPr="00114792">
              <w:rPr>
                <w:rFonts w:ascii="Georgia" w:eastAsia="Times New Roman" w:hAnsi="Georgia" w:cs="Times New Roman"/>
                <w:kern w:val="0"/>
                <w:sz w:val="22"/>
                <w:lang w:eastAsia="es-ES"/>
              </w:rPr>
              <w:t xml:space="preserve">- Artículo declarado EXEQUIBLE, por los cargos formulados por la Corte Constitucional mediante Sentencia </w:t>
            </w:r>
            <w:hyperlink r:id="rId155" w:anchor="1" w:tgtFrame="_blank" w:history="1">
              <w:r w:rsidRPr="00114792">
                <w:rPr>
                  <w:rFonts w:ascii="Georgia" w:eastAsia="Times New Roman" w:hAnsi="Georgia" w:cs="Times New Roman"/>
                  <w:color w:val="000000"/>
                  <w:kern w:val="0"/>
                  <w:sz w:val="22"/>
                  <w:u w:val="single"/>
                  <w:lang w:eastAsia="es-ES"/>
                </w:rPr>
                <w:t>C-006-02</w:t>
              </w:r>
            </w:hyperlink>
            <w:r w:rsidRPr="00114792">
              <w:rPr>
                <w:rFonts w:ascii="Georgia" w:eastAsia="Times New Roman" w:hAnsi="Georgia" w:cs="Times New Roman"/>
                <w:kern w:val="0"/>
                <w:sz w:val="22"/>
                <w:lang w:eastAsia="es-ES"/>
              </w:rPr>
              <w:t xml:space="preserve"> de 23 de enero de 2002, Magistrada Ponente Dra. Clara Inés Vargas Hernández. </w:t>
            </w:r>
          </w:p>
          <w:p w:rsidR="00114792" w:rsidRPr="00114792" w:rsidRDefault="00114792" w:rsidP="00114792">
            <w:pPr>
              <w:spacing w:before="100" w:beforeAutospacing="1" w:after="100" w:afterAutospacing="1"/>
              <w:rPr>
                <w:rFonts w:ascii="Georgia" w:eastAsia="Times New Roman" w:hAnsi="Georgia" w:cs="Times New Roman"/>
                <w:kern w:val="0"/>
                <w:sz w:val="22"/>
                <w:lang w:eastAsia="es-ES"/>
              </w:rPr>
            </w:pPr>
            <w:r w:rsidRPr="00114792">
              <w:rPr>
                <w:rFonts w:ascii="Georgia" w:eastAsia="Times New Roman" w:hAnsi="Georgia" w:cs="Times New Roman"/>
                <w:kern w:val="0"/>
                <w:sz w:val="22"/>
                <w:lang w:eastAsia="es-ES"/>
              </w:rPr>
              <w:t xml:space="preserve">  </w:t>
            </w:r>
          </w:p>
        </w:tc>
      </w:tr>
    </w:tbl>
    <w:p w:rsidR="00114792" w:rsidRPr="00114792" w:rsidRDefault="00114792" w:rsidP="00114792">
      <w:pPr>
        <w:spacing w:after="0"/>
        <w:rPr>
          <w:rFonts w:ascii="Georgia" w:eastAsia="Times New Roman" w:hAnsi="Georgia" w:cs="Times New Roman"/>
          <w:kern w:val="0"/>
          <w:szCs w:val="24"/>
          <w:lang w:eastAsia="es-ES"/>
        </w:rPr>
      </w:pPr>
      <w:bookmarkStart w:id="54" w:name="46"/>
      <w:bookmarkEnd w:id="54"/>
      <w:r w:rsidRPr="00114792">
        <w:rPr>
          <w:rFonts w:ascii="Georgia" w:eastAsia="Times New Roman" w:hAnsi="Georgia" w:cs="Times New Roman"/>
          <w:color w:val="000080"/>
          <w:kern w:val="0"/>
          <w:szCs w:val="24"/>
          <w:lang w:eastAsia="es-ES"/>
        </w:rPr>
        <w:t>ARTÍCULO 46.</w:t>
      </w:r>
      <w:r w:rsidRPr="00114792">
        <w:rPr>
          <w:rFonts w:ascii="Georgia" w:eastAsia="Times New Roman" w:hAnsi="Georgia" w:cs="Times New Roman"/>
          <w:kern w:val="0"/>
          <w:szCs w:val="24"/>
          <w:lang w:eastAsia="es-ES"/>
        </w:rPr>
        <w:t xml:space="preserve"> Si en las particiones hereditarias el valor de los bienes relictos y el número de asignatarios no permiten adjudicar tales bienes en las proporciones establecidas por la ley o el testamento, sin que de ello resulte la constitución de fundos inferiores a una (1) Unidad Agrícola Familiar, el Juez de la causa, previa audiencia de los interesados o de sus tutores o curadores, si fuere el caso, a la cual concurrirá el Agente del Ministerio Público, dispondrá si debe darse aplicación a lo previsto en el ordinal 1o. del artículo </w:t>
      </w:r>
      <w:hyperlink r:id="rId156" w:anchor="1394" w:tgtFrame="_blank" w:history="1">
        <w:r w:rsidRPr="00114792">
          <w:rPr>
            <w:rFonts w:ascii="Georgia" w:eastAsia="Times New Roman" w:hAnsi="Georgia" w:cs="Times New Roman"/>
            <w:color w:val="000000"/>
            <w:kern w:val="0"/>
            <w:szCs w:val="24"/>
            <w:u w:val="single"/>
            <w:lang w:eastAsia="es-ES"/>
          </w:rPr>
          <w:t>1394</w:t>
        </w:r>
      </w:hyperlink>
      <w:r w:rsidRPr="00114792">
        <w:rPr>
          <w:rFonts w:ascii="Georgia" w:eastAsia="Times New Roman" w:hAnsi="Georgia" w:cs="Times New Roman"/>
          <w:kern w:val="0"/>
          <w:szCs w:val="24"/>
          <w:lang w:eastAsia="es-ES"/>
        </w:rPr>
        <w:t xml:space="preserve"> del Código </w:t>
      </w:r>
      <w:r w:rsidRPr="00114792">
        <w:rPr>
          <w:rFonts w:ascii="Georgia" w:eastAsia="Times New Roman" w:hAnsi="Georgia" w:cs="Times New Roman"/>
          <w:kern w:val="0"/>
          <w:szCs w:val="24"/>
          <w:lang w:eastAsia="es-ES"/>
        </w:rPr>
        <w:lastRenderedPageBreak/>
        <w:t xml:space="preserve">Civil, con respecto del predio rústico de que se trata, o sí, por el contrario, éste debe mantenerse en indivisión por el término que el mismo Juez determine.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A esta última decisión sólo habrá lugar cuando se trate de proteger a los herederos, legatarios o cónyuge sobreviviente del "de </w:t>
      </w:r>
      <w:proofErr w:type="spellStart"/>
      <w:r w:rsidRPr="00114792">
        <w:rPr>
          <w:rFonts w:ascii="Georgia" w:eastAsia="Times New Roman" w:hAnsi="Georgia" w:cs="Times New Roman"/>
          <w:kern w:val="0"/>
          <w:szCs w:val="24"/>
          <w:lang w:eastAsia="es-ES"/>
        </w:rPr>
        <w:t>cujus</w:t>
      </w:r>
      <w:proofErr w:type="spellEnd"/>
      <w:r w:rsidRPr="00114792">
        <w:rPr>
          <w:rFonts w:ascii="Georgia" w:eastAsia="Times New Roman" w:hAnsi="Georgia" w:cs="Times New Roman"/>
          <w:kern w:val="0"/>
          <w:szCs w:val="24"/>
          <w:lang w:eastAsia="es-ES"/>
        </w:rPr>
        <w:t xml:space="preserve">" que hayan venido habitando el fundo en cuestión derivando de éste su sustento.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Se ordenará que la providencia sobre indivisión se inscriba en el Registro de Instrumentos Públicos, y los comuneros no podrán ceder sus derechos proindiviso, sin previa autorización del Juez de la causa.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El Juez podrá, previa audiencia de los interesados, a la cual concurrirá el Agente del Ministerio Público, poner fin a la indivisión cuando así lo solicite alguno de los comuneros y hayan cesado las circunstancias que llevaron a decretarla. </w:t>
      </w:r>
    </w:p>
    <w:p w:rsidR="00114792" w:rsidRPr="00114792" w:rsidRDefault="00114792" w:rsidP="00114792">
      <w:pPr>
        <w:spacing w:after="0"/>
        <w:rPr>
          <w:rFonts w:ascii="Georgia" w:eastAsia="Times New Roman" w:hAnsi="Georgia" w:cs="Times New Roman"/>
          <w:kern w:val="0"/>
          <w:szCs w:val="24"/>
          <w:lang w:eastAsia="es-ES"/>
        </w:rPr>
      </w:pPr>
      <w:bookmarkStart w:id="55" w:name="47"/>
      <w:bookmarkEnd w:id="55"/>
      <w:r w:rsidRPr="00114792">
        <w:rPr>
          <w:rFonts w:ascii="Georgia" w:eastAsia="Times New Roman" w:hAnsi="Georgia" w:cs="Times New Roman"/>
          <w:color w:val="000080"/>
          <w:kern w:val="0"/>
          <w:szCs w:val="24"/>
          <w:lang w:eastAsia="es-ES"/>
        </w:rPr>
        <w:t>ARTÍCULO 47.</w:t>
      </w:r>
      <w:r w:rsidRPr="00114792">
        <w:rPr>
          <w:rFonts w:ascii="Georgia" w:eastAsia="Times New Roman" w:hAnsi="Georgia" w:cs="Times New Roman"/>
          <w:kern w:val="0"/>
          <w:szCs w:val="24"/>
          <w:lang w:eastAsia="es-ES"/>
        </w:rPr>
        <w:t xml:space="preserve"> El Instituto adelantará programas de adquisición y dotación de tierras en zonas de minifundio, con el objeto de completar el tamaño de las unidades de producción existentes, o establecer Unidades Agrícolas Familiares especiales, según las características de los predios y la región, la clase de cultivos, las posibilidades de comercialización y demás factores de desarrollo que permitan mejorar la productividad. </w:t>
      </w:r>
    </w:p>
    <w:p w:rsidR="00114792" w:rsidRPr="00114792" w:rsidRDefault="00114792" w:rsidP="00114792">
      <w:pPr>
        <w:spacing w:after="136"/>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La Junta Directiva determinará las zonas de minifundio objeto de los programas y los criterios para la selección de los beneficiarios, quienes, además del subsidio para la adquisición de tierras, también tendrán derecho al previsto para la constitución de cooperativas, o para la vinculación a las ya establecidas, en circunstancias iguales a las de los demás campesinos. </w:t>
      </w:r>
    </w:p>
    <w:p w:rsidR="00114792" w:rsidRPr="00114792" w:rsidRDefault="00114792" w:rsidP="00114792">
      <w:pPr>
        <w:spacing w:after="0"/>
        <w:jc w:val="center"/>
        <w:rPr>
          <w:rFonts w:ascii="Georgia" w:eastAsia="Times New Roman" w:hAnsi="Georgia" w:cs="Times New Roman"/>
          <w:kern w:val="0"/>
          <w:szCs w:val="24"/>
          <w:lang w:eastAsia="es-ES"/>
        </w:rPr>
      </w:pPr>
      <w:bookmarkStart w:id="56" w:name="Nivel010"/>
      <w:bookmarkEnd w:id="56"/>
      <w:r w:rsidRPr="00114792">
        <w:rPr>
          <w:rFonts w:ascii="Georgia" w:eastAsia="Times New Roman" w:hAnsi="Georgia" w:cs="Times New Roman"/>
          <w:color w:val="808080"/>
          <w:kern w:val="0"/>
          <w:szCs w:val="24"/>
          <w:lang w:eastAsia="es-ES"/>
        </w:rPr>
        <w:t xml:space="preserve">CAPÍTULO X. </w:t>
      </w:r>
    </w:p>
    <w:p w:rsidR="00114792" w:rsidRPr="00114792" w:rsidRDefault="00114792" w:rsidP="00114792">
      <w:pPr>
        <w:spacing w:after="0"/>
        <w:jc w:val="center"/>
        <w:rPr>
          <w:rFonts w:ascii="Georgia" w:eastAsia="Times New Roman" w:hAnsi="Georgia" w:cs="Times New Roman"/>
          <w:kern w:val="0"/>
          <w:szCs w:val="24"/>
          <w:lang w:eastAsia="es-ES"/>
        </w:rPr>
      </w:pPr>
      <w:r w:rsidRPr="00114792">
        <w:rPr>
          <w:rFonts w:ascii="Georgia" w:eastAsia="Times New Roman" w:hAnsi="Georgia" w:cs="Times New Roman"/>
          <w:color w:val="808080"/>
          <w:kern w:val="0"/>
          <w:szCs w:val="24"/>
          <w:lang w:eastAsia="es-ES"/>
        </w:rPr>
        <w:t>CLARIFICACIÓN DE LA PROPIEDAD, DESLINDE Y RECUPERACIÓN DE BALDÍOS</w:t>
      </w:r>
      <w:r w:rsidRPr="00114792">
        <w:rPr>
          <w:rFonts w:ascii="Georgia" w:eastAsia="Times New Roman" w:hAnsi="Georgia" w:cs="Times New Roman"/>
          <w:kern w:val="0"/>
          <w:szCs w:val="24"/>
          <w:lang w:eastAsia="es-ES"/>
        </w:rPr>
        <w:t xml:space="preserve"> </w:t>
      </w:r>
    </w:p>
    <w:p w:rsidR="00114792" w:rsidRPr="00114792" w:rsidRDefault="00114792" w:rsidP="00114792">
      <w:pPr>
        <w:spacing w:after="0"/>
        <w:rPr>
          <w:rFonts w:ascii="Georgia" w:eastAsia="Times New Roman" w:hAnsi="Georgia" w:cs="Times New Roman"/>
          <w:kern w:val="0"/>
          <w:szCs w:val="24"/>
          <w:lang w:eastAsia="es-ES"/>
        </w:rPr>
      </w:pPr>
      <w:bookmarkStart w:id="57" w:name="48"/>
      <w:bookmarkEnd w:id="57"/>
      <w:r w:rsidRPr="00114792">
        <w:rPr>
          <w:rFonts w:ascii="Georgia" w:eastAsia="Times New Roman" w:hAnsi="Georgia" w:cs="Times New Roman"/>
          <w:color w:val="000080"/>
          <w:kern w:val="0"/>
          <w:szCs w:val="24"/>
          <w:lang w:eastAsia="es-ES"/>
        </w:rPr>
        <w:t>ARTÍCULO 48.</w:t>
      </w:r>
      <w:r w:rsidRPr="00114792">
        <w:rPr>
          <w:rFonts w:ascii="Georgia" w:eastAsia="Times New Roman" w:hAnsi="Georgia" w:cs="Times New Roman"/>
          <w:kern w:val="0"/>
          <w:szCs w:val="24"/>
          <w:lang w:eastAsia="es-ES"/>
        </w:rPr>
        <w:t xml:space="preserve"> De conformidad y para efectos de lo establecido en los numerales 14, 15 y 16 del artículo </w:t>
      </w:r>
      <w:hyperlink r:id="rId157" w:anchor="12" w:tgtFrame="_blank" w:history="1">
        <w:r w:rsidRPr="00114792">
          <w:rPr>
            <w:rFonts w:ascii="Georgia" w:eastAsia="Times New Roman" w:hAnsi="Georgia" w:cs="Times New Roman"/>
            <w:color w:val="000000"/>
            <w:kern w:val="0"/>
            <w:szCs w:val="24"/>
            <w:u w:val="single"/>
            <w:lang w:eastAsia="es-ES"/>
          </w:rPr>
          <w:t>12</w:t>
        </w:r>
      </w:hyperlink>
      <w:r w:rsidRPr="00114792">
        <w:rPr>
          <w:rFonts w:ascii="Georgia" w:eastAsia="Times New Roman" w:hAnsi="Georgia" w:cs="Times New Roman"/>
          <w:kern w:val="0"/>
          <w:szCs w:val="24"/>
          <w:lang w:eastAsia="es-ES"/>
        </w:rPr>
        <w:t xml:space="preserve"> de la presente Ley, el Instituto Colombiano de la Reforma Agraria, previa obtención de la información necesaria, adelantará los procedimientos tendientes a: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1. Clarificar la situación de las tierras desde el punto de vista de la propiedad, con el fin de determinar si han salido o no del dominio del Estado.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A partir de la vigencia de la presente Ley, para acreditar propiedad privada sobre la respectiva extensión territorial, se requiere como prueba el título originario expedido por el Estado que no haya perdido su eficacia legal, o los títulos debidamente inscritos otorgados con anterioridad a la vigencia de esta Ley, en que consten tradiciones de dominio por un lapso no menor del término que señalan las leyes para la prescripción extraordinaria.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Lo dispuesto en el inciso anterior sobre prueba de la propiedad privada por medio de títulos debidamente inscritos con anterioridad a la presente Ley, no es aplicable respecto de terrenos no </w:t>
      </w:r>
      <w:proofErr w:type="spellStart"/>
      <w:r w:rsidRPr="00114792">
        <w:rPr>
          <w:rFonts w:ascii="Georgia" w:eastAsia="Times New Roman" w:hAnsi="Georgia" w:cs="Times New Roman"/>
          <w:kern w:val="0"/>
          <w:szCs w:val="24"/>
          <w:lang w:eastAsia="es-ES"/>
        </w:rPr>
        <w:t>adjudicables</w:t>
      </w:r>
      <w:proofErr w:type="spellEnd"/>
      <w:r w:rsidRPr="00114792">
        <w:rPr>
          <w:rFonts w:ascii="Georgia" w:eastAsia="Times New Roman" w:hAnsi="Georgia" w:cs="Times New Roman"/>
          <w:kern w:val="0"/>
          <w:szCs w:val="24"/>
          <w:lang w:eastAsia="es-ES"/>
        </w:rPr>
        <w:t xml:space="preserve">, o que estén reservados, o destinados para cualquier servicio o uso público.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2. Delimitar las tierras de propiedad de la Nación de las de los particulares.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3. Determinar cuándo hay indebida ocupación de terrenos baldíos.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color w:val="000080"/>
          <w:kern w:val="0"/>
          <w:szCs w:val="24"/>
          <w:lang w:eastAsia="es-ES"/>
        </w:rPr>
        <w:t xml:space="preserve">PARÁGRAFO. </w:t>
      </w:r>
      <w:r w:rsidRPr="00114792">
        <w:rPr>
          <w:rFonts w:ascii="Georgia" w:eastAsia="Times New Roman" w:hAnsi="Georgia" w:cs="Times New Roman"/>
          <w:kern w:val="0"/>
          <w:szCs w:val="24"/>
          <w:lang w:eastAsia="es-ES"/>
        </w:rPr>
        <w:t xml:space="preserve">Para asegurar la protección de los bienes y derechos conforme al artículo </w:t>
      </w:r>
      <w:hyperlink r:id="rId158" w:anchor="63" w:tgtFrame="_blank" w:history="1">
        <w:r w:rsidRPr="00114792">
          <w:rPr>
            <w:rFonts w:ascii="Georgia" w:eastAsia="Times New Roman" w:hAnsi="Georgia" w:cs="Times New Roman"/>
            <w:color w:val="000000"/>
            <w:kern w:val="0"/>
            <w:szCs w:val="24"/>
            <w:u w:val="single"/>
            <w:lang w:eastAsia="es-ES"/>
          </w:rPr>
          <w:t>63</w:t>
        </w:r>
      </w:hyperlink>
      <w:r w:rsidRPr="00114792">
        <w:rPr>
          <w:rFonts w:ascii="Georgia" w:eastAsia="Times New Roman" w:hAnsi="Georgia" w:cs="Times New Roman"/>
          <w:kern w:val="0"/>
          <w:szCs w:val="24"/>
          <w:lang w:eastAsia="es-ES"/>
        </w:rPr>
        <w:t xml:space="preserve"> de la Constitución Política y la Ley 70 de 1993, el INCORA podrá adelantar procedimientos de delimitación de las tierras de resguardo, o las adjudicadas a las comunidades negras, de las que pertenecieren a los particulares. </w:t>
      </w:r>
    </w:p>
    <w:p w:rsidR="00114792" w:rsidRPr="00114792" w:rsidRDefault="00114792" w:rsidP="00114792">
      <w:pPr>
        <w:spacing w:after="0"/>
        <w:rPr>
          <w:rFonts w:ascii="Georgia" w:eastAsia="Times New Roman" w:hAnsi="Georgia" w:cs="Times New Roman"/>
          <w:kern w:val="0"/>
          <w:szCs w:val="24"/>
          <w:lang w:eastAsia="es-ES"/>
        </w:rPr>
      </w:pPr>
      <w:bookmarkStart w:id="58" w:name="49"/>
      <w:bookmarkEnd w:id="58"/>
      <w:r w:rsidRPr="00114792">
        <w:rPr>
          <w:rFonts w:ascii="Georgia" w:eastAsia="Times New Roman" w:hAnsi="Georgia" w:cs="Times New Roman"/>
          <w:color w:val="000080"/>
          <w:kern w:val="0"/>
          <w:szCs w:val="24"/>
          <w:lang w:eastAsia="es-ES"/>
        </w:rPr>
        <w:t>ARTÍCULO 49.</w:t>
      </w:r>
      <w:r w:rsidRPr="00114792">
        <w:rPr>
          <w:rFonts w:ascii="Georgia" w:eastAsia="Times New Roman" w:hAnsi="Georgia" w:cs="Times New Roman"/>
          <w:kern w:val="0"/>
          <w:szCs w:val="24"/>
          <w:lang w:eastAsia="es-ES"/>
        </w:rPr>
        <w:t xml:space="preserve"> Para efectos de publicidad, la providencia que inicie las diligencias administrativas de Clarificación de la Propiedad, Deslinde o </w:t>
      </w:r>
      <w:r w:rsidRPr="00114792">
        <w:rPr>
          <w:rFonts w:ascii="Georgia" w:eastAsia="Times New Roman" w:hAnsi="Georgia" w:cs="Times New Roman"/>
          <w:kern w:val="0"/>
          <w:szCs w:val="24"/>
          <w:lang w:eastAsia="es-ES"/>
        </w:rPr>
        <w:lastRenderedPageBreak/>
        <w:t xml:space="preserve">determinación de la Indebida Ocupación de Baldíos, será inscrita en la Oficina de Registro de Instrumentos Públicos correspondiente, si el predio se hallare inscrito, diligencia que tendrá prelación. A partir de este registro, el procedimiento que se surta tendrá efecto para los nuevos poseedores o adquirentes de derechos reales.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La solicitud, decreto y práctica de pruebas se ceñirán a lo dispuesto en los correspondientes Decretos Reglamentarios.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En estos procedimientos, así como en el de extinción del derecho de dominio sobre tierras incultas, se practicará una diligencia de inspección ocular con intervención de peritos, si así lo solicitan los interesados y sufragan los gastos que demande la diligencia. En caso contrario, el Instituto dispondrá que se efectúe con funcionarios expertos de la entidad.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Los peritos serán dos (2), contratados por el INCORA con personas naturales o jurídicas que se encuentren legalmente autorizadas para ello. Los dictámenes se rendirán con arreglo a los preceptos de esta Ley, y del decreto reglamentario.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En los procedimientos de que trata este Capítulo la carga de la prueba corresponde a los particulares. </w:t>
      </w:r>
    </w:p>
    <w:p w:rsidR="00114792" w:rsidRPr="00114792" w:rsidRDefault="00114792" w:rsidP="00114792">
      <w:pPr>
        <w:spacing w:after="0"/>
        <w:rPr>
          <w:rFonts w:ascii="Georgia" w:eastAsia="Times New Roman" w:hAnsi="Georgia" w:cs="Times New Roman"/>
          <w:kern w:val="0"/>
          <w:szCs w:val="24"/>
          <w:lang w:eastAsia="es-ES"/>
        </w:rPr>
      </w:pPr>
      <w:bookmarkStart w:id="59" w:name="50"/>
      <w:bookmarkEnd w:id="59"/>
      <w:r w:rsidRPr="00114792">
        <w:rPr>
          <w:rFonts w:ascii="Georgia" w:eastAsia="Times New Roman" w:hAnsi="Georgia" w:cs="Times New Roman"/>
          <w:color w:val="000080"/>
          <w:kern w:val="0"/>
          <w:szCs w:val="24"/>
          <w:lang w:eastAsia="es-ES"/>
        </w:rPr>
        <w:t>ARTÍCULO 50.</w:t>
      </w:r>
      <w:r w:rsidRPr="00114792">
        <w:rPr>
          <w:rFonts w:ascii="Georgia" w:eastAsia="Times New Roman" w:hAnsi="Georgia" w:cs="Times New Roman"/>
          <w:kern w:val="0"/>
          <w:szCs w:val="24"/>
          <w:lang w:eastAsia="es-ES"/>
        </w:rPr>
        <w:t xml:space="preserve"> Contra las resoluciones del Gerente General del INCORA que decidan de fondo los procedimientos que se regulan en este Capítulo, sólo procede el recurso de reposición en los términos del Código Contencioso Administrativo, dentro de los cinco (5) días siguientes a la notificación, y la acción de revisión ante el Consejo de Estado, Sala de lo Contencioso Administrativo, en única instancia, conforme a lo establecido en el numeral 9o. del artículo </w:t>
      </w:r>
      <w:hyperlink r:id="rId159" w:anchor="128" w:tgtFrame="_blank" w:history="1">
        <w:r w:rsidRPr="00114792">
          <w:rPr>
            <w:rFonts w:ascii="Georgia" w:eastAsia="Times New Roman" w:hAnsi="Georgia" w:cs="Times New Roman"/>
            <w:color w:val="000000"/>
            <w:kern w:val="0"/>
            <w:szCs w:val="24"/>
            <w:u w:val="single"/>
            <w:lang w:eastAsia="es-ES"/>
          </w:rPr>
          <w:t>128</w:t>
        </w:r>
      </w:hyperlink>
      <w:r w:rsidRPr="00114792">
        <w:rPr>
          <w:rFonts w:ascii="Georgia" w:eastAsia="Times New Roman" w:hAnsi="Georgia" w:cs="Times New Roman"/>
          <w:kern w:val="0"/>
          <w:szCs w:val="24"/>
          <w:lang w:eastAsia="es-ES"/>
        </w:rPr>
        <w:t xml:space="preserve"> del Código Contencioso Administrativo. La demanda de revisión deberá presentarse dentro de los quince (15) días siguientes a la fecha de ejecutoria del acto administrativo correspondiente.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La resolución que culmine el procedimiento de clarificación de la propiedad sólo podrá declarar que en relación con el inmueble objeto de las diligencias no existe título originario del Estado, o que posee título de adjudicación que no ha perdido su eficacia legal, o que se acreditó propiedad privada por la exhibición de una cadena de títulos debidamente inscritos otorgados por un lapso no menor del término que señalan las leyes para la prescripción extraordinaria, según lo previsto en esta Ley, o que los títulos aportados son insuficientes, bien porque no acreditan dominio sino tradición de mejoras sobre el inmueble, o se refiere a bienes no </w:t>
      </w:r>
      <w:proofErr w:type="spellStart"/>
      <w:r w:rsidRPr="00114792">
        <w:rPr>
          <w:rFonts w:ascii="Georgia" w:eastAsia="Times New Roman" w:hAnsi="Georgia" w:cs="Times New Roman"/>
          <w:kern w:val="0"/>
          <w:szCs w:val="24"/>
          <w:lang w:eastAsia="es-ES"/>
        </w:rPr>
        <w:t>adjudicables</w:t>
      </w:r>
      <w:proofErr w:type="spellEnd"/>
      <w:r w:rsidRPr="00114792">
        <w:rPr>
          <w:rFonts w:ascii="Georgia" w:eastAsia="Times New Roman" w:hAnsi="Georgia" w:cs="Times New Roman"/>
          <w:kern w:val="0"/>
          <w:szCs w:val="24"/>
          <w:lang w:eastAsia="es-ES"/>
        </w:rPr>
        <w:t xml:space="preserve">, o que se hallen reservados, destinados a un uso público, o porque se incurre en exceso sobre la extensión legalmente </w:t>
      </w:r>
      <w:proofErr w:type="spellStart"/>
      <w:r w:rsidRPr="00114792">
        <w:rPr>
          <w:rFonts w:ascii="Georgia" w:eastAsia="Times New Roman" w:hAnsi="Georgia" w:cs="Times New Roman"/>
          <w:kern w:val="0"/>
          <w:szCs w:val="24"/>
          <w:lang w:eastAsia="es-ES"/>
        </w:rPr>
        <w:t>adjudicable</w:t>
      </w:r>
      <w:proofErr w:type="spellEnd"/>
      <w:r w:rsidRPr="00114792">
        <w:rPr>
          <w:rFonts w:ascii="Georgia" w:eastAsia="Times New Roman" w:hAnsi="Georgia" w:cs="Times New Roman"/>
          <w:kern w:val="0"/>
          <w:szCs w:val="24"/>
          <w:lang w:eastAsia="es-ES"/>
        </w:rPr>
        <w:t xml:space="preserve">. Cuando se declare que en relación con el inmueble existe propiedad privada, o que salió del patrimonio del Estado, en todo caso quedarán a salvo los derechos de los poseedores materiales, conforme a la ley civil.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Ejecutoriada la resolución que define el procedimiento y si no se hubiere formulado demanda de revisión, o fuere rechazada, o el fallo del Consejo de Estado negare las pretensiones de la demanda, se ordenará su inscripción en el correspondiente folio de matrícula inmobiliaria para efectos de publicidad ante terceros. </w:t>
      </w:r>
    </w:p>
    <w:p w:rsidR="00114792" w:rsidRPr="00114792" w:rsidRDefault="00114792" w:rsidP="00114792">
      <w:pPr>
        <w:spacing w:after="0"/>
        <w:rPr>
          <w:rFonts w:ascii="Georgia" w:eastAsia="Times New Roman" w:hAnsi="Georgia" w:cs="Times New Roman"/>
          <w:kern w:val="0"/>
          <w:szCs w:val="24"/>
          <w:lang w:eastAsia="es-ES"/>
        </w:rPr>
      </w:pPr>
      <w:bookmarkStart w:id="60" w:name="51"/>
      <w:bookmarkEnd w:id="60"/>
      <w:r w:rsidRPr="00114792">
        <w:rPr>
          <w:rFonts w:ascii="Georgia" w:eastAsia="Times New Roman" w:hAnsi="Georgia" w:cs="Times New Roman"/>
          <w:color w:val="000080"/>
          <w:kern w:val="0"/>
          <w:szCs w:val="24"/>
          <w:lang w:eastAsia="es-ES"/>
        </w:rPr>
        <w:t>ARTÍCULO 51.</w:t>
      </w:r>
      <w:r w:rsidRPr="00114792">
        <w:rPr>
          <w:rFonts w:ascii="Georgia" w:eastAsia="Times New Roman" w:hAnsi="Georgia" w:cs="Times New Roman"/>
          <w:kern w:val="0"/>
          <w:szCs w:val="24"/>
          <w:lang w:eastAsia="es-ES"/>
        </w:rPr>
        <w:t xml:space="preserve"> El INCORA podrá requerir de las Oficinas de Registro de Instrumentos Públicos, Catastrales, del Instituto Geográfico "Agustín </w:t>
      </w:r>
      <w:proofErr w:type="spellStart"/>
      <w:r w:rsidRPr="00114792">
        <w:rPr>
          <w:rFonts w:ascii="Georgia" w:eastAsia="Times New Roman" w:hAnsi="Georgia" w:cs="Times New Roman"/>
          <w:kern w:val="0"/>
          <w:szCs w:val="24"/>
          <w:lang w:eastAsia="es-ES"/>
        </w:rPr>
        <w:t>Codazzi</w:t>
      </w:r>
      <w:proofErr w:type="spellEnd"/>
      <w:r w:rsidRPr="00114792">
        <w:rPr>
          <w:rFonts w:ascii="Georgia" w:eastAsia="Times New Roman" w:hAnsi="Georgia" w:cs="Times New Roman"/>
          <w:kern w:val="0"/>
          <w:szCs w:val="24"/>
          <w:lang w:eastAsia="es-ES"/>
        </w:rPr>
        <w:t xml:space="preserve">" y demás dependencias del Estado, toda la información que posean sobre la existencia de propietarios o poseedores de inmuebles rurales, así como las fotografías aéreas, planos y demás documentos relacionados con los mismos. </w:t>
      </w:r>
    </w:p>
    <w:p w:rsidR="00114792" w:rsidRPr="00114792" w:rsidRDefault="00114792" w:rsidP="00114792">
      <w:pPr>
        <w:spacing w:after="136"/>
        <w:rPr>
          <w:rFonts w:ascii="Georgia" w:eastAsia="Times New Roman" w:hAnsi="Georgia" w:cs="Times New Roman"/>
          <w:kern w:val="0"/>
          <w:szCs w:val="24"/>
          <w:lang w:eastAsia="es-ES"/>
        </w:rPr>
      </w:pPr>
      <w:r w:rsidRPr="00114792">
        <w:rPr>
          <w:rFonts w:ascii="Georgia" w:eastAsia="Times New Roman" w:hAnsi="Georgia" w:cs="Times New Roman"/>
          <w:color w:val="000080"/>
          <w:kern w:val="0"/>
          <w:szCs w:val="24"/>
          <w:lang w:eastAsia="es-ES"/>
        </w:rPr>
        <w:t xml:space="preserve">PARÁGRAFO. </w:t>
      </w:r>
      <w:r w:rsidRPr="00114792">
        <w:rPr>
          <w:rFonts w:ascii="Georgia" w:eastAsia="Times New Roman" w:hAnsi="Georgia" w:cs="Times New Roman"/>
          <w:kern w:val="0"/>
          <w:szCs w:val="24"/>
          <w:lang w:eastAsia="es-ES"/>
        </w:rPr>
        <w:t xml:space="preserve">En las zonas donde el Instituto Geográfico "Agustín </w:t>
      </w:r>
      <w:proofErr w:type="spellStart"/>
      <w:r w:rsidRPr="00114792">
        <w:rPr>
          <w:rFonts w:ascii="Georgia" w:eastAsia="Times New Roman" w:hAnsi="Georgia" w:cs="Times New Roman"/>
          <w:kern w:val="0"/>
          <w:szCs w:val="24"/>
          <w:lang w:eastAsia="es-ES"/>
        </w:rPr>
        <w:t>Codazzi</w:t>
      </w:r>
      <w:proofErr w:type="spellEnd"/>
      <w:r w:rsidRPr="00114792">
        <w:rPr>
          <w:rFonts w:ascii="Georgia" w:eastAsia="Times New Roman" w:hAnsi="Georgia" w:cs="Times New Roman"/>
          <w:kern w:val="0"/>
          <w:szCs w:val="24"/>
          <w:lang w:eastAsia="es-ES"/>
        </w:rPr>
        <w:t xml:space="preserve">" no tenga información actualizada, corresponde al Gerente General del Instituto </w:t>
      </w:r>
      <w:r w:rsidRPr="00114792">
        <w:rPr>
          <w:rFonts w:ascii="Georgia" w:eastAsia="Times New Roman" w:hAnsi="Georgia" w:cs="Times New Roman"/>
          <w:kern w:val="0"/>
          <w:szCs w:val="24"/>
          <w:lang w:eastAsia="es-ES"/>
        </w:rPr>
        <w:lastRenderedPageBreak/>
        <w:t xml:space="preserve">señalar, cuando lo considere conveniente, mediante resoluciones que serán publicadas por dos veces con intervalos no inferiores a ocho (8) días, en dos (2) diarios de amplia circulación nacional, las regiones, la forma y los términos en que toda persona natural o jurídica, de derecho público o privado que sea propietaria o poseedora de predios rurales, estará obligada a presentar ante el Instituto Colombiano de la Reforma Agraria una descripción detallada de los inmuebles respectivos. </w:t>
      </w:r>
    </w:p>
    <w:p w:rsidR="00114792" w:rsidRPr="00114792" w:rsidRDefault="00114792" w:rsidP="00114792">
      <w:pPr>
        <w:spacing w:after="0"/>
        <w:jc w:val="center"/>
        <w:rPr>
          <w:rFonts w:ascii="Georgia" w:eastAsia="Times New Roman" w:hAnsi="Georgia" w:cs="Times New Roman"/>
          <w:kern w:val="0"/>
          <w:szCs w:val="24"/>
          <w:lang w:eastAsia="es-ES"/>
        </w:rPr>
      </w:pPr>
      <w:bookmarkStart w:id="61" w:name="Nivel011"/>
      <w:bookmarkEnd w:id="61"/>
      <w:r w:rsidRPr="00114792">
        <w:rPr>
          <w:rFonts w:ascii="Georgia" w:eastAsia="Times New Roman" w:hAnsi="Georgia" w:cs="Times New Roman"/>
          <w:color w:val="808080"/>
          <w:kern w:val="0"/>
          <w:szCs w:val="24"/>
          <w:lang w:eastAsia="es-ES"/>
        </w:rPr>
        <w:t xml:space="preserve">CAPÍTULO XI. </w:t>
      </w:r>
    </w:p>
    <w:p w:rsidR="00114792" w:rsidRPr="00114792" w:rsidRDefault="00114792" w:rsidP="00114792">
      <w:pPr>
        <w:spacing w:after="0"/>
        <w:jc w:val="center"/>
        <w:rPr>
          <w:rFonts w:ascii="Georgia" w:eastAsia="Times New Roman" w:hAnsi="Georgia" w:cs="Times New Roman"/>
          <w:kern w:val="0"/>
          <w:szCs w:val="24"/>
          <w:lang w:eastAsia="es-ES"/>
        </w:rPr>
      </w:pPr>
      <w:r w:rsidRPr="00114792">
        <w:rPr>
          <w:rFonts w:ascii="Georgia" w:eastAsia="Times New Roman" w:hAnsi="Georgia" w:cs="Times New Roman"/>
          <w:color w:val="808080"/>
          <w:kern w:val="0"/>
          <w:szCs w:val="24"/>
          <w:lang w:eastAsia="es-ES"/>
        </w:rPr>
        <w:t>EXTINCIÓN DEL DOMINIO SOBRE TIERRAS INCULTAS</w:t>
      </w:r>
      <w:r w:rsidRPr="00114792">
        <w:rPr>
          <w:rFonts w:ascii="Georgia" w:eastAsia="Times New Roman" w:hAnsi="Georgia" w:cs="Times New Roman"/>
          <w:kern w:val="0"/>
          <w:szCs w:val="24"/>
          <w:lang w:eastAsia="es-ES"/>
        </w:rPr>
        <w:t xml:space="preserve"> </w:t>
      </w:r>
    </w:p>
    <w:p w:rsidR="00114792" w:rsidRPr="00114792" w:rsidRDefault="00114792" w:rsidP="00114792">
      <w:pPr>
        <w:spacing w:after="0"/>
        <w:rPr>
          <w:rFonts w:ascii="Georgia" w:eastAsia="Times New Roman" w:hAnsi="Georgia" w:cs="Times New Roman"/>
          <w:kern w:val="0"/>
          <w:szCs w:val="24"/>
          <w:lang w:eastAsia="es-ES"/>
        </w:rPr>
      </w:pPr>
      <w:bookmarkStart w:id="62" w:name="52"/>
      <w:bookmarkEnd w:id="62"/>
      <w:r w:rsidRPr="00114792">
        <w:rPr>
          <w:rFonts w:ascii="Georgia" w:eastAsia="Times New Roman" w:hAnsi="Georgia" w:cs="Times New Roman"/>
          <w:color w:val="000080"/>
          <w:kern w:val="0"/>
          <w:szCs w:val="24"/>
          <w:lang w:eastAsia="es-ES"/>
        </w:rPr>
        <w:t>ARTÍCULO 52.</w:t>
      </w:r>
      <w:r w:rsidRPr="00114792">
        <w:rPr>
          <w:rFonts w:ascii="Georgia" w:eastAsia="Times New Roman" w:hAnsi="Georgia" w:cs="Times New Roman"/>
          <w:kern w:val="0"/>
          <w:szCs w:val="24"/>
          <w:lang w:eastAsia="es-ES"/>
        </w:rPr>
        <w:t xml:space="preserve"> </w:t>
      </w:r>
      <w:proofErr w:type="spellStart"/>
      <w:r w:rsidRPr="00114792">
        <w:rPr>
          <w:rFonts w:ascii="Georgia" w:eastAsia="Times New Roman" w:hAnsi="Georgia" w:cs="Times New Roman"/>
          <w:kern w:val="0"/>
          <w:szCs w:val="24"/>
          <w:lang w:eastAsia="es-ES"/>
        </w:rPr>
        <w:t>Establécese</w:t>
      </w:r>
      <w:proofErr w:type="spellEnd"/>
      <w:r w:rsidRPr="00114792">
        <w:rPr>
          <w:rFonts w:ascii="Georgia" w:eastAsia="Times New Roman" w:hAnsi="Georgia" w:cs="Times New Roman"/>
          <w:kern w:val="0"/>
          <w:szCs w:val="24"/>
          <w:lang w:eastAsia="es-ES"/>
        </w:rPr>
        <w:t xml:space="preserve"> en favor de la Nación la extinción del derecho de dominio o propiedad sobre los predios rurales en los cuales se dejare de ejercer posesión en la forma establecida en el artículo 1o. de la Ley 200 de 1936, durante tres (3) años continuos, salvo fuerza mayor o caso fortuito, o cuando los propietarios violen las disposiciones sobre conservación, mejoramiento y utilización racional de los recursos naturales renovables y las de preservación y restauración del ambiente, o cuando los propietarios violen las normas sobre zonas de reserva agrícola o forestal establecidas en los planes de desarrollo de los municipios o distritos con más de 300.000 habitantes.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También será causal de extinción de derecho de dominio la destinación del predio para la explotación con cultivos ilícitos. El procedimiento respectivo se iniciará de oficio o a solicitud de autoridad competente.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Lo dispuesto en este artículo no se opone a la declaratoria de extinción del dominio cuando, a la fecha en que empiece a regir esta Ley, hubiere transcurrido un lapso de tres (3) años de </w:t>
      </w:r>
      <w:proofErr w:type="spellStart"/>
      <w:r w:rsidRPr="00114792">
        <w:rPr>
          <w:rFonts w:ascii="Georgia" w:eastAsia="Times New Roman" w:hAnsi="Georgia" w:cs="Times New Roman"/>
          <w:kern w:val="0"/>
          <w:szCs w:val="24"/>
          <w:lang w:eastAsia="es-ES"/>
        </w:rPr>
        <w:t>inexplotación</w:t>
      </w:r>
      <w:proofErr w:type="spellEnd"/>
      <w:r w:rsidRPr="00114792">
        <w:rPr>
          <w:rFonts w:ascii="Georgia" w:eastAsia="Times New Roman" w:hAnsi="Georgia" w:cs="Times New Roman"/>
          <w:kern w:val="0"/>
          <w:szCs w:val="24"/>
          <w:lang w:eastAsia="es-ES"/>
        </w:rPr>
        <w:t xml:space="preserve"> del inmueble, o si dicho término se cumpliere dentro de la vigencia de esta norma.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Cuando la posesión se hubiere ejercido sobre una parte del predio solamente, la extinción del dominio no comprenderá sino las porciones incultas que no se reputen poseídas conforme a la Ley 200 de 1936.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El Instituto Colombiano de la Reforma Agraria tendrá a su cargo adelantar las diligencias y dictar las resoluciones sobre extinción del derecho de dominio privado sobre predios rurales según lo previsto en la presente Ley. </w:t>
      </w:r>
    </w:p>
    <w:p w:rsidR="00114792" w:rsidRPr="00114792" w:rsidRDefault="00114792" w:rsidP="00114792">
      <w:pPr>
        <w:spacing w:after="0"/>
        <w:rPr>
          <w:rFonts w:ascii="Georgia" w:eastAsia="Times New Roman" w:hAnsi="Georgia" w:cs="Times New Roman"/>
          <w:kern w:val="0"/>
          <w:szCs w:val="24"/>
          <w:lang w:eastAsia="es-ES"/>
        </w:rPr>
      </w:pPr>
      <w:bookmarkStart w:id="63" w:name="53"/>
      <w:bookmarkEnd w:id="63"/>
      <w:r w:rsidRPr="00114792">
        <w:rPr>
          <w:rFonts w:ascii="Georgia" w:eastAsia="Times New Roman" w:hAnsi="Georgia" w:cs="Times New Roman"/>
          <w:color w:val="000080"/>
          <w:kern w:val="0"/>
          <w:szCs w:val="24"/>
          <w:lang w:eastAsia="es-ES"/>
        </w:rPr>
        <w:t>ARTÍCULO 53.</w:t>
      </w:r>
      <w:r w:rsidRPr="00114792">
        <w:rPr>
          <w:rFonts w:ascii="Georgia" w:eastAsia="Times New Roman" w:hAnsi="Georgia" w:cs="Times New Roman"/>
          <w:kern w:val="0"/>
          <w:szCs w:val="24"/>
          <w:lang w:eastAsia="es-ES"/>
        </w:rPr>
        <w:t xml:space="preserve"> En el estatuto que regule el procedimiento administrativo de extinción de dominio, además de las disposiciones que se consideren necesarias, se incluirán las siguientes: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1. La resolución que inicie el procedimiento será inscrita en la Oficina de Registro de Instrumentos Públicos correspondiente. Quien adquiera derechos reales a partir de este registro, asumirá desde entonces las diligencias en el estado en que se encuentren.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2. Los términos probatorios no podrán exceder de treinta (30) días, distribuidos como indique el reglamento. La resolución sobre extinción de dominio deberá dictarse dentro de los quince (15) días siguientes al vencimiento del término probatorio.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3. Contra la resolución que declare que sobre un fundo o parte de él se ha extinguido el derecho de dominio privado sólo proceden el recurso de reposición, dentro de los cinco (5) días siguientes a su notificación, y la acción de revisión ante el Consejo de Estado, Sala de lo Contencioso Administrativo, en única instancia, según lo previsto en el numeral 8o. del artículo </w:t>
      </w:r>
      <w:hyperlink r:id="rId160" w:anchor="128" w:tgtFrame="_blank" w:history="1">
        <w:r w:rsidRPr="00114792">
          <w:rPr>
            <w:rFonts w:ascii="Georgia" w:eastAsia="Times New Roman" w:hAnsi="Georgia" w:cs="Times New Roman"/>
            <w:color w:val="000000"/>
            <w:kern w:val="0"/>
            <w:szCs w:val="24"/>
            <w:u w:val="single"/>
            <w:lang w:eastAsia="es-ES"/>
          </w:rPr>
          <w:t>128</w:t>
        </w:r>
      </w:hyperlink>
      <w:r w:rsidRPr="00114792">
        <w:rPr>
          <w:rFonts w:ascii="Georgia" w:eastAsia="Times New Roman" w:hAnsi="Georgia" w:cs="Times New Roman"/>
          <w:kern w:val="0"/>
          <w:szCs w:val="24"/>
          <w:lang w:eastAsia="es-ES"/>
        </w:rPr>
        <w:t xml:space="preserve"> del Código Contencioso Administrativo. Durante los quince (15) días siguientes a su ejecutoria permanecerá en suspenso la ejecución de la resolución que dicte el </w:t>
      </w:r>
      <w:r w:rsidRPr="00114792">
        <w:rPr>
          <w:rFonts w:ascii="Georgia" w:eastAsia="Times New Roman" w:hAnsi="Georgia" w:cs="Times New Roman"/>
          <w:kern w:val="0"/>
          <w:szCs w:val="24"/>
          <w:lang w:eastAsia="es-ES"/>
        </w:rPr>
        <w:lastRenderedPageBreak/>
        <w:t xml:space="preserve">Instituto, con el objeto de que los interesados soliciten en dicho término la revisión de la providencia.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Si no se presenta la demanda de revisión en el término indicado, o si aquella fuere rechazada, o la sentencia del Consejo de Estado negare la revisión demandada, el Instituto procederá a remitir a la Oficina de Registro de Instrumentos Públicos correspondiente copia de las resoluciones que decretaron la extinción del dominio privado, para su inscripción y la consecuente cancelación de los derechos reales </w:t>
      </w:r>
      <w:proofErr w:type="spellStart"/>
      <w:r w:rsidRPr="00114792">
        <w:rPr>
          <w:rFonts w:ascii="Georgia" w:eastAsia="Times New Roman" w:hAnsi="Georgia" w:cs="Times New Roman"/>
          <w:kern w:val="0"/>
          <w:szCs w:val="24"/>
          <w:lang w:eastAsia="es-ES"/>
        </w:rPr>
        <w:t>constituídos</w:t>
      </w:r>
      <w:proofErr w:type="spellEnd"/>
      <w:r w:rsidRPr="00114792">
        <w:rPr>
          <w:rFonts w:ascii="Georgia" w:eastAsia="Times New Roman" w:hAnsi="Georgia" w:cs="Times New Roman"/>
          <w:kern w:val="0"/>
          <w:szCs w:val="24"/>
          <w:lang w:eastAsia="es-ES"/>
        </w:rPr>
        <w:t xml:space="preserve"> sobre el fundo.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4. Tanto en las diligencias administrativas de extinción del derecho de dominio como en los procesos judiciales de revisión, la carga de la prueba corresponde al propietario.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5. En todos los procedimientos administrativos de extinción del derecho de dominio deberá practicarse una inspección ocular al predio intervenido por el Instituto. Cuando se trate de la causal prevista en la Ley 200 de 1936 y la presente Ley, los dictámenes serán rendidos por dos peritos que contrate el INCORA con personas naturales o jurídicas legalmente autorizadas para ello, pero la práctica, elaboración y rendición del </w:t>
      </w:r>
      <w:proofErr w:type="spellStart"/>
      <w:r w:rsidRPr="00114792">
        <w:rPr>
          <w:rFonts w:ascii="Georgia" w:eastAsia="Times New Roman" w:hAnsi="Georgia" w:cs="Times New Roman"/>
          <w:kern w:val="0"/>
          <w:szCs w:val="24"/>
          <w:lang w:eastAsia="es-ES"/>
        </w:rPr>
        <w:t>experticio</w:t>
      </w:r>
      <w:proofErr w:type="spellEnd"/>
      <w:r w:rsidRPr="00114792">
        <w:rPr>
          <w:rFonts w:ascii="Georgia" w:eastAsia="Times New Roman" w:hAnsi="Georgia" w:cs="Times New Roman"/>
          <w:kern w:val="0"/>
          <w:szCs w:val="24"/>
          <w:lang w:eastAsia="es-ES"/>
        </w:rPr>
        <w:t xml:space="preserve"> se someterá a las reglas establecidas en esta Ley y lo que disponga el decreto reglamentario.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Cuando la causa que origine el adelantamiento del proceso administrativo de extinción del dominio esté relacionada con la violación de las disposiciones sobre conservación, mejoramiento y utilización racional de los recursos naturales renovables y las de preservación del ambiente, o las aplicables a las zonas de reserva agrícola o forestal establecidas en los planes de desarrollo de los municipios, los </w:t>
      </w:r>
      <w:proofErr w:type="spellStart"/>
      <w:r w:rsidRPr="00114792">
        <w:rPr>
          <w:rFonts w:ascii="Georgia" w:eastAsia="Times New Roman" w:hAnsi="Georgia" w:cs="Times New Roman"/>
          <w:kern w:val="0"/>
          <w:szCs w:val="24"/>
          <w:lang w:eastAsia="es-ES"/>
        </w:rPr>
        <w:t>experticios</w:t>
      </w:r>
      <w:proofErr w:type="spellEnd"/>
      <w:r w:rsidRPr="00114792">
        <w:rPr>
          <w:rFonts w:ascii="Georgia" w:eastAsia="Times New Roman" w:hAnsi="Georgia" w:cs="Times New Roman"/>
          <w:kern w:val="0"/>
          <w:szCs w:val="24"/>
          <w:lang w:eastAsia="es-ES"/>
        </w:rPr>
        <w:t xml:space="preserve"> se rendirán por dos funcionarios calificados del Ministerio del Medio Ambiente o de la Corporación Autónoma Regional con jurisdicción en el municipio de ubicación del inmueble, conforme a las reglas y metodología que para tal efecto señale el reglamento.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6. Cuando se trate de probar explotación de la tierra con ganados, en superficies cubiertas de pastos naturales, será indispensable demostrar de manera suficiente la explotación económica o la realización de inversiones durante el término fijado para la extinción del dominio. </w:t>
      </w:r>
    </w:p>
    <w:p w:rsidR="00114792" w:rsidRPr="00114792" w:rsidRDefault="00114792" w:rsidP="00114792">
      <w:pPr>
        <w:spacing w:after="0"/>
        <w:rPr>
          <w:rFonts w:ascii="Georgia" w:eastAsia="Times New Roman" w:hAnsi="Georgia" w:cs="Times New Roman"/>
          <w:kern w:val="0"/>
          <w:szCs w:val="24"/>
          <w:lang w:eastAsia="es-ES"/>
        </w:rPr>
      </w:pPr>
      <w:bookmarkStart w:id="64" w:name="54"/>
      <w:bookmarkEnd w:id="64"/>
      <w:r w:rsidRPr="00114792">
        <w:rPr>
          <w:rFonts w:ascii="Georgia" w:eastAsia="Times New Roman" w:hAnsi="Georgia" w:cs="Times New Roman"/>
          <w:color w:val="000080"/>
          <w:kern w:val="0"/>
          <w:szCs w:val="24"/>
          <w:lang w:eastAsia="es-ES"/>
        </w:rPr>
        <w:t>ARTÍCULO 54.</w:t>
      </w:r>
      <w:r w:rsidRPr="00114792">
        <w:rPr>
          <w:rFonts w:ascii="Georgia" w:eastAsia="Times New Roman" w:hAnsi="Georgia" w:cs="Times New Roman"/>
          <w:kern w:val="0"/>
          <w:szCs w:val="24"/>
          <w:lang w:eastAsia="es-ES"/>
        </w:rPr>
        <w:t xml:space="preserve"> Si por razones de interés social y utilidad pública el Instituto estimare necesario tomar posesión de un fundo o de porciones de éste antes de que se haya fallado el proceso judicial de revisión del procedimiento de extinción del dominio, podrá entonces adelantar la expropiación de la propiedad respectiva. El valor de lo expropiado, que será determinado por avalúo que se diligenciará en la forma prevenida en el artículo 33 de esta Ley, permanecerá en depósito a la orden del Tribunal competente hasta cuando quede ejecutoriada la sentencia.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Si el fallo confirma la resolución acusada, los valores consignados se devolverán al Instituto. Si por el contrario, la revoca o reforma, el juez ordenará entregar al propietario dichos valores más los rendimientos obtenidos por éstos, en la proporción que corresponda. </w:t>
      </w:r>
    </w:p>
    <w:p w:rsidR="00114792" w:rsidRPr="00114792" w:rsidRDefault="00114792" w:rsidP="00114792">
      <w:pPr>
        <w:spacing w:after="0"/>
        <w:rPr>
          <w:rFonts w:ascii="Georgia" w:eastAsia="Times New Roman" w:hAnsi="Georgia" w:cs="Times New Roman"/>
          <w:kern w:val="0"/>
          <w:szCs w:val="24"/>
          <w:lang w:eastAsia="es-ES"/>
        </w:rPr>
      </w:pPr>
      <w:bookmarkStart w:id="65" w:name="55"/>
      <w:bookmarkEnd w:id="65"/>
      <w:r w:rsidRPr="00114792">
        <w:rPr>
          <w:rFonts w:ascii="Georgia" w:eastAsia="Times New Roman" w:hAnsi="Georgia" w:cs="Times New Roman"/>
          <w:color w:val="000080"/>
          <w:kern w:val="0"/>
          <w:szCs w:val="24"/>
          <w:lang w:eastAsia="es-ES"/>
        </w:rPr>
        <w:t>ARTÍCULO 55.</w:t>
      </w:r>
      <w:r w:rsidRPr="00114792">
        <w:rPr>
          <w:rFonts w:ascii="Georgia" w:eastAsia="Times New Roman" w:hAnsi="Georgia" w:cs="Times New Roman"/>
          <w:kern w:val="0"/>
          <w:szCs w:val="24"/>
          <w:lang w:eastAsia="es-ES"/>
        </w:rPr>
        <w:t xml:space="preserve"> Lo cultivado por colonos que no hayan reconocido vínculo de dependencia con el propietario, o autorización de éste, no se tomará en cuenta para los efectos de demostrar la explotación económica de un fundo. </w:t>
      </w:r>
    </w:p>
    <w:p w:rsidR="00114792" w:rsidRPr="00114792" w:rsidRDefault="00114792" w:rsidP="00114792">
      <w:pPr>
        <w:spacing w:after="0"/>
        <w:rPr>
          <w:rFonts w:ascii="Georgia" w:eastAsia="Times New Roman" w:hAnsi="Georgia" w:cs="Times New Roman"/>
          <w:kern w:val="0"/>
          <w:szCs w:val="24"/>
          <w:lang w:eastAsia="es-ES"/>
        </w:rPr>
      </w:pPr>
      <w:bookmarkStart w:id="66" w:name="56"/>
      <w:bookmarkEnd w:id="66"/>
      <w:r w:rsidRPr="00114792">
        <w:rPr>
          <w:rFonts w:ascii="Georgia" w:eastAsia="Times New Roman" w:hAnsi="Georgia" w:cs="Times New Roman"/>
          <w:color w:val="000080"/>
          <w:kern w:val="0"/>
          <w:szCs w:val="24"/>
          <w:lang w:eastAsia="es-ES"/>
        </w:rPr>
        <w:t>ARTÍCULO 56.</w:t>
      </w:r>
      <w:r w:rsidRPr="00114792">
        <w:rPr>
          <w:rFonts w:ascii="Georgia" w:eastAsia="Times New Roman" w:hAnsi="Georgia" w:cs="Times New Roman"/>
          <w:kern w:val="0"/>
          <w:szCs w:val="24"/>
          <w:lang w:eastAsia="es-ES"/>
        </w:rPr>
        <w:t xml:space="preserve"> Las tierras aptas para explotación económica que reviertan al dominio de la Nación en virtud de la declaratoria de extinción del derecho de dominio, ingresarán con el carácter de baldíos reservados y se adjudicarán de conformidad con el reglamento que para el efecto expida la Junta Directiva; las no aptas para los programas de </w:t>
      </w:r>
      <w:proofErr w:type="spellStart"/>
      <w:r w:rsidRPr="00114792">
        <w:rPr>
          <w:rFonts w:ascii="Georgia" w:eastAsia="Times New Roman" w:hAnsi="Georgia" w:cs="Times New Roman"/>
          <w:kern w:val="0"/>
          <w:szCs w:val="24"/>
          <w:lang w:eastAsia="es-ES"/>
        </w:rPr>
        <w:t>que</w:t>
      </w:r>
      <w:proofErr w:type="spellEnd"/>
      <w:r w:rsidRPr="00114792">
        <w:rPr>
          <w:rFonts w:ascii="Georgia" w:eastAsia="Times New Roman" w:hAnsi="Georgia" w:cs="Times New Roman"/>
          <w:kern w:val="0"/>
          <w:szCs w:val="24"/>
          <w:lang w:eastAsia="es-ES"/>
        </w:rPr>
        <w:t xml:space="preserve"> trata esta Ley serán transferidas al </w:t>
      </w:r>
      <w:r w:rsidRPr="00114792">
        <w:rPr>
          <w:rFonts w:ascii="Georgia" w:eastAsia="Times New Roman" w:hAnsi="Georgia" w:cs="Times New Roman"/>
          <w:kern w:val="0"/>
          <w:szCs w:val="24"/>
          <w:lang w:eastAsia="es-ES"/>
        </w:rPr>
        <w:lastRenderedPageBreak/>
        <w:t xml:space="preserve">municipio en que se hallen ubicadas o a otras entidades del Estado que deban cumplir en ellas actividades específicas señaladas en normas vigentes.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El recibo de estas tierras y su utilización por parte de las entidades indicadas en el inciso precedente serán de obligatorio cumplimiento. </w:t>
      </w:r>
    </w:p>
    <w:p w:rsidR="00114792" w:rsidRPr="00114792" w:rsidRDefault="00114792" w:rsidP="00114792">
      <w:pPr>
        <w:spacing w:after="0"/>
        <w:rPr>
          <w:rFonts w:ascii="Georgia" w:eastAsia="Times New Roman" w:hAnsi="Georgia" w:cs="Times New Roman"/>
          <w:kern w:val="0"/>
          <w:szCs w:val="24"/>
          <w:lang w:eastAsia="es-ES"/>
        </w:rPr>
      </w:pPr>
      <w:bookmarkStart w:id="67" w:name="57"/>
      <w:bookmarkEnd w:id="67"/>
      <w:r w:rsidRPr="00114792">
        <w:rPr>
          <w:rFonts w:ascii="Georgia" w:eastAsia="Times New Roman" w:hAnsi="Georgia" w:cs="Times New Roman"/>
          <w:color w:val="000080"/>
          <w:kern w:val="0"/>
          <w:szCs w:val="24"/>
          <w:lang w:eastAsia="es-ES"/>
        </w:rPr>
        <w:t>ARTÍCULO 57.</w:t>
      </w:r>
      <w:r w:rsidRPr="00114792">
        <w:rPr>
          <w:rFonts w:ascii="Georgia" w:eastAsia="Times New Roman" w:hAnsi="Georgia" w:cs="Times New Roman"/>
          <w:kern w:val="0"/>
          <w:szCs w:val="24"/>
          <w:lang w:eastAsia="es-ES"/>
        </w:rPr>
        <w:t xml:space="preserve"> Para todos los efectos legales se considerará que no están cobijadas por la regla sobre extinción del dominio, las extensiones que dentro del año inmediatamente anterior a la fecha en que se practique la inspección ocular, conforme al artículo </w:t>
      </w:r>
      <w:hyperlink r:id="rId161" w:anchor="53" w:tgtFrame="_blank" w:history="1">
        <w:r w:rsidRPr="00114792">
          <w:rPr>
            <w:rFonts w:ascii="Georgia" w:eastAsia="Times New Roman" w:hAnsi="Georgia" w:cs="Times New Roman"/>
            <w:color w:val="000000"/>
            <w:kern w:val="0"/>
            <w:szCs w:val="24"/>
            <w:u w:val="single"/>
            <w:lang w:eastAsia="es-ES"/>
          </w:rPr>
          <w:t>53</w:t>
        </w:r>
      </w:hyperlink>
      <w:r w:rsidRPr="00114792">
        <w:rPr>
          <w:rFonts w:ascii="Georgia" w:eastAsia="Times New Roman" w:hAnsi="Georgia" w:cs="Times New Roman"/>
          <w:kern w:val="0"/>
          <w:szCs w:val="24"/>
          <w:lang w:eastAsia="es-ES"/>
        </w:rPr>
        <w:t xml:space="preserve"> de esta Ley, se encontraban económicamente explotadas de acuerdo con las disposiciones de la Ley 200 de 1936 y de la presente Ley, y cumpliendo las normas sobre conservación, mejoramiento y utilización racional de los recursos naturales renovables y las de preservación y restauración del ambiente.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En los juicios de revisión que se sigan ante el Consejo de Estado de acuerdo con lo previsto en los artículos anteriores, la inspección judicial que se practique estará encaminada a verificar el estado de explotación que existía, o el incumplimiento que se estableció de las normas del Código Nacional de Recursos Naturales Renovables y de Protección al Medio Ambiente y disposiciones que lo complementan, en la fecha de la diligencia de inspección ocular. Por lo tanto, los peritos dictaminarán, en caso de encontrarse una explotación en el fundo, o un estado de conservación y aprovechamiento de los recursos naturales o del ambiente ajustado a la ley, si estas situaciones son anteriores o por el contrario posteriores al momento de la inspección ocular que se practicó dentro de las diligencias administrativas de extinción del dominio adelantadas por el Instituto.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Si de la inspección judicial y del dictamen pericial se deduce que la explotación económica, o el estado de conservación, mejoramiento y utilización racional de los recursos naturales renovables y de preservación del ambiente son posteriores a la fecha de la diligencia de inspección ocular que practicó el Instituto, el Consejo de Estado no podrá tener en cuenta esas circunstancias para efectos de decidir sobre la revisión del acto administrativo. Pero el valor de las mejoras posteriores que se acrediten, será pagado por el INCORA en la forma que establezca el reglamento. </w:t>
      </w:r>
    </w:p>
    <w:p w:rsidR="00114792" w:rsidRPr="00114792" w:rsidRDefault="00114792" w:rsidP="00114792">
      <w:pPr>
        <w:spacing w:after="0"/>
        <w:rPr>
          <w:rFonts w:ascii="Georgia" w:eastAsia="Times New Roman" w:hAnsi="Georgia" w:cs="Times New Roman"/>
          <w:kern w:val="0"/>
          <w:szCs w:val="24"/>
          <w:lang w:eastAsia="es-ES"/>
        </w:rPr>
      </w:pPr>
      <w:bookmarkStart w:id="68" w:name="58"/>
      <w:bookmarkEnd w:id="68"/>
      <w:r w:rsidRPr="00114792">
        <w:rPr>
          <w:rFonts w:ascii="Georgia" w:eastAsia="Times New Roman" w:hAnsi="Georgia" w:cs="Times New Roman"/>
          <w:color w:val="000080"/>
          <w:kern w:val="0"/>
          <w:szCs w:val="24"/>
          <w:lang w:eastAsia="es-ES"/>
        </w:rPr>
        <w:t>ARTÍCULO 58.</w:t>
      </w:r>
      <w:r w:rsidRPr="00114792">
        <w:rPr>
          <w:rFonts w:ascii="Georgia" w:eastAsia="Times New Roman" w:hAnsi="Georgia" w:cs="Times New Roman"/>
          <w:kern w:val="0"/>
          <w:szCs w:val="24"/>
          <w:lang w:eastAsia="es-ES"/>
        </w:rPr>
        <w:t xml:space="preserve"> Para efectos de lo establecido en el artículo 1o. de la Ley 200 de 1936, se considera que hay explotación económica cuando ésta se realiza de una manera regular y estable.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Es regular y estable la explotación que al momento de la práctica de la Inspección Ocular tenga más de un (1) año de iniciada y se haya mantenido sin interrupción injustificada, siendo de cargo del propietario la demostración de tales circunstancias.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La simple tala de árboles, con excepción de las explotaciones forestales adelantadas de conformidad con lo dispuesto en el Código Nacional de Recursos Naturales Renovables y de Protección al Medio Ambiente, no constituye explotación económica. </w:t>
      </w:r>
    </w:p>
    <w:p w:rsidR="00114792" w:rsidRPr="00114792" w:rsidRDefault="00114792" w:rsidP="00114792">
      <w:pPr>
        <w:spacing w:after="0"/>
        <w:rPr>
          <w:rFonts w:ascii="Georgia" w:eastAsia="Times New Roman" w:hAnsi="Georgia" w:cs="Times New Roman"/>
          <w:kern w:val="0"/>
          <w:szCs w:val="24"/>
          <w:lang w:eastAsia="es-ES"/>
        </w:rPr>
      </w:pPr>
      <w:bookmarkStart w:id="69" w:name="59"/>
      <w:bookmarkEnd w:id="69"/>
      <w:r w:rsidRPr="00114792">
        <w:rPr>
          <w:rFonts w:ascii="Georgia" w:eastAsia="Times New Roman" w:hAnsi="Georgia" w:cs="Times New Roman"/>
          <w:color w:val="000080"/>
          <w:kern w:val="0"/>
          <w:szCs w:val="24"/>
          <w:lang w:eastAsia="es-ES"/>
        </w:rPr>
        <w:t>ARTÍCULO 59.</w:t>
      </w:r>
      <w:r w:rsidRPr="00114792">
        <w:rPr>
          <w:rFonts w:ascii="Georgia" w:eastAsia="Times New Roman" w:hAnsi="Georgia" w:cs="Times New Roman"/>
          <w:kern w:val="0"/>
          <w:szCs w:val="24"/>
          <w:lang w:eastAsia="es-ES"/>
        </w:rPr>
        <w:t xml:space="preserve"> Será causal de extinción del derecho de dominio la explotación que se adelante con violación de las normas sobre conservación, mejoramiento y utilización racional de los recursos naturales renovables y las relacionadas con la preservación y restauración del ambiente contenidas en el Código Nacional de Recursos Naturales Renovables y de Protección al Medio Ambiente y demás disposiciones pertinentes. </w:t>
      </w:r>
    </w:p>
    <w:p w:rsidR="00114792" w:rsidRPr="00114792" w:rsidRDefault="00114792" w:rsidP="00114792">
      <w:pPr>
        <w:spacing w:after="0"/>
        <w:rPr>
          <w:rFonts w:ascii="Georgia" w:eastAsia="Times New Roman" w:hAnsi="Georgia" w:cs="Times New Roman"/>
          <w:kern w:val="0"/>
          <w:szCs w:val="24"/>
          <w:lang w:eastAsia="es-ES"/>
        </w:rPr>
      </w:pPr>
      <w:bookmarkStart w:id="70" w:name="60"/>
      <w:bookmarkEnd w:id="70"/>
      <w:r w:rsidRPr="00114792">
        <w:rPr>
          <w:rFonts w:ascii="Georgia" w:eastAsia="Times New Roman" w:hAnsi="Georgia" w:cs="Times New Roman"/>
          <w:color w:val="000080"/>
          <w:kern w:val="0"/>
          <w:szCs w:val="24"/>
          <w:lang w:eastAsia="es-ES"/>
        </w:rPr>
        <w:t>ARTÍCULO 60.</w:t>
      </w:r>
      <w:r w:rsidRPr="00114792">
        <w:rPr>
          <w:rFonts w:ascii="Georgia" w:eastAsia="Times New Roman" w:hAnsi="Georgia" w:cs="Times New Roman"/>
          <w:kern w:val="0"/>
          <w:szCs w:val="24"/>
          <w:lang w:eastAsia="es-ES"/>
        </w:rPr>
        <w:t xml:space="preserve"> En los eventos previstos en el artículo anterior, o cuando se trate de la violación de las normas aplicables a las zonas de reserva agrícola o </w:t>
      </w:r>
      <w:r w:rsidRPr="00114792">
        <w:rPr>
          <w:rFonts w:ascii="Georgia" w:eastAsia="Times New Roman" w:hAnsi="Georgia" w:cs="Times New Roman"/>
          <w:kern w:val="0"/>
          <w:szCs w:val="24"/>
          <w:lang w:eastAsia="es-ES"/>
        </w:rPr>
        <w:lastRenderedPageBreak/>
        <w:t xml:space="preserve">forestal establecidas en los planes de desarrollo de los municipios o distritos con más de 300.000 habitantes, el procedimiento de extinción del dominio será adelantado oficiosamente por el Instituto, o a solicitud del Ministro del Medio Ambiente o su delegado, del Director General de la correspondiente Corporación Autónoma Regional, del Procurador Delegado para Asuntos Ambientales o del respectivo Alcalde de los municipios o distritos con más de 300.000 habitantes. </w:t>
      </w:r>
    </w:p>
    <w:p w:rsidR="00114792" w:rsidRPr="00114792" w:rsidRDefault="00114792" w:rsidP="00114792">
      <w:pPr>
        <w:spacing w:after="0"/>
        <w:rPr>
          <w:rFonts w:ascii="Georgia" w:eastAsia="Times New Roman" w:hAnsi="Georgia" w:cs="Times New Roman"/>
          <w:kern w:val="0"/>
          <w:szCs w:val="24"/>
          <w:lang w:eastAsia="es-ES"/>
        </w:rPr>
      </w:pPr>
      <w:bookmarkStart w:id="71" w:name="61"/>
      <w:bookmarkEnd w:id="71"/>
      <w:r w:rsidRPr="00114792">
        <w:rPr>
          <w:rFonts w:ascii="Georgia" w:eastAsia="Times New Roman" w:hAnsi="Georgia" w:cs="Times New Roman"/>
          <w:color w:val="000080"/>
          <w:kern w:val="0"/>
          <w:szCs w:val="24"/>
          <w:lang w:eastAsia="es-ES"/>
        </w:rPr>
        <w:t>ARTÍCULO 61.</w:t>
      </w:r>
      <w:r w:rsidRPr="00114792">
        <w:rPr>
          <w:rFonts w:ascii="Georgia" w:eastAsia="Times New Roman" w:hAnsi="Georgia" w:cs="Times New Roman"/>
          <w:kern w:val="0"/>
          <w:szCs w:val="24"/>
          <w:lang w:eastAsia="es-ES"/>
        </w:rPr>
        <w:t xml:space="preserve"> Hay deterioro o perjuicio sobre los recursos naturales renovables y del ambiente, cuando se realizan conductas o se producen abstenciones que los destruyen, agotan, contaminan, disminuyen, degradan, o cuando se utilizan por encima de los límites permitidos por normas vigentes, alterando las calidades físicas, químicas o biológicas naturales, o se perturba el derecho de ulterior aprovechamiento en cuanto éste convenga al interés público. </w:t>
      </w:r>
    </w:p>
    <w:p w:rsidR="00114792" w:rsidRPr="00114792" w:rsidRDefault="00114792" w:rsidP="00114792">
      <w:pPr>
        <w:spacing w:after="0"/>
        <w:rPr>
          <w:rFonts w:ascii="Georgia" w:eastAsia="Times New Roman" w:hAnsi="Georgia" w:cs="Times New Roman"/>
          <w:kern w:val="0"/>
          <w:szCs w:val="24"/>
          <w:lang w:eastAsia="es-ES"/>
        </w:rPr>
      </w:pPr>
      <w:bookmarkStart w:id="72" w:name="62"/>
      <w:bookmarkEnd w:id="72"/>
      <w:r w:rsidRPr="00114792">
        <w:rPr>
          <w:rFonts w:ascii="Georgia" w:eastAsia="Times New Roman" w:hAnsi="Georgia" w:cs="Times New Roman"/>
          <w:color w:val="000080"/>
          <w:kern w:val="0"/>
          <w:szCs w:val="24"/>
          <w:lang w:eastAsia="es-ES"/>
        </w:rPr>
        <w:t>ARTÍCULO 62.</w:t>
      </w:r>
      <w:r w:rsidRPr="00114792">
        <w:rPr>
          <w:rFonts w:ascii="Georgia" w:eastAsia="Times New Roman" w:hAnsi="Georgia" w:cs="Times New Roman"/>
          <w:kern w:val="0"/>
          <w:szCs w:val="24"/>
          <w:lang w:eastAsia="es-ES"/>
        </w:rPr>
        <w:t xml:space="preserve"> La extinción del derecho de dominio procederá sobre la totalidad o la porción del terreno afectado por las respectivas conductas o abstenciones nocivas. </w:t>
      </w:r>
    </w:p>
    <w:p w:rsidR="00114792" w:rsidRPr="00114792" w:rsidRDefault="00114792" w:rsidP="00114792">
      <w:pPr>
        <w:spacing w:after="0"/>
        <w:rPr>
          <w:rFonts w:ascii="Georgia" w:eastAsia="Times New Roman" w:hAnsi="Georgia" w:cs="Times New Roman"/>
          <w:kern w:val="0"/>
          <w:szCs w:val="24"/>
          <w:lang w:eastAsia="es-ES"/>
        </w:rPr>
      </w:pPr>
      <w:bookmarkStart w:id="73" w:name="63"/>
      <w:bookmarkEnd w:id="73"/>
      <w:r w:rsidRPr="00114792">
        <w:rPr>
          <w:rFonts w:ascii="Georgia" w:eastAsia="Times New Roman" w:hAnsi="Georgia" w:cs="Times New Roman"/>
          <w:color w:val="000080"/>
          <w:kern w:val="0"/>
          <w:szCs w:val="24"/>
          <w:lang w:eastAsia="es-ES"/>
        </w:rPr>
        <w:t>ARTÍCULO 63.</w:t>
      </w:r>
      <w:r w:rsidRPr="00114792">
        <w:rPr>
          <w:rFonts w:ascii="Georgia" w:eastAsia="Times New Roman" w:hAnsi="Georgia" w:cs="Times New Roman"/>
          <w:kern w:val="0"/>
          <w:szCs w:val="24"/>
          <w:lang w:eastAsia="es-ES"/>
        </w:rPr>
        <w:t xml:space="preserve"> Los inmuebles rurales que, en virtud de lo dispuesto en el artículo </w:t>
      </w:r>
      <w:hyperlink r:id="rId162" w:anchor="34" w:tgtFrame="_blank" w:history="1">
        <w:r w:rsidRPr="00114792">
          <w:rPr>
            <w:rFonts w:ascii="Georgia" w:eastAsia="Times New Roman" w:hAnsi="Georgia" w:cs="Times New Roman"/>
            <w:color w:val="000000"/>
            <w:kern w:val="0"/>
            <w:szCs w:val="24"/>
            <w:u w:val="single"/>
            <w:lang w:eastAsia="es-ES"/>
          </w:rPr>
          <w:t>34</w:t>
        </w:r>
      </w:hyperlink>
      <w:r w:rsidRPr="00114792">
        <w:rPr>
          <w:rFonts w:ascii="Georgia" w:eastAsia="Times New Roman" w:hAnsi="Georgia" w:cs="Times New Roman"/>
          <w:kern w:val="0"/>
          <w:szCs w:val="24"/>
          <w:lang w:eastAsia="es-ES"/>
        </w:rPr>
        <w:t xml:space="preserve"> de la Constitución Política sean objeto de la declaratoria de extinción del derecho de dominio, revertirán al dominio de la Nación, serán administrados por el INCORA y podrán adjudicarse a los campesinos de escasos recursos de la región donde se encuentren ubicados, según las modalidades que determine la Junta Directiva del Instituto.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color w:val="000080"/>
          <w:kern w:val="0"/>
          <w:szCs w:val="24"/>
          <w:lang w:eastAsia="es-ES"/>
        </w:rPr>
        <w:t xml:space="preserve">PARÁGRAFO. </w:t>
      </w:r>
      <w:r w:rsidRPr="00114792">
        <w:rPr>
          <w:rFonts w:ascii="Georgia" w:eastAsia="Times New Roman" w:hAnsi="Georgia" w:cs="Times New Roman"/>
          <w:kern w:val="0"/>
          <w:szCs w:val="24"/>
          <w:lang w:eastAsia="es-ES"/>
        </w:rPr>
        <w:t xml:space="preserve">El Juez o Tribunal que conozca del proceso, ordenará en la sentencia que declare la extinción del derecho de dominio su adjudicación al INCORA, y cuando aquélla se halle en firme, se dispondrá su inscripción en el folio de matrícula inmobiliaria respectivo, acto que constituirá título suficiente de dominio a favor del Instituto. </w:t>
      </w:r>
    </w:p>
    <w:p w:rsidR="00114792" w:rsidRPr="00114792" w:rsidRDefault="00114792" w:rsidP="00114792">
      <w:pPr>
        <w:spacing w:after="136"/>
        <w:rPr>
          <w:rFonts w:ascii="Georgia" w:eastAsia="Times New Roman" w:hAnsi="Georgia" w:cs="Times New Roman"/>
          <w:kern w:val="0"/>
          <w:szCs w:val="24"/>
          <w:lang w:eastAsia="es-ES"/>
        </w:rPr>
      </w:pPr>
      <w:bookmarkStart w:id="74" w:name="64"/>
      <w:bookmarkEnd w:id="74"/>
      <w:r w:rsidRPr="00114792">
        <w:rPr>
          <w:rFonts w:ascii="Georgia" w:eastAsia="Times New Roman" w:hAnsi="Georgia" w:cs="Times New Roman"/>
          <w:color w:val="000080"/>
          <w:kern w:val="0"/>
          <w:szCs w:val="24"/>
          <w:lang w:eastAsia="es-ES"/>
        </w:rPr>
        <w:t>ARTÍCULO 64.</w:t>
      </w:r>
      <w:r w:rsidRPr="00114792">
        <w:rPr>
          <w:rFonts w:ascii="Georgia" w:eastAsia="Times New Roman" w:hAnsi="Georgia" w:cs="Times New Roman"/>
          <w:kern w:val="0"/>
          <w:szCs w:val="24"/>
          <w:lang w:eastAsia="es-ES"/>
        </w:rPr>
        <w:t xml:space="preserve"> Contra las resoluciones que inician las diligencias administrativas señaladas en los Capítulos X y XI de la presente Ley procederá el recurso de reposición por la vía gubernativa y las acciones contencioso administrativas. </w:t>
      </w:r>
    </w:p>
    <w:p w:rsidR="00114792" w:rsidRPr="00114792" w:rsidRDefault="00114792" w:rsidP="00114792">
      <w:pPr>
        <w:spacing w:after="0"/>
        <w:jc w:val="center"/>
        <w:rPr>
          <w:rFonts w:ascii="Georgia" w:eastAsia="Times New Roman" w:hAnsi="Georgia" w:cs="Times New Roman"/>
          <w:kern w:val="0"/>
          <w:szCs w:val="24"/>
          <w:lang w:eastAsia="es-ES"/>
        </w:rPr>
      </w:pPr>
      <w:bookmarkStart w:id="75" w:name="Nivel012"/>
      <w:bookmarkEnd w:id="75"/>
      <w:r w:rsidRPr="00114792">
        <w:rPr>
          <w:rFonts w:ascii="Georgia" w:eastAsia="Times New Roman" w:hAnsi="Georgia" w:cs="Times New Roman"/>
          <w:color w:val="808080"/>
          <w:kern w:val="0"/>
          <w:szCs w:val="24"/>
          <w:lang w:eastAsia="es-ES"/>
        </w:rPr>
        <w:t xml:space="preserve">CAPÍTULO XII. </w:t>
      </w:r>
    </w:p>
    <w:p w:rsidR="00114792" w:rsidRPr="00114792" w:rsidRDefault="00114792" w:rsidP="00114792">
      <w:pPr>
        <w:spacing w:after="0"/>
        <w:jc w:val="center"/>
        <w:rPr>
          <w:rFonts w:ascii="Georgia" w:eastAsia="Times New Roman" w:hAnsi="Georgia" w:cs="Times New Roman"/>
          <w:kern w:val="0"/>
          <w:szCs w:val="24"/>
          <w:lang w:eastAsia="es-ES"/>
        </w:rPr>
      </w:pPr>
      <w:r w:rsidRPr="00114792">
        <w:rPr>
          <w:rFonts w:ascii="Georgia" w:eastAsia="Times New Roman" w:hAnsi="Georgia" w:cs="Times New Roman"/>
          <w:color w:val="808080"/>
          <w:kern w:val="0"/>
          <w:szCs w:val="24"/>
          <w:lang w:eastAsia="es-ES"/>
        </w:rPr>
        <w:t>BALDÍOS NACIONALES</w:t>
      </w:r>
      <w:r w:rsidRPr="00114792">
        <w:rPr>
          <w:rFonts w:ascii="Georgia" w:eastAsia="Times New Roman" w:hAnsi="Georgia" w:cs="Times New Roman"/>
          <w:kern w:val="0"/>
          <w:szCs w:val="24"/>
          <w:lang w:eastAsia="es-ES"/>
        </w:rPr>
        <w:t xml:space="preserve"> </w:t>
      </w:r>
    </w:p>
    <w:p w:rsidR="00114792" w:rsidRPr="00114792" w:rsidRDefault="00114792" w:rsidP="00114792">
      <w:pPr>
        <w:spacing w:after="0"/>
        <w:rPr>
          <w:rFonts w:ascii="Georgia" w:eastAsia="Times New Roman" w:hAnsi="Georgia" w:cs="Times New Roman"/>
          <w:kern w:val="0"/>
          <w:szCs w:val="24"/>
          <w:lang w:eastAsia="es-ES"/>
        </w:rPr>
      </w:pPr>
      <w:bookmarkStart w:id="76" w:name="65"/>
      <w:bookmarkEnd w:id="76"/>
      <w:r w:rsidRPr="00114792">
        <w:rPr>
          <w:rFonts w:ascii="Georgia" w:eastAsia="Times New Roman" w:hAnsi="Georgia" w:cs="Times New Roman"/>
          <w:color w:val="000080"/>
          <w:kern w:val="0"/>
          <w:szCs w:val="24"/>
          <w:lang w:eastAsia="es-ES"/>
        </w:rPr>
        <w:t>ARTÍCULO 65.</w:t>
      </w:r>
      <w:r w:rsidRPr="00114792">
        <w:rPr>
          <w:rFonts w:ascii="Georgia" w:eastAsia="Times New Roman" w:hAnsi="Georgia" w:cs="Times New Roman"/>
          <w:kern w:val="0"/>
          <w:szCs w:val="24"/>
          <w:lang w:eastAsia="es-ES"/>
        </w:rPr>
        <w:t xml:space="preserve"> La propiedad de los terrenos baldíos </w:t>
      </w:r>
      <w:proofErr w:type="spellStart"/>
      <w:r w:rsidRPr="00114792">
        <w:rPr>
          <w:rFonts w:ascii="Georgia" w:eastAsia="Times New Roman" w:hAnsi="Georgia" w:cs="Times New Roman"/>
          <w:kern w:val="0"/>
          <w:szCs w:val="24"/>
          <w:lang w:eastAsia="es-ES"/>
        </w:rPr>
        <w:t>adjudicables</w:t>
      </w:r>
      <w:proofErr w:type="spellEnd"/>
      <w:r w:rsidRPr="00114792">
        <w:rPr>
          <w:rFonts w:ascii="Georgia" w:eastAsia="Times New Roman" w:hAnsi="Georgia" w:cs="Times New Roman"/>
          <w:kern w:val="0"/>
          <w:szCs w:val="24"/>
          <w:lang w:eastAsia="es-ES"/>
        </w:rPr>
        <w:t xml:space="preserve">, sólo puede adquirirse mediante título traslaticio de dominio otorgado por el Estado a través del Instituto Colombiano de la Reforma Agraria, o por las entidades públicas en las que delegue esta facultad. </w:t>
      </w:r>
    </w:p>
    <w:p w:rsidR="00114792" w:rsidRPr="00114792" w:rsidRDefault="00114792" w:rsidP="00114792">
      <w:pPr>
        <w:spacing w:after="136"/>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Los ocupantes de tierras baldías, por ese solo hecho, no tienen la calidad de poseedores conforme al Código Civil, y frente a la adjudicación por el Estado sólo existe una mera expectativa. </w:t>
      </w:r>
    </w:p>
    <w:p w:rsidR="00114792" w:rsidRPr="00114792" w:rsidRDefault="00774561" w:rsidP="00114792">
      <w:pPr>
        <w:spacing w:after="0"/>
        <w:rPr>
          <w:rFonts w:ascii="Georgia" w:eastAsia="Times New Roman" w:hAnsi="Georgia" w:cs="Times New Roman"/>
          <w:color w:val="0000FF"/>
          <w:kern w:val="0"/>
          <w:sz w:val="20"/>
          <w:szCs w:val="20"/>
          <w:lang w:eastAsia="es-ES"/>
        </w:rPr>
      </w:pPr>
      <w:hyperlink r:id="rId163" w:history="1">
        <w:r w:rsidR="00114792" w:rsidRPr="00114792">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14792" w:rsidRPr="0011479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14792" w:rsidRPr="00114792" w:rsidRDefault="00114792" w:rsidP="00114792">
            <w:pPr>
              <w:spacing w:before="100" w:beforeAutospacing="1" w:after="100" w:afterAutospacing="1"/>
              <w:rPr>
                <w:rFonts w:ascii="Georgia" w:eastAsia="Times New Roman" w:hAnsi="Georgia" w:cs="Times New Roman"/>
                <w:kern w:val="0"/>
                <w:sz w:val="22"/>
                <w:lang w:eastAsia="es-ES"/>
              </w:rPr>
            </w:pPr>
            <w:r w:rsidRPr="00114792">
              <w:rPr>
                <w:rFonts w:ascii="Georgia" w:eastAsia="Times New Roman" w:hAnsi="Georgia" w:cs="Times New Roman"/>
                <w:kern w:val="0"/>
                <w:sz w:val="22"/>
                <w:lang w:eastAsia="es-ES"/>
              </w:rPr>
              <w:t xml:space="preserve">  </w:t>
            </w:r>
          </w:p>
          <w:p w:rsidR="00114792" w:rsidRPr="00114792" w:rsidRDefault="00114792" w:rsidP="00114792">
            <w:pPr>
              <w:spacing w:before="100" w:beforeAutospacing="1" w:after="100" w:afterAutospacing="1"/>
              <w:rPr>
                <w:rFonts w:ascii="Georgia" w:eastAsia="Times New Roman" w:hAnsi="Georgia" w:cs="Times New Roman"/>
                <w:kern w:val="0"/>
                <w:sz w:val="22"/>
                <w:lang w:eastAsia="es-ES"/>
              </w:rPr>
            </w:pPr>
            <w:r w:rsidRPr="00114792">
              <w:rPr>
                <w:rFonts w:ascii="Georgia" w:eastAsia="Times New Roman" w:hAnsi="Georgia" w:cs="Times New Roman"/>
                <w:b/>
                <w:bCs/>
                <w:kern w:val="0"/>
                <w:sz w:val="22"/>
                <w:lang w:eastAsia="es-ES"/>
              </w:rPr>
              <w:t>Corte Constitucional:</w:t>
            </w:r>
            <w:r w:rsidRPr="00114792">
              <w:rPr>
                <w:rFonts w:ascii="Georgia" w:eastAsia="Times New Roman" w:hAnsi="Georgia" w:cs="Times New Roman"/>
                <w:kern w:val="0"/>
                <w:sz w:val="22"/>
                <w:lang w:eastAsia="es-ES"/>
              </w:rPr>
              <w:t xml:space="preserve"> </w:t>
            </w:r>
          </w:p>
          <w:p w:rsidR="00114792" w:rsidRPr="00114792" w:rsidRDefault="00114792" w:rsidP="00114792">
            <w:pPr>
              <w:spacing w:before="100" w:beforeAutospacing="1" w:after="100" w:afterAutospacing="1"/>
              <w:rPr>
                <w:rFonts w:ascii="Georgia" w:eastAsia="Times New Roman" w:hAnsi="Georgia" w:cs="Times New Roman"/>
                <w:kern w:val="0"/>
                <w:sz w:val="22"/>
                <w:lang w:eastAsia="es-ES"/>
              </w:rPr>
            </w:pPr>
            <w:r w:rsidRPr="00114792">
              <w:rPr>
                <w:rFonts w:ascii="Georgia" w:eastAsia="Times New Roman" w:hAnsi="Georgia" w:cs="Times New Roman"/>
                <w:kern w:val="0"/>
                <w:sz w:val="22"/>
                <w:lang w:eastAsia="es-ES"/>
              </w:rPr>
              <w:t xml:space="preserve">  </w:t>
            </w:r>
          </w:p>
          <w:p w:rsidR="00114792" w:rsidRPr="00114792" w:rsidRDefault="00114792" w:rsidP="00114792">
            <w:pPr>
              <w:spacing w:before="100" w:beforeAutospacing="1" w:after="100" w:afterAutospacing="1"/>
              <w:rPr>
                <w:rFonts w:ascii="Georgia" w:eastAsia="Times New Roman" w:hAnsi="Georgia" w:cs="Times New Roman"/>
                <w:kern w:val="0"/>
                <w:sz w:val="22"/>
                <w:lang w:eastAsia="es-ES"/>
              </w:rPr>
            </w:pPr>
            <w:r w:rsidRPr="00114792">
              <w:rPr>
                <w:rFonts w:ascii="Georgia" w:eastAsia="Times New Roman" w:hAnsi="Georgia" w:cs="Times New Roman"/>
                <w:kern w:val="0"/>
                <w:sz w:val="22"/>
                <w:lang w:eastAsia="es-ES"/>
              </w:rPr>
              <w:t xml:space="preserve">- Mediante Sentencia </w:t>
            </w:r>
            <w:hyperlink r:id="rId164" w:anchor="1" w:tgtFrame="_blank" w:history="1">
              <w:r w:rsidRPr="00114792">
                <w:rPr>
                  <w:rFonts w:ascii="Georgia" w:eastAsia="Times New Roman" w:hAnsi="Georgia" w:cs="Times New Roman"/>
                  <w:color w:val="000000"/>
                  <w:kern w:val="0"/>
                  <w:sz w:val="22"/>
                  <w:u w:val="single"/>
                  <w:lang w:eastAsia="es-ES"/>
                </w:rPr>
                <w:t>C-097-96</w:t>
              </w:r>
            </w:hyperlink>
            <w:r w:rsidRPr="00114792">
              <w:rPr>
                <w:rFonts w:ascii="Georgia" w:eastAsia="Times New Roman" w:hAnsi="Georgia" w:cs="Times New Roman"/>
                <w:kern w:val="0"/>
                <w:sz w:val="22"/>
                <w:lang w:eastAsia="es-ES"/>
              </w:rPr>
              <w:t xml:space="preserve"> del 7 de marzo de 1996, Magistrado Ponente Dr. Carlos Gaviria Díaz, la Corte Constitucional,  dispuso estarse a lo resuelto en Sentencia C-595-</w:t>
            </w:r>
            <w:r w:rsidRPr="00114792">
              <w:rPr>
                <w:rFonts w:ascii="Georgia" w:eastAsia="Times New Roman" w:hAnsi="Georgia" w:cs="Times New Roman"/>
                <w:kern w:val="0"/>
                <w:sz w:val="22"/>
                <w:lang w:eastAsia="es-ES"/>
              </w:rPr>
              <w:lastRenderedPageBreak/>
              <w:t xml:space="preserve">95, mediante la cual se declaró EXEQUIBLE dicha disposición. </w:t>
            </w:r>
          </w:p>
          <w:p w:rsidR="00114792" w:rsidRPr="00114792" w:rsidRDefault="00114792" w:rsidP="00114792">
            <w:pPr>
              <w:spacing w:before="100" w:beforeAutospacing="1" w:after="100" w:afterAutospacing="1"/>
              <w:rPr>
                <w:rFonts w:ascii="Georgia" w:eastAsia="Times New Roman" w:hAnsi="Georgia" w:cs="Times New Roman"/>
                <w:kern w:val="0"/>
                <w:sz w:val="22"/>
                <w:lang w:eastAsia="es-ES"/>
              </w:rPr>
            </w:pPr>
            <w:r w:rsidRPr="00114792">
              <w:rPr>
                <w:rFonts w:ascii="Georgia" w:eastAsia="Times New Roman" w:hAnsi="Georgia" w:cs="Times New Roman"/>
                <w:kern w:val="0"/>
                <w:sz w:val="22"/>
                <w:lang w:eastAsia="es-ES"/>
              </w:rPr>
              <w:t xml:space="preserve">  </w:t>
            </w:r>
          </w:p>
          <w:p w:rsidR="00114792" w:rsidRPr="00114792" w:rsidRDefault="00114792" w:rsidP="00114792">
            <w:pPr>
              <w:spacing w:before="100" w:beforeAutospacing="1" w:after="100" w:afterAutospacing="1"/>
              <w:rPr>
                <w:rFonts w:ascii="Georgia" w:eastAsia="Times New Roman" w:hAnsi="Georgia" w:cs="Times New Roman"/>
                <w:kern w:val="0"/>
                <w:sz w:val="22"/>
                <w:lang w:eastAsia="es-ES"/>
              </w:rPr>
            </w:pPr>
            <w:r w:rsidRPr="00114792">
              <w:rPr>
                <w:rFonts w:ascii="Georgia" w:eastAsia="Times New Roman" w:hAnsi="Georgia" w:cs="Times New Roman"/>
                <w:kern w:val="0"/>
                <w:sz w:val="22"/>
                <w:lang w:eastAsia="es-ES"/>
              </w:rPr>
              <w:t xml:space="preserve">- Inciso 2o. declarado EXEQUIBLE por la Corte Constitucional, mediante Sentencia </w:t>
            </w:r>
            <w:hyperlink r:id="rId165" w:anchor="1" w:tgtFrame="_blank" w:history="1">
              <w:r w:rsidRPr="00114792">
                <w:rPr>
                  <w:rFonts w:ascii="Georgia" w:eastAsia="Times New Roman" w:hAnsi="Georgia" w:cs="Times New Roman"/>
                  <w:color w:val="000000"/>
                  <w:kern w:val="0"/>
                  <w:sz w:val="22"/>
                  <w:u w:val="single"/>
                  <w:lang w:eastAsia="es-ES"/>
                </w:rPr>
                <w:t>C-595-95</w:t>
              </w:r>
            </w:hyperlink>
            <w:r w:rsidRPr="00114792">
              <w:rPr>
                <w:rFonts w:ascii="Georgia" w:eastAsia="Times New Roman" w:hAnsi="Georgia" w:cs="Times New Roman"/>
                <w:kern w:val="0"/>
                <w:sz w:val="22"/>
                <w:lang w:eastAsia="es-ES"/>
              </w:rPr>
              <w:t xml:space="preserve"> del 7 de diciembre de 1995, Magistrado Ponente, Dr. Carlos Gaviria Díaz. </w:t>
            </w:r>
          </w:p>
          <w:p w:rsidR="00114792" w:rsidRPr="00114792" w:rsidRDefault="00114792" w:rsidP="00114792">
            <w:pPr>
              <w:spacing w:before="100" w:beforeAutospacing="1" w:after="100" w:afterAutospacing="1"/>
              <w:rPr>
                <w:rFonts w:ascii="Georgia" w:eastAsia="Times New Roman" w:hAnsi="Georgia" w:cs="Times New Roman"/>
                <w:kern w:val="0"/>
                <w:sz w:val="22"/>
                <w:lang w:eastAsia="es-ES"/>
              </w:rPr>
            </w:pPr>
            <w:r w:rsidRPr="00114792">
              <w:rPr>
                <w:rFonts w:ascii="Georgia" w:eastAsia="Times New Roman" w:hAnsi="Georgia" w:cs="Times New Roman"/>
                <w:kern w:val="0"/>
                <w:sz w:val="22"/>
                <w:lang w:eastAsia="es-ES"/>
              </w:rPr>
              <w:t xml:space="preserve">  </w:t>
            </w:r>
          </w:p>
        </w:tc>
      </w:tr>
    </w:tbl>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lastRenderedPageBreak/>
        <w:t xml:space="preserve">La adjudicación de las tierras baldías podrá hacerse por el Instituto mediante solicitud previa de parte interesada o de oficio.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Como regla general, el INCORA decretará la reversión del baldío adjudicado al dominio de la Nación cuando se compruebe la violación de las normas sobre conservación y aprovechamiento racional de los recursos naturales renovables y del medio ambiente, o el incumplimiento de las obligaciones y condiciones bajo las cuales se produjo la adjudicación, o se dedique el terreno a cultivos ilícitos. En firme la resolución que disponga la reversión, se procederá a la recuperación del terreno en la forma que disponga el reglamento.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No podrá hacerse adjudicación de baldíos sino por ocupación previa, en tierras con aptitud agropecuaria que se estén explotando conforme a las normas sobre protección y utilización racional de los recursos naturales renovables, en favor de personas naturales, empresas comunitarias y cooperativas campesinas, en las extensiones y condiciones que para cada municipio o región del país señale la Junta Directiva. </w:t>
      </w:r>
    </w:p>
    <w:p w:rsidR="00114792" w:rsidRPr="00114792" w:rsidRDefault="00114792" w:rsidP="00114792">
      <w:pPr>
        <w:spacing w:after="0"/>
        <w:rPr>
          <w:rFonts w:ascii="Georgia" w:eastAsia="Times New Roman" w:hAnsi="Georgia" w:cs="Times New Roman"/>
          <w:kern w:val="0"/>
          <w:szCs w:val="24"/>
          <w:lang w:eastAsia="es-ES"/>
        </w:rPr>
      </w:pPr>
      <w:bookmarkStart w:id="77" w:name="66"/>
      <w:bookmarkEnd w:id="77"/>
      <w:r w:rsidRPr="00114792">
        <w:rPr>
          <w:rFonts w:ascii="Georgia" w:eastAsia="Times New Roman" w:hAnsi="Georgia" w:cs="Times New Roman"/>
          <w:color w:val="000080"/>
          <w:kern w:val="0"/>
          <w:szCs w:val="24"/>
          <w:lang w:eastAsia="es-ES"/>
        </w:rPr>
        <w:t>ARTÍCULO 66.</w:t>
      </w:r>
      <w:r w:rsidRPr="00114792">
        <w:rPr>
          <w:rFonts w:ascii="Georgia" w:eastAsia="Times New Roman" w:hAnsi="Georgia" w:cs="Times New Roman"/>
          <w:kern w:val="0"/>
          <w:szCs w:val="24"/>
          <w:lang w:eastAsia="es-ES"/>
        </w:rPr>
        <w:t xml:space="preserve"> A partir de la vigencia de esta Ley y como regla general, salvo las excepciones que establezca la Junta Directiva, las tierras baldías se titularán en Unidades Agrícolas Familiares, según el concepto definido en el Capítulo IX de este estatuto. El INCORA señalará para cada caso, región o municipio, las extensiones máximas y mínimas </w:t>
      </w:r>
      <w:proofErr w:type="spellStart"/>
      <w:r w:rsidRPr="00114792">
        <w:rPr>
          <w:rFonts w:ascii="Georgia" w:eastAsia="Times New Roman" w:hAnsi="Georgia" w:cs="Times New Roman"/>
          <w:kern w:val="0"/>
          <w:szCs w:val="24"/>
          <w:lang w:eastAsia="es-ES"/>
        </w:rPr>
        <w:t>adjudicables</w:t>
      </w:r>
      <w:proofErr w:type="spellEnd"/>
      <w:r w:rsidRPr="00114792">
        <w:rPr>
          <w:rFonts w:ascii="Georgia" w:eastAsia="Times New Roman" w:hAnsi="Georgia" w:cs="Times New Roman"/>
          <w:kern w:val="0"/>
          <w:szCs w:val="24"/>
          <w:lang w:eastAsia="es-ES"/>
        </w:rPr>
        <w:t xml:space="preserve"> de las empresas básicas de producción y declarará, en caso de exceso del área permitida, que hay indebida ocupación de las tierras de la Nación.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El INCORA cobrará el valor del área que exceda el tamaño de la Unidad Agrícola Familiar establecida para las tierras baldías en la región o municipio, mediante el procedimiento de avalúo señalado para la adquisición de tierras.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Para expedir las reglamentaciones sobre las extensiones máximas y mínimas </w:t>
      </w:r>
      <w:proofErr w:type="spellStart"/>
      <w:r w:rsidRPr="00114792">
        <w:rPr>
          <w:rFonts w:ascii="Georgia" w:eastAsia="Times New Roman" w:hAnsi="Georgia" w:cs="Times New Roman"/>
          <w:kern w:val="0"/>
          <w:szCs w:val="24"/>
          <w:lang w:eastAsia="es-ES"/>
        </w:rPr>
        <w:t>adjudicables</w:t>
      </w:r>
      <w:proofErr w:type="spellEnd"/>
      <w:r w:rsidRPr="00114792">
        <w:rPr>
          <w:rFonts w:ascii="Georgia" w:eastAsia="Times New Roman" w:hAnsi="Georgia" w:cs="Times New Roman"/>
          <w:kern w:val="0"/>
          <w:szCs w:val="24"/>
          <w:lang w:eastAsia="es-ES"/>
        </w:rPr>
        <w:t xml:space="preserve">, el Instituto deberá tener en cuenta, entre otras, las condiciones </w:t>
      </w:r>
      <w:proofErr w:type="spellStart"/>
      <w:r w:rsidRPr="00114792">
        <w:rPr>
          <w:rFonts w:ascii="Georgia" w:eastAsia="Times New Roman" w:hAnsi="Georgia" w:cs="Times New Roman"/>
          <w:kern w:val="0"/>
          <w:szCs w:val="24"/>
          <w:lang w:eastAsia="es-ES"/>
        </w:rPr>
        <w:t>agrológicas</w:t>
      </w:r>
      <w:proofErr w:type="spellEnd"/>
      <w:r w:rsidRPr="00114792">
        <w:rPr>
          <w:rFonts w:ascii="Georgia" w:eastAsia="Times New Roman" w:hAnsi="Georgia" w:cs="Times New Roman"/>
          <w:kern w:val="0"/>
          <w:szCs w:val="24"/>
          <w:lang w:eastAsia="es-ES"/>
        </w:rPr>
        <w:t xml:space="preserve">, fisiográficas, disponibilidad de aguas, cercanía a poblados de más de 3.000 habitantes y vías de comunicación de las zonas correspondientes. También se considerarán la composición y concentración de la propiedad territorial, los índices de producción y productividad, la aptitud y las características del desarrollo sostenible de la región. </w:t>
      </w:r>
    </w:p>
    <w:p w:rsidR="00114792" w:rsidRPr="00114792" w:rsidRDefault="00114792" w:rsidP="00114792">
      <w:pPr>
        <w:spacing w:after="0"/>
        <w:rPr>
          <w:rFonts w:ascii="Georgia" w:eastAsia="Times New Roman" w:hAnsi="Georgia" w:cs="Times New Roman"/>
          <w:kern w:val="0"/>
          <w:szCs w:val="24"/>
          <w:lang w:eastAsia="es-ES"/>
        </w:rPr>
      </w:pPr>
      <w:bookmarkStart w:id="78" w:name="67"/>
      <w:bookmarkEnd w:id="78"/>
      <w:r w:rsidRPr="00114792">
        <w:rPr>
          <w:rFonts w:ascii="Georgia" w:eastAsia="Times New Roman" w:hAnsi="Georgia" w:cs="Times New Roman"/>
          <w:color w:val="000080"/>
          <w:kern w:val="0"/>
          <w:szCs w:val="24"/>
          <w:lang w:eastAsia="es-ES"/>
        </w:rPr>
        <w:t>ARTÍCULO 67.</w:t>
      </w:r>
      <w:r w:rsidRPr="00114792">
        <w:rPr>
          <w:rFonts w:ascii="Georgia" w:eastAsia="Times New Roman" w:hAnsi="Georgia" w:cs="Times New Roman"/>
          <w:kern w:val="0"/>
          <w:szCs w:val="24"/>
          <w:lang w:eastAsia="es-ES"/>
        </w:rPr>
        <w:t xml:space="preserve"> Para determinar la extensión </w:t>
      </w:r>
      <w:proofErr w:type="spellStart"/>
      <w:r w:rsidRPr="00114792">
        <w:rPr>
          <w:rFonts w:ascii="Georgia" w:eastAsia="Times New Roman" w:hAnsi="Georgia" w:cs="Times New Roman"/>
          <w:kern w:val="0"/>
          <w:szCs w:val="24"/>
          <w:lang w:eastAsia="es-ES"/>
        </w:rPr>
        <w:t>adjudicable</w:t>
      </w:r>
      <w:proofErr w:type="spellEnd"/>
      <w:r w:rsidRPr="00114792">
        <w:rPr>
          <w:rFonts w:ascii="Georgia" w:eastAsia="Times New Roman" w:hAnsi="Georgia" w:cs="Times New Roman"/>
          <w:kern w:val="0"/>
          <w:szCs w:val="24"/>
          <w:lang w:eastAsia="es-ES"/>
        </w:rPr>
        <w:t xml:space="preserve"> en Unidades Agrícolas Familiares, la Junta Directiva del INCORA tendrá en cuenta la condición de aledaños de los terrenos baldíos, o la distancia, a carreteras transitables por vehículos automotores, ferrocarriles, ríos navegables, a centros urbanos de más de 10.000 habitantes, o a puertos marítimos, cuando en este último caso dichas tierras se hallen ubicadas a menos de cinco (5) kilómetros de aquéllos.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El lindero sobre cualquiera de dichas vías no será mayor de mil (1.000) metros.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El Instituto está facultado para señalar zonas en las cuales las adjudicaciones sólo podrán hacerse con base en explotaciones agrícolas o de ganadería </w:t>
      </w:r>
      <w:r w:rsidRPr="00114792">
        <w:rPr>
          <w:rFonts w:ascii="Georgia" w:eastAsia="Times New Roman" w:hAnsi="Georgia" w:cs="Times New Roman"/>
          <w:kern w:val="0"/>
          <w:szCs w:val="24"/>
          <w:lang w:eastAsia="es-ES"/>
        </w:rPr>
        <w:lastRenderedPageBreak/>
        <w:t xml:space="preserve">intensiva y para definir, conforme a las circunstancias de la zona correspondiente, las características de estas últimas explotaciones.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color w:val="000080"/>
          <w:kern w:val="0"/>
          <w:szCs w:val="24"/>
          <w:lang w:eastAsia="es-ES"/>
        </w:rPr>
        <w:t xml:space="preserve">PARÁGRAFO. </w:t>
      </w:r>
      <w:r w:rsidRPr="00114792">
        <w:rPr>
          <w:rFonts w:ascii="Georgia" w:eastAsia="Times New Roman" w:hAnsi="Georgia" w:cs="Times New Roman"/>
          <w:kern w:val="0"/>
          <w:szCs w:val="24"/>
          <w:lang w:eastAsia="es-ES"/>
        </w:rPr>
        <w:t xml:space="preserve">No serán </w:t>
      </w:r>
      <w:proofErr w:type="spellStart"/>
      <w:r w:rsidRPr="00114792">
        <w:rPr>
          <w:rFonts w:ascii="Georgia" w:eastAsia="Times New Roman" w:hAnsi="Georgia" w:cs="Times New Roman"/>
          <w:kern w:val="0"/>
          <w:szCs w:val="24"/>
          <w:lang w:eastAsia="es-ES"/>
        </w:rPr>
        <w:t>adjudicables</w:t>
      </w:r>
      <w:proofErr w:type="spellEnd"/>
      <w:r w:rsidRPr="00114792">
        <w:rPr>
          <w:rFonts w:ascii="Georgia" w:eastAsia="Times New Roman" w:hAnsi="Georgia" w:cs="Times New Roman"/>
          <w:kern w:val="0"/>
          <w:szCs w:val="24"/>
          <w:lang w:eastAsia="es-ES"/>
        </w:rPr>
        <w:t xml:space="preserve"> los terrenos baldíos situados dentro de un radio de 5 kilómetros alrededor de las zonas donde se adelanten explotaciones de recursos naturales no renovables, las aledañas a Parques Nacionales Naturales y las seleccionadas por entidades públicas para adelantar planes viales u otros de igual significación cuya construcción pueda incrementar el precio de las tierras por factores distintos a su explotación económica. </w:t>
      </w:r>
    </w:p>
    <w:p w:rsidR="00114792" w:rsidRPr="00114792" w:rsidRDefault="00114792" w:rsidP="00114792">
      <w:pPr>
        <w:spacing w:after="0"/>
        <w:rPr>
          <w:rFonts w:ascii="Georgia" w:eastAsia="Times New Roman" w:hAnsi="Georgia" w:cs="Times New Roman"/>
          <w:kern w:val="0"/>
          <w:szCs w:val="24"/>
          <w:lang w:eastAsia="es-ES"/>
        </w:rPr>
      </w:pPr>
      <w:bookmarkStart w:id="79" w:name="68"/>
      <w:bookmarkEnd w:id="79"/>
      <w:r w:rsidRPr="00114792">
        <w:rPr>
          <w:rFonts w:ascii="Georgia" w:eastAsia="Times New Roman" w:hAnsi="Georgia" w:cs="Times New Roman"/>
          <w:color w:val="000080"/>
          <w:kern w:val="0"/>
          <w:szCs w:val="24"/>
          <w:lang w:eastAsia="es-ES"/>
        </w:rPr>
        <w:t>ARTÍCULO 68.</w:t>
      </w:r>
      <w:r w:rsidRPr="00114792">
        <w:rPr>
          <w:rFonts w:ascii="Georgia" w:eastAsia="Times New Roman" w:hAnsi="Georgia" w:cs="Times New Roman"/>
          <w:kern w:val="0"/>
          <w:szCs w:val="24"/>
          <w:lang w:eastAsia="es-ES"/>
        </w:rPr>
        <w:t xml:space="preserve"> Podrán hacerse adjudicaciones en favor de entidades de derecho público para la construcción de obras de infraestructura destinadas a la instalación o dotación de servicios públicos, o cuyas actividades hayan sido declaradas por la ley como de utilidad pública e interés social, bajo la condición de que si dentro del término que el Instituto señalare no se diere cumplimiento al fin previsto, los predios adjudicados revertirán al dominio de la Nación.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Las adjudicaciones de terrenos baldíos podrán comprender a las fundaciones y asociaciones sin ánimo de lucro que presten un servicio público, o tengan funciones de beneficio social por autorización de la ley, y en aquéllas deberá establecerse la reversión del baldío en caso de incumplimiento de las obligaciones pactadas en el respectivo contrato de explotación de baldíos. La Junta Directiva señalará los requisitos que deben cumplir las personas jurídicas a que se refiere este inciso, las condiciones para la celebración de los contratos, las obligaciones de los adjudicatarios y la extensión </w:t>
      </w:r>
      <w:proofErr w:type="spellStart"/>
      <w:r w:rsidRPr="00114792">
        <w:rPr>
          <w:rFonts w:ascii="Georgia" w:eastAsia="Times New Roman" w:hAnsi="Georgia" w:cs="Times New Roman"/>
          <w:kern w:val="0"/>
          <w:szCs w:val="24"/>
          <w:lang w:eastAsia="es-ES"/>
        </w:rPr>
        <w:t>adjudicable</w:t>
      </w:r>
      <w:proofErr w:type="spellEnd"/>
      <w:r w:rsidRPr="00114792">
        <w:rPr>
          <w:rFonts w:ascii="Georgia" w:eastAsia="Times New Roman" w:hAnsi="Georgia" w:cs="Times New Roman"/>
          <w:kern w:val="0"/>
          <w:szCs w:val="24"/>
          <w:lang w:eastAsia="es-ES"/>
        </w:rPr>
        <w:t xml:space="preserve">, medida en Unidades Agrícolas Familiares. </w:t>
      </w:r>
    </w:p>
    <w:p w:rsidR="00114792" w:rsidRPr="00114792" w:rsidRDefault="00114792" w:rsidP="00114792">
      <w:pPr>
        <w:spacing w:after="0"/>
        <w:rPr>
          <w:rFonts w:ascii="Georgia" w:eastAsia="Times New Roman" w:hAnsi="Georgia" w:cs="Times New Roman"/>
          <w:kern w:val="0"/>
          <w:szCs w:val="24"/>
          <w:lang w:eastAsia="es-ES"/>
        </w:rPr>
      </w:pPr>
      <w:bookmarkStart w:id="80" w:name="69"/>
      <w:bookmarkEnd w:id="80"/>
      <w:r w:rsidRPr="00114792">
        <w:rPr>
          <w:rFonts w:ascii="Georgia" w:eastAsia="Times New Roman" w:hAnsi="Georgia" w:cs="Times New Roman"/>
          <w:color w:val="000080"/>
          <w:kern w:val="0"/>
          <w:szCs w:val="24"/>
          <w:lang w:eastAsia="es-ES"/>
        </w:rPr>
        <w:t>ARTÍCULO 69.</w:t>
      </w:r>
      <w:r w:rsidRPr="00114792">
        <w:rPr>
          <w:rFonts w:ascii="Georgia" w:eastAsia="Times New Roman" w:hAnsi="Georgia" w:cs="Times New Roman"/>
          <w:kern w:val="0"/>
          <w:szCs w:val="24"/>
          <w:lang w:eastAsia="es-ES"/>
        </w:rPr>
        <w:t xml:space="preserve"> La persona que solicite la adjudicación de un baldío, deberá demostrar que tiene bajo explotación económica las dos terceras partes de la superficie cuya adjudicación solicita y que la explotación adelantada corresponde a la aptitud del suelo establecida por el INCORA en la inspección ocular. En la petición de adjudicación el solicitante deberá manifestar, bajo la gravedad del juramento, que se entiende prestado al formular su pretensión expresamente, si se halla o no obligado legalmente a presentar declaración de renta y patrimonio. En caso afirmativo, la exigencia de la explotación económica deberá demostrarse con las declaraciones de renta y patrimonio correspondientes a los tres años anteriores a la fecha de la solicitud. </w:t>
      </w:r>
    </w:p>
    <w:p w:rsidR="00114792" w:rsidRPr="00114792" w:rsidRDefault="00114792" w:rsidP="00114792">
      <w:pPr>
        <w:spacing w:after="136"/>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En todo caso, deberá acreditarse una ocupación y explotación previa no inferior a cinco (5) años para tener derecho a la adjudicación. La ocupación anterior de persona distinta del peticionario, no es transferible a terceros, para los efectos contemplados en este inciso. </w:t>
      </w:r>
    </w:p>
    <w:p w:rsidR="00114792" w:rsidRPr="00114792" w:rsidRDefault="00774561" w:rsidP="00114792">
      <w:pPr>
        <w:spacing w:after="0"/>
        <w:rPr>
          <w:rFonts w:ascii="Georgia" w:eastAsia="Times New Roman" w:hAnsi="Georgia" w:cs="Times New Roman"/>
          <w:color w:val="0000FF"/>
          <w:kern w:val="0"/>
          <w:sz w:val="20"/>
          <w:szCs w:val="20"/>
          <w:lang w:eastAsia="es-ES"/>
        </w:rPr>
      </w:pPr>
      <w:hyperlink r:id="rId166" w:history="1">
        <w:r w:rsidR="00114792" w:rsidRPr="00114792">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14792" w:rsidRPr="0011479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14792" w:rsidRPr="00114792" w:rsidRDefault="00114792" w:rsidP="00114792">
            <w:pPr>
              <w:spacing w:before="100" w:beforeAutospacing="1" w:after="100" w:afterAutospacing="1"/>
              <w:rPr>
                <w:rFonts w:ascii="Georgia" w:eastAsia="Times New Roman" w:hAnsi="Georgia" w:cs="Times New Roman"/>
                <w:kern w:val="0"/>
                <w:sz w:val="22"/>
                <w:lang w:eastAsia="es-ES"/>
              </w:rPr>
            </w:pPr>
            <w:r w:rsidRPr="00114792">
              <w:rPr>
                <w:rFonts w:ascii="Georgia" w:eastAsia="Times New Roman" w:hAnsi="Georgia" w:cs="Times New Roman"/>
                <w:kern w:val="0"/>
                <w:sz w:val="22"/>
                <w:lang w:eastAsia="es-ES"/>
              </w:rPr>
              <w:t xml:space="preserve">  </w:t>
            </w:r>
          </w:p>
          <w:p w:rsidR="00114792" w:rsidRPr="00114792" w:rsidRDefault="00114792" w:rsidP="00114792">
            <w:pPr>
              <w:spacing w:before="100" w:beforeAutospacing="1" w:after="100" w:afterAutospacing="1"/>
              <w:rPr>
                <w:rFonts w:ascii="Georgia" w:eastAsia="Times New Roman" w:hAnsi="Georgia" w:cs="Times New Roman"/>
                <w:kern w:val="0"/>
                <w:sz w:val="22"/>
                <w:lang w:eastAsia="es-ES"/>
              </w:rPr>
            </w:pPr>
            <w:r w:rsidRPr="00114792">
              <w:rPr>
                <w:rFonts w:ascii="Georgia" w:eastAsia="Times New Roman" w:hAnsi="Georgia" w:cs="Times New Roman"/>
                <w:b/>
                <w:bCs/>
                <w:kern w:val="0"/>
                <w:sz w:val="22"/>
                <w:lang w:eastAsia="es-ES"/>
              </w:rPr>
              <w:t>Corte Constitucional:</w:t>
            </w:r>
            <w:r w:rsidRPr="00114792">
              <w:rPr>
                <w:rFonts w:ascii="Georgia" w:eastAsia="Times New Roman" w:hAnsi="Georgia" w:cs="Times New Roman"/>
                <w:kern w:val="0"/>
                <w:sz w:val="22"/>
                <w:lang w:eastAsia="es-ES"/>
              </w:rPr>
              <w:t xml:space="preserve"> </w:t>
            </w:r>
          </w:p>
          <w:p w:rsidR="00114792" w:rsidRPr="00114792" w:rsidRDefault="00114792" w:rsidP="00114792">
            <w:pPr>
              <w:spacing w:before="100" w:beforeAutospacing="1" w:after="100" w:afterAutospacing="1"/>
              <w:rPr>
                <w:rFonts w:ascii="Georgia" w:eastAsia="Times New Roman" w:hAnsi="Georgia" w:cs="Times New Roman"/>
                <w:kern w:val="0"/>
                <w:sz w:val="22"/>
                <w:lang w:eastAsia="es-ES"/>
              </w:rPr>
            </w:pPr>
            <w:r w:rsidRPr="00114792">
              <w:rPr>
                <w:rFonts w:ascii="Georgia" w:eastAsia="Times New Roman" w:hAnsi="Georgia" w:cs="Times New Roman"/>
                <w:kern w:val="0"/>
                <w:sz w:val="22"/>
                <w:lang w:eastAsia="es-ES"/>
              </w:rPr>
              <w:t xml:space="preserve">  </w:t>
            </w:r>
          </w:p>
          <w:p w:rsidR="00114792" w:rsidRPr="00114792" w:rsidRDefault="00114792" w:rsidP="00114792">
            <w:pPr>
              <w:spacing w:before="100" w:beforeAutospacing="1" w:after="100" w:afterAutospacing="1"/>
              <w:rPr>
                <w:rFonts w:ascii="Georgia" w:eastAsia="Times New Roman" w:hAnsi="Georgia" w:cs="Times New Roman"/>
                <w:kern w:val="0"/>
                <w:sz w:val="22"/>
                <w:lang w:eastAsia="es-ES"/>
              </w:rPr>
            </w:pPr>
            <w:r w:rsidRPr="00114792">
              <w:rPr>
                <w:rFonts w:ascii="Georgia" w:eastAsia="Times New Roman" w:hAnsi="Georgia" w:cs="Times New Roman"/>
                <w:kern w:val="0"/>
                <w:sz w:val="22"/>
                <w:lang w:eastAsia="es-ES"/>
              </w:rPr>
              <w:t xml:space="preserve">- Inciso 2o. declarado EXEQUIBLE por la Corte Constitucional, mediante Sentencia </w:t>
            </w:r>
            <w:hyperlink r:id="rId167" w:anchor="1" w:tgtFrame="_blank" w:history="1">
              <w:r w:rsidRPr="00114792">
                <w:rPr>
                  <w:rFonts w:ascii="Georgia" w:eastAsia="Times New Roman" w:hAnsi="Georgia" w:cs="Times New Roman"/>
                  <w:color w:val="000000"/>
                  <w:kern w:val="0"/>
                  <w:sz w:val="22"/>
                  <w:u w:val="single"/>
                  <w:lang w:eastAsia="es-ES"/>
                </w:rPr>
                <w:t>C-595-95</w:t>
              </w:r>
            </w:hyperlink>
            <w:r w:rsidRPr="00114792">
              <w:rPr>
                <w:rFonts w:ascii="Georgia" w:eastAsia="Times New Roman" w:hAnsi="Georgia" w:cs="Times New Roman"/>
                <w:kern w:val="0"/>
                <w:sz w:val="22"/>
                <w:lang w:eastAsia="es-ES"/>
              </w:rPr>
              <w:t xml:space="preserve"> del 7 de diciembre de 1995, Magistrado Ponente, Dr. Carlos Gaviria Díaz. </w:t>
            </w:r>
          </w:p>
          <w:p w:rsidR="00114792" w:rsidRPr="00114792" w:rsidRDefault="00114792" w:rsidP="00114792">
            <w:pPr>
              <w:spacing w:before="100" w:beforeAutospacing="1" w:after="100" w:afterAutospacing="1"/>
              <w:rPr>
                <w:rFonts w:ascii="Georgia" w:eastAsia="Times New Roman" w:hAnsi="Georgia" w:cs="Times New Roman"/>
                <w:kern w:val="0"/>
                <w:sz w:val="22"/>
                <w:lang w:eastAsia="es-ES"/>
              </w:rPr>
            </w:pPr>
            <w:r w:rsidRPr="00114792">
              <w:rPr>
                <w:rFonts w:ascii="Georgia" w:eastAsia="Times New Roman" w:hAnsi="Georgia" w:cs="Times New Roman"/>
                <w:kern w:val="0"/>
                <w:sz w:val="22"/>
                <w:lang w:eastAsia="es-ES"/>
              </w:rPr>
              <w:t xml:space="preserve">  </w:t>
            </w:r>
          </w:p>
        </w:tc>
      </w:tr>
    </w:tbl>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En los casos en que la explotación realizada no corresponda a la aptitud específica señalada, el baldío no se adjudicará, hasta tanto no se adopte y </w:t>
      </w:r>
      <w:r w:rsidRPr="00114792">
        <w:rPr>
          <w:rFonts w:ascii="Georgia" w:eastAsia="Times New Roman" w:hAnsi="Georgia" w:cs="Times New Roman"/>
          <w:kern w:val="0"/>
          <w:szCs w:val="24"/>
          <w:lang w:eastAsia="es-ES"/>
        </w:rPr>
        <w:lastRenderedPageBreak/>
        <w:t xml:space="preserve">ejecute por el colono un plan gradual de reconversión, o previo concepto favorable de la institución correspondiente del Sistema Nacional Ambiental.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Las áreas dedicadas a la conservación de la vegetación protectora, lo mismo que las destinadas al uso forestal racional, situadas fuera de las zonas decretadas como reservas forestales o de bosques nacionales, se tendrán como porción aprovechada para el cálculo de la superficie explotada exigida por el presente artículo para tener derecho a la adjudicación.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Las islas, playones y </w:t>
      </w:r>
      <w:proofErr w:type="spellStart"/>
      <w:r w:rsidRPr="00114792">
        <w:rPr>
          <w:rFonts w:ascii="Georgia" w:eastAsia="Times New Roman" w:hAnsi="Georgia" w:cs="Times New Roman"/>
          <w:kern w:val="0"/>
          <w:szCs w:val="24"/>
          <w:lang w:eastAsia="es-ES"/>
        </w:rPr>
        <w:t>madreviejas</w:t>
      </w:r>
      <w:proofErr w:type="spellEnd"/>
      <w:r w:rsidRPr="00114792">
        <w:rPr>
          <w:rFonts w:ascii="Georgia" w:eastAsia="Times New Roman" w:hAnsi="Georgia" w:cs="Times New Roman"/>
          <w:kern w:val="0"/>
          <w:szCs w:val="24"/>
          <w:lang w:eastAsia="es-ES"/>
        </w:rPr>
        <w:t xml:space="preserve"> desecadas de los ríos, lagos y ciénagas de propiedad nacional sólo podrán adjudicarse a campesinos y pescadores de escasos recursos, en las extensiones y conforme a los reglamentos que sobre el particular expida la Junta Directiva del INCORA.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En igualdad de condiciones, se debe preferir a quienes sean campesinos o pescadores ocupantes.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En las sabanas y playones comunales que periódicamente se inunden a consecuencia de las avenidas de los ríos, lagunas o ciénagas, no se adelantarán programas de adquisición de tierras. En las reglamentaciones que dicte el Instituto sobre uso y manejo de las sabanas y playones comunales, deberán determinarse las áreas que pueden ser objeto de ocupación individual, pero sólo para fines de explotación con cultivos de </w:t>
      </w:r>
      <w:proofErr w:type="spellStart"/>
      <w:r w:rsidRPr="00114792">
        <w:rPr>
          <w:rFonts w:ascii="Georgia" w:eastAsia="Times New Roman" w:hAnsi="Georgia" w:cs="Times New Roman"/>
          <w:kern w:val="0"/>
          <w:szCs w:val="24"/>
          <w:lang w:eastAsia="es-ES"/>
        </w:rPr>
        <w:t>pancoger</w:t>
      </w:r>
      <w:proofErr w:type="spellEnd"/>
      <w:r w:rsidRPr="00114792">
        <w:rPr>
          <w:rFonts w:ascii="Georgia" w:eastAsia="Times New Roman" w:hAnsi="Georgia" w:cs="Times New Roman"/>
          <w:kern w:val="0"/>
          <w:szCs w:val="24"/>
          <w:lang w:eastAsia="es-ES"/>
        </w:rPr>
        <w:t xml:space="preserve">.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Los playones y sabanas comunales constituyen reserva territorial del Estado y son imprescriptibles. No podrán ser objeto de cerramientos que tiendan a impedir el aprovechamiento de dichas tierras por los vecinos del lugar.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No podrán hacerse adjudicaciones de baldíos donde estén establecidas comunidades indígenas o que constituyan su hábitat, sino únicamente y con destino a la constitución de resguardos indígenas. </w:t>
      </w:r>
    </w:p>
    <w:p w:rsidR="00114792" w:rsidRPr="00114792" w:rsidRDefault="00114792" w:rsidP="00114792">
      <w:pPr>
        <w:spacing w:after="0"/>
        <w:rPr>
          <w:rFonts w:ascii="Georgia" w:eastAsia="Times New Roman" w:hAnsi="Georgia" w:cs="Times New Roman"/>
          <w:kern w:val="0"/>
          <w:szCs w:val="24"/>
          <w:lang w:eastAsia="es-ES"/>
        </w:rPr>
      </w:pPr>
      <w:bookmarkStart w:id="81" w:name="70"/>
      <w:bookmarkEnd w:id="81"/>
      <w:r w:rsidRPr="00114792">
        <w:rPr>
          <w:rFonts w:ascii="Georgia" w:eastAsia="Times New Roman" w:hAnsi="Georgia" w:cs="Times New Roman"/>
          <w:color w:val="000080"/>
          <w:kern w:val="0"/>
          <w:szCs w:val="24"/>
          <w:lang w:eastAsia="es-ES"/>
        </w:rPr>
        <w:t>ARTÍCULO 70.</w:t>
      </w:r>
      <w:r w:rsidRPr="00114792">
        <w:rPr>
          <w:rFonts w:ascii="Georgia" w:eastAsia="Times New Roman" w:hAnsi="Georgia" w:cs="Times New Roman"/>
          <w:kern w:val="0"/>
          <w:szCs w:val="24"/>
          <w:lang w:eastAsia="es-ES"/>
        </w:rPr>
        <w:t xml:space="preserve"> Las Unidades Agrícolas Familiares sobre tierras baldías se adjudicarán conjuntamente a los cónyuges o compañeros permanentes, siempre que hayan cumplido dieciséis años de edad, sean jefes de familia, compartan entre sí las responsabilidades sobre sus hijos menores, o con sus parientes hasta el segundo grado de consanguinidad si velaren por ellos.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Los adjudicatarios podrán contraer las obligaciones inherentes sin necesidad de autorización judicial. Esta disposición se aplicará a todas las adjudicaciones o adquisiciones de tierras que llegaren a hacerse en favor de los campesinos, o para la admisión de éstos como socios de las empresas comunitarias o cooperativas rurales. </w:t>
      </w:r>
    </w:p>
    <w:p w:rsidR="00114792" w:rsidRPr="00114792" w:rsidRDefault="00114792" w:rsidP="00114792">
      <w:pPr>
        <w:spacing w:after="0"/>
        <w:rPr>
          <w:rFonts w:ascii="Georgia" w:eastAsia="Times New Roman" w:hAnsi="Georgia" w:cs="Times New Roman"/>
          <w:kern w:val="0"/>
          <w:szCs w:val="24"/>
          <w:lang w:eastAsia="es-ES"/>
        </w:rPr>
      </w:pPr>
      <w:bookmarkStart w:id="82" w:name="71"/>
      <w:bookmarkEnd w:id="82"/>
      <w:r w:rsidRPr="00114792">
        <w:rPr>
          <w:rFonts w:ascii="Georgia" w:eastAsia="Times New Roman" w:hAnsi="Georgia" w:cs="Times New Roman"/>
          <w:color w:val="000080"/>
          <w:kern w:val="0"/>
          <w:szCs w:val="24"/>
          <w:lang w:eastAsia="es-ES"/>
        </w:rPr>
        <w:t>ARTÍCULO 71.</w:t>
      </w:r>
      <w:r w:rsidRPr="00114792">
        <w:rPr>
          <w:rFonts w:ascii="Georgia" w:eastAsia="Times New Roman" w:hAnsi="Georgia" w:cs="Times New Roman"/>
          <w:kern w:val="0"/>
          <w:szCs w:val="24"/>
          <w:lang w:eastAsia="es-ES"/>
        </w:rPr>
        <w:t xml:space="preserve"> No podrá ser adjudicatario de baldíos la persona natural o jurídica cuyo patrimonio neto sea superior a mil salarios mínimos mensuales legales, salvo lo previsto para las empresas especializadas del sector agropecuario en el Capítulo XIII de la presente Ley. Para determinar la prohibición contenida en esta norma, en el caso de las sociedades deberá tenerse en cuenta, además, la suma de los patrimonios netos de los socios cuando éstos superen el patrimonio neto de la sociedad.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Tampoco podrán titularse tierras baldías a quienes hubieren tenido la condición de funcionarios, contratistas o miembros de las Juntas o Consejos Directivos de las entidades públicas que integran los diferentes subsistemas del Sistema Nacional de Reforma Agraria y Desarrollo Rural Campesino dentro de los 5 años anteriores a la fecha de la solicitud de adjudicación. Esta disposición también será aplicable a las personas jurídicas cuando uno o varios de sus socios hayan tenido las vinculaciones o calidades mencionadas con los referidos organismos públicos. </w:t>
      </w:r>
    </w:p>
    <w:p w:rsidR="00114792" w:rsidRPr="00114792" w:rsidRDefault="00114792" w:rsidP="00114792">
      <w:pPr>
        <w:spacing w:after="0"/>
        <w:rPr>
          <w:rFonts w:ascii="Georgia" w:eastAsia="Times New Roman" w:hAnsi="Georgia" w:cs="Times New Roman"/>
          <w:kern w:val="0"/>
          <w:szCs w:val="24"/>
          <w:lang w:eastAsia="es-ES"/>
        </w:rPr>
      </w:pPr>
      <w:bookmarkStart w:id="83" w:name="72"/>
      <w:bookmarkEnd w:id="83"/>
      <w:r w:rsidRPr="00114792">
        <w:rPr>
          <w:rFonts w:ascii="Georgia" w:eastAsia="Times New Roman" w:hAnsi="Georgia" w:cs="Times New Roman"/>
          <w:color w:val="000080"/>
          <w:kern w:val="0"/>
          <w:szCs w:val="24"/>
          <w:lang w:eastAsia="es-ES"/>
        </w:rPr>
        <w:lastRenderedPageBreak/>
        <w:t>ARTÍCULO 72.</w:t>
      </w:r>
      <w:r w:rsidRPr="00114792">
        <w:rPr>
          <w:rFonts w:ascii="Georgia" w:eastAsia="Times New Roman" w:hAnsi="Georgia" w:cs="Times New Roman"/>
          <w:kern w:val="0"/>
          <w:szCs w:val="24"/>
          <w:lang w:eastAsia="es-ES"/>
        </w:rPr>
        <w:t xml:space="preserve"> No se podrán efectuar titulaciones de terrenos baldíos en favor de personas naturales o jurídicas que sean propietarias o poseedoras, a cualquier título, de otros predios rurales en el territorio nacional.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Con el fin de dar cumplimiento a lo dispuesto en el inciso anterior, en el momento de presentar la solicitud de titulación el peticionario deberá manifestar, bajo la gravedad del juramento, si es o no propietario o poseedor de otros inmuebles rurales en el territorio nacional.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Serán absolutamente nulas las adjudicaciones que se efectúen con violación de la prohibición establecida en este artículo.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La acción de nulidad contra las resoluciones de adjudicación de baldíos podrá intentarse por el INCORA, por los Procuradores Agrarios o cualquier persona ante el correspondiente Tribunal Administrativo, dentro de los dos (2) años siguientes a su ejecutoria o desde su publicación en el "Diario Oficial", según el caso.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La procedencia de esta acción se hará constar en todas las resoluciones de titulación de baldíos que expida el INCORA.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Sin perjuicio de lo dispuesto en los incisos anteriores, el INCORA podrá revocar directamente, en cualquier tiempo, las resoluciones de adjudicación de tierras baldías proferidas con violación a lo establecido en las normas legales o reglamentarias vigentes sobre baldíos.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En este caso no se exigirá el consentimiento expreso y escrito del respectivo titular. En lo demás, el procedimiento de revocación se surtirá con arreglo a las prescripciones del Código de lo Contencioso Administrativo.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Para la aplicación de las prohibiciones previstas en el presente artículo, se tendrán en cuenta, además, las adjudicaciones de terrenos baldíos efectuadas a sociedades de las que los interesados formen parte, lo mismo que las que figuren en cabeza de su cónyuge, compañero permanente e hijos menores que no hayan obtenido habilitación de edad. </w:t>
      </w:r>
    </w:p>
    <w:p w:rsidR="00114792" w:rsidRPr="00114792" w:rsidRDefault="00114792" w:rsidP="00114792">
      <w:pPr>
        <w:spacing w:after="136"/>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Ninguna persona podrá adquirir la propiedad sobre terrenos inicialmente adjudicados como baldíos, si las extensiones exceden los límites máximos para la titulación señalados por la Junta Directiva para las Unidades Agrícolas Familiares en el respectivo municipio o región. También serán nulos los actos o contratos en virtud de los cuales una persona aporte a sociedades o comunidades de cualquier índole, la propiedad de tierras que le hubieren sido adjudicadas como baldíos, si con ellas dichas sociedades o comunidades consolidan la propiedad sobre tales terrenos en superficies que excedan a la fijada por el Instituto para la Unidad Agrícola Familiar. </w:t>
      </w:r>
    </w:p>
    <w:p w:rsidR="00114792" w:rsidRPr="00114792" w:rsidRDefault="00774561" w:rsidP="00114792">
      <w:pPr>
        <w:spacing w:after="0"/>
        <w:rPr>
          <w:rFonts w:ascii="Georgia" w:eastAsia="Times New Roman" w:hAnsi="Georgia" w:cs="Times New Roman"/>
          <w:color w:val="0000FF"/>
          <w:kern w:val="0"/>
          <w:sz w:val="20"/>
          <w:szCs w:val="20"/>
          <w:lang w:eastAsia="es-ES"/>
        </w:rPr>
      </w:pPr>
      <w:hyperlink r:id="rId168" w:history="1">
        <w:r w:rsidR="00114792" w:rsidRPr="00114792">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14792" w:rsidRPr="0011479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14792" w:rsidRPr="00114792" w:rsidRDefault="00114792" w:rsidP="00114792">
            <w:pPr>
              <w:spacing w:before="100" w:beforeAutospacing="1" w:after="100" w:afterAutospacing="1"/>
              <w:rPr>
                <w:rFonts w:ascii="Georgia" w:eastAsia="Times New Roman" w:hAnsi="Georgia" w:cs="Times New Roman"/>
                <w:kern w:val="0"/>
                <w:sz w:val="22"/>
                <w:lang w:eastAsia="es-ES"/>
              </w:rPr>
            </w:pPr>
            <w:r w:rsidRPr="00114792">
              <w:rPr>
                <w:rFonts w:ascii="Georgia" w:eastAsia="Times New Roman" w:hAnsi="Georgia" w:cs="Times New Roman"/>
                <w:kern w:val="0"/>
                <w:sz w:val="22"/>
                <w:lang w:eastAsia="es-ES"/>
              </w:rPr>
              <w:t xml:space="preserve">  </w:t>
            </w:r>
          </w:p>
          <w:p w:rsidR="00114792" w:rsidRPr="00114792" w:rsidRDefault="00114792" w:rsidP="00114792">
            <w:pPr>
              <w:spacing w:before="100" w:beforeAutospacing="1" w:after="100" w:afterAutospacing="1"/>
              <w:rPr>
                <w:rFonts w:ascii="Georgia" w:eastAsia="Times New Roman" w:hAnsi="Georgia" w:cs="Times New Roman"/>
                <w:kern w:val="0"/>
                <w:sz w:val="22"/>
                <w:lang w:eastAsia="es-ES"/>
              </w:rPr>
            </w:pPr>
            <w:r w:rsidRPr="00114792">
              <w:rPr>
                <w:rFonts w:ascii="Georgia" w:eastAsia="Times New Roman" w:hAnsi="Georgia" w:cs="Times New Roman"/>
                <w:b/>
                <w:bCs/>
                <w:kern w:val="0"/>
                <w:sz w:val="22"/>
                <w:lang w:eastAsia="es-ES"/>
              </w:rPr>
              <w:t>Corte Constitucional:</w:t>
            </w:r>
            <w:r w:rsidRPr="00114792">
              <w:rPr>
                <w:rFonts w:ascii="Georgia" w:eastAsia="Times New Roman" w:hAnsi="Georgia" w:cs="Times New Roman"/>
                <w:kern w:val="0"/>
                <w:sz w:val="22"/>
                <w:lang w:eastAsia="es-ES"/>
              </w:rPr>
              <w:t xml:space="preserve"> </w:t>
            </w:r>
          </w:p>
          <w:p w:rsidR="00114792" w:rsidRPr="00114792" w:rsidRDefault="00114792" w:rsidP="00114792">
            <w:pPr>
              <w:spacing w:before="100" w:beforeAutospacing="1" w:after="100" w:afterAutospacing="1"/>
              <w:rPr>
                <w:rFonts w:ascii="Georgia" w:eastAsia="Times New Roman" w:hAnsi="Georgia" w:cs="Times New Roman"/>
                <w:kern w:val="0"/>
                <w:sz w:val="22"/>
                <w:lang w:eastAsia="es-ES"/>
              </w:rPr>
            </w:pPr>
            <w:r w:rsidRPr="00114792">
              <w:rPr>
                <w:rFonts w:ascii="Georgia" w:eastAsia="Times New Roman" w:hAnsi="Georgia" w:cs="Times New Roman"/>
                <w:kern w:val="0"/>
                <w:sz w:val="22"/>
                <w:lang w:eastAsia="es-ES"/>
              </w:rPr>
              <w:t xml:space="preserve">  </w:t>
            </w:r>
          </w:p>
          <w:p w:rsidR="00114792" w:rsidRPr="00114792" w:rsidRDefault="00114792" w:rsidP="00114792">
            <w:pPr>
              <w:spacing w:before="100" w:beforeAutospacing="1" w:after="100" w:afterAutospacing="1"/>
              <w:rPr>
                <w:rFonts w:ascii="Georgia" w:eastAsia="Times New Roman" w:hAnsi="Georgia" w:cs="Times New Roman"/>
                <w:kern w:val="0"/>
                <w:sz w:val="22"/>
                <w:lang w:eastAsia="es-ES"/>
              </w:rPr>
            </w:pPr>
            <w:r w:rsidRPr="00114792">
              <w:rPr>
                <w:rFonts w:ascii="Georgia" w:eastAsia="Times New Roman" w:hAnsi="Georgia" w:cs="Times New Roman"/>
                <w:kern w:val="0"/>
                <w:sz w:val="22"/>
                <w:lang w:eastAsia="es-ES"/>
              </w:rPr>
              <w:t xml:space="preserve">- Inciso 9o. declarado EXEQUIBLE por la Corte Constitucional, mediante Sentencia </w:t>
            </w:r>
            <w:hyperlink r:id="rId169" w:anchor="1" w:tgtFrame="_blank" w:history="1">
              <w:r w:rsidRPr="00114792">
                <w:rPr>
                  <w:rFonts w:ascii="Georgia" w:eastAsia="Times New Roman" w:hAnsi="Georgia" w:cs="Times New Roman"/>
                  <w:color w:val="000000"/>
                  <w:kern w:val="0"/>
                  <w:sz w:val="22"/>
                  <w:u w:val="single"/>
                  <w:lang w:eastAsia="es-ES"/>
                </w:rPr>
                <w:t>C-536-97</w:t>
              </w:r>
            </w:hyperlink>
            <w:r w:rsidRPr="00114792">
              <w:rPr>
                <w:rFonts w:ascii="Georgia" w:eastAsia="Times New Roman" w:hAnsi="Georgia" w:cs="Times New Roman"/>
                <w:kern w:val="0"/>
                <w:sz w:val="22"/>
                <w:lang w:eastAsia="es-ES"/>
              </w:rPr>
              <w:t xml:space="preserve"> del 23 de octubre de 1997, Magistrado Ponente Dr. Antonio Barrera </w:t>
            </w:r>
            <w:proofErr w:type="spellStart"/>
            <w:r w:rsidRPr="00114792">
              <w:rPr>
                <w:rFonts w:ascii="Georgia" w:eastAsia="Times New Roman" w:hAnsi="Georgia" w:cs="Times New Roman"/>
                <w:kern w:val="0"/>
                <w:sz w:val="22"/>
                <w:lang w:eastAsia="es-ES"/>
              </w:rPr>
              <w:t>Carbonell</w:t>
            </w:r>
            <w:proofErr w:type="spellEnd"/>
            <w:r w:rsidRPr="00114792">
              <w:rPr>
                <w:rFonts w:ascii="Georgia" w:eastAsia="Times New Roman" w:hAnsi="Georgia" w:cs="Times New Roman"/>
                <w:kern w:val="0"/>
                <w:sz w:val="22"/>
                <w:lang w:eastAsia="es-ES"/>
              </w:rPr>
              <w:t xml:space="preserve">. </w:t>
            </w:r>
          </w:p>
          <w:p w:rsidR="00114792" w:rsidRPr="00114792" w:rsidRDefault="00114792" w:rsidP="00114792">
            <w:pPr>
              <w:spacing w:before="100" w:beforeAutospacing="1" w:after="100" w:afterAutospacing="1"/>
              <w:rPr>
                <w:rFonts w:ascii="Georgia" w:eastAsia="Times New Roman" w:hAnsi="Georgia" w:cs="Times New Roman"/>
                <w:kern w:val="0"/>
                <w:sz w:val="22"/>
                <w:lang w:eastAsia="es-ES"/>
              </w:rPr>
            </w:pPr>
            <w:r w:rsidRPr="00114792">
              <w:rPr>
                <w:rFonts w:ascii="Georgia" w:eastAsia="Times New Roman" w:hAnsi="Georgia" w:cs="Times New Roman"/>
                <w:kern w:val="0"/>
                <w:sz w:val="22"/>
                <w:lang w:eastAsia="es-ES"/>
              </w:rPr>
              <w:t xml:space="preserve">  </w:t>
            </w:r>
          </w:p>
        </w:tc>
      </w:tr>
    </w:tbl>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lastRenderedPageBreak/>
        <w:t xml:space="preserve">Quien siendo adjudicatario de tierras baldías las hubiere enajenado, no podrá obtener una nueva adjudicación antes de transcurridos quince (15) años desde la fecha de la titulación anterior. </w:t>
      </w:r>
    </w:p>
    <w:p w:rsidR="00114792" w:rsidRPr="00114792" w:rsidRDefault="00114792" w:rsidP="00114792">
      <w:pPr>
        <w:spacing w:after="136"/>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Los terrenos baldíos adjudicados no podrán fraccionarse en extensión inferior a la señalada por el INCORA como Unidad Agrícola Familiar para la respectiva zona o municipio, salvo las excepciones previstas en esta Ley. </w:t>
      </w:r>
    </w:p>
    <w:p w:rsidR="00114792" w:rsidRPr="00114792" w:rsidRDefault="00774561" w:rsidP="00114792">
      <w:pPr>
        <w:spacing w:after="0"/>
        <w:rPr>
          <w:rFonts w:ascii="Georgia" w:eastAsia="Times New Roman" w:hAnsi="Georgia" w:cs="Times New Roman"/>
          <w:color w:val="0000FF"/>
          <w:kern w:val="0"/>
          <w:sz w:val="20"/>
          <w:szCs w:val="20"/>
          <w:lang w:eastAsia="es-ES"/>
        </w:rPr>
      </w:pPr>
      <w:hyperlink r:id="rId170" w:history="1">
        <w:r w:rsidR="00114792" w:rsidRPr="00114792">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14792" w:rsidRPr="0011479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14792" w:rsidRPr="00114792" w:rsidRDefault="00114792" w:rsidP="00114792">
            <w:pPr>
              <w:spacing w:before="100" w:beforeAutospacing="1" w:after="100" w:afterAutospacing="1"/>
              <w:rPr>
                <w:rFonts w:ascii="Georgia" w:eastAsia="Times New Roman" w:hAnsi="Georgia" w:cs="Times New Roman"/>
                <w:kern w:val="0"/>
                <w:sz w:val="22"/>
                <w:lang w:eastAsia="es-ES"/>
              </w:rPr>
            </w:pPr>
            <w:r w:rsidRPr="00114792">
              <w:rPr>
                <w:rFonts w:ascii="Georgia" w:eastAsia="Times New Roman" w:hAnsi="Georgia" w:cs="Times New Roman"/>
                <w:kern w:val="0"/>
                <w:sz w:val="22"/>
                <w:lang w:eastAsia="es-ES"/>
              </w:rPr>
              <w:t xml:space="preserve">  </w:t>
            </w:r>
          </w:p>
          <w:p w:rsidR="00114792" w:rsidRPr="00114792" w:rsidRDefault="00114792" w:rsidP="00114792">
            <w:pPr>
              <w:spacing w:before="100" w:beforeAutospacing="1" w:after="100" w:afterAutospacing="1"/>
              <w:rPr>
                <w:rFonts w:ascii="Georgia" w:eastAsia="Times New Roman" w:hAnsi="Georgia" w:cs="Times New Roman"/>
                <w:kern w:val="0"/>
                <w:sz w:val="22"/>
                <w:lang w:eastAsia="es-ES"/>
              </w:rPr>
            </w:pPr>
            <w:r w:rsidRPr="00114792">
              <w:rPr>
                <w:rFonts w:ascii="Georgia" w:eastAsia="Times New Roman" w:hAnsi="Georgia" w:cs="Times New Roman"/>
                <w:b/>
                <w:bCs/>
                <w:kern w:val="0"/>
                <w:sz w:val="22"/>
                <w:lang w:eastAsia="es-ES"/>
              </w:rPr>
              <w:t>Corte Constitucional:</w:t>
            </w:r>
            <w:r w:rsidRPr="00114792">
              <w:rPr>
                <w:rFonts w:ascii="Georgia" w:eastAsia="Times New Roman" w:hAnsi="Georgia" w:cs="Times New Roman"/>
                <w:kern w:val="0"/>
                <w:sz w:val="22"/>
                <w:lang w:eastAsia="es-ES"/>
              </w:rPr>
              <w:t xml:space="preserve"> </w:t>
            </w:r>
          </w:p>
          <w:p w:rsidR="00114792" w:rsidRPr="00114792" w:rsidRDefault="00114792" w:rsidP="00114792">
            <w:pPr>
              <w:spacing w:before="100" w:beforeAutospacing="1" w:after="100" w:afterAutospacing="1"/>
              <w:rPr>
                <w:rFonts w:ascii="Georgia" w:eastAsia="Times New Roman" w:hAnsi="Georgia" w:cs="Times New Roman"/>
                <w:kern w:val="0"/>
                <w:sz w:val="22"/>
                <w:lang w:eastAsia="es-ES"/>
              </w:rPr>
            </w:pPr>
            <w:r w:rsidRPr="00114792">
              <w:rPr>
                <w:rFonts w:ascii="Georgia" w:eastAsia="Times New Roman" w:hAnsi="Georgia" w:cs="Times New Roman"/>
                <w:kern w:val="0"/>
                <w:sz w:val="22"/>
                <w:lang w:eastAsia="es-ES"/>
              </w:rPr>
              <w:t xml:space="preserve">  </w:t>
            </w:r>
          </w:p>
          <w:p w:rsidR="00114792" w:rsidRPr="00114792" w:rsidRDefault="00114792" w:rsidP="00114792">
            <w:pPr>
              <w:spacing w:before="100" w:beforeAutospacing="1" w:after="100" w:afterAutospacing="1"/>
              <w:rPr>
                <w:rFonts w:ascii="Georgia" w:eastAsia="Times New Roman" w:hAnsi="Georgia" w:cs="Times New Roman"/>
                <w:kern w:val="0"/>
                <w:sz w:val="22"/>
                <w:lang w:eastAsia="es-ES"/>
              </w:rPr>
            </w:pPr>
            <w:r w:rsidRPr="00114792">
              <w:rPr>
                <w:rFonts w:ascii="Georgia" w:eastAsia="Times New Roman" w:hAnsi="Georgia" w:cs="Times New Roman"/>
                <w:kern w:val="0"/>
                <w:sz w:val="22"/>
                <w:lang w:eastAsia="es-ES"/>
              </w:rPr>
              <w:t xml:space="preserve">- Inciso 11o. declarado EXEQUIBLE por la Corte Constitucional, mediante Sentencia </w:t>
            </w:r>
            <w:hyperlink r:id="rId171" w:anchor="1" w:tgtFrame="_blank" w:history="1">
              <w:r w:rsidRPr="00114792">
                <w:rPr>
                  <w:rFonts w:ascii="Georgia" w:eastAsia="Times New Roman" w:hAnsi="Georgia" w:cs="Times New Roman"/>
                  <w:color w:val="000000"/>
                  <w:kern w:val="0"/>
                  <w:sz w:val="22"/>
                  <w:u w:val="single"/>
                  <w:lang w:eastAsia="es-ES"/>
                </w:rPr>
                <w:t>C-536-97</w:t>
              </w:r>
            </w:hyperlink>
            <w:r w:rsidRPr="00114792">
              <w:rPr>
                <w:rFonts w:ascii="Georgia" w:eastAsia="Times New Roman" w:hAnsi="Georgia" w:cs="Times New Roman"/>
                <w:kern w:val="0"/>
                <w:sz w:val="22"/>
                <w:lang w:eastAsia="es-ES"/>
              </w:rPr>
              <w:t xml:space="preserve"> del 23 de octubre de 1997, Magistrado Ponente Dr. Antonio Barrera </w:t>
            </w:r>
            <w:proofErr w:type="spellStart"/>
            <w:r w:rsidRPr="00114792">
              <w:rPr>
                <w:rFonts w:ascii="Georgia" w:eastAsia="Times New Roman" w:hAnsi="Georgia" w:cs="Times New Roman"/>
                <w:kern w:val="0"/>
                <w:sz w:val="22"/>
                <w:lang w:eastAsia="es-ES"/>
              </w:rPr>
              <w:t>Carbonell</w:t>
            </w:r>
            <w:proofErr w:type="spellEnd"/>
            <w:r w:rsidRPr="00114792">
              <w:rPr>
                <w:rFonts w:ascii="Georgia" w:eastAsia="Times New Roman" w:hAnsi="Georgia" w:cs="Times New Roman"/>
                <w:kern w:val="0"/>
                <w:sz w:val="22"/>
                <w:lang w:eastAsia="es-ES"/>
              </w:rPr>
              <w:t xml:space="preserve">. </w:t>
            </w:r>
          </w:p>
          <w:p w:rsidR="00114792" w:rsidRPr="00114792" w:rsidRDefault="00114792" w:rsidP="00114792">
            <w:pPr>
              <w:spacing w:before="100" w:beforeAutospacing="1" w:after="100" w:afterAutospacing="1"/>
              <w:rPr>
                <w:rFonts w:ascii="Georgia" w:eastAsia="Times New Roman" w:hAnsi="Georgia" w:cs="Times New Roman"/>
                <w:kern w:val="0"/>
                <w:sz w:val="22"/>
                <w:lang w:eastAsia="es-ES"/>
              </w:rPr>
            </w:pPr>
            <w:r w:rsidRPr="00114792">
              <w:rPr>
                <w:rFonts w:ascii="Georgia" w:eastAsia="Times New Roman" w:hAnsi="Georgia" w:cs="Times New Roman"/>
                <w:kern w:val="0"/>
                <w:sz w:val="22"/>
                <w:lang w:eastAsia="es-ES"/>
              </w:rPr>
              <w:t xml:space="preserve">  </w:t>
            </w:r>
          </w:p>
        </w:tc>
      </w:tr>
    </w:tbl>
    <w:p w:rsidR="00114792" w:rsidRPr="00114792" w:rsidRDefault="00114792" w:rsidP="00114792">
      <w:pPr>
        <w:spacing w:after="136"/>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Los Registradores de Instrumentos Públicos se abstendrán de registrar actos o contratos de tradición de inmuebles, cuyo dominio inicial provenga de adjudicaciones de baldíos nacionales, en los que no se protocolice la autorización del INCORA cuando con tales actos o contratos se fraccionen dichos inmuebles. </w:t>
      </w:r>
    </w:p>
    <w:p w:rsidR="00114792" w:rsidRPr="00114792" w:rsidRDefault="00774561" w:rsidP="00114792">
      <w:pPr>
        <w:spacing w:after="0"/>
        <w:rPr>
          <w:rFonts w:ascii="Georgia" w:eastAsia="Times New Roman" w:hAnsi="Georgia" w:cs="Times New Roman"/>
          <w:color w:val="0000FF"/>
          <w:kern w:val="0"/>
          <w:sz w:val="20"/>
          <w:szCs w:val="20"/>
          <w:lang w:eastAsia="es-ES"/>
        </w:rPr>
      </w:pPr>
      <w:hyperlink r:id="rId172" w:history="1">
        <w:r w:rsidR="00114792" w:rsidRPr="00114792">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14792" w:rsidRPr="0011479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14792" w:rsidRPr="00114792" w:rsidRDefault="00114792" w:rsidP="00114792">
            <w:pPr>
              <w:spacing w:before="100" w:beforeAutospacing="1" w:after="100" w:afterAutospacing="1"/>
              <w:rPr>
                <w:rFonts w:ascii="Georgia" w:eastAsia="Times New Roman" w:hAnsi="Georgia" w:cs="Times New Roman"/>
                <w:kern w:val="0"/>
                <w:sz w:val="22"/>
                <w:lang w:eastAsia="es-ES"/>
              </w:rPr>
            </w:pPr>
            <w:r w:rsidRPr="00114792">
              <w:rPr>
                <w:rFonts w:ascii="Georgia" w:eastAsia="Times New Roman" w:hAnsi="Georgia" w:cs="Times New Roman"/>
                <w:kern w:val="0"/>
                <w:sz w:val="22"/>
                <w:lang w:eastAsia="es-ES"/>
              </w:rPr>
              <w:t xml:space="preserve">  </w:t>
            </w:r>
          </w:p>
          <w:p w:rsidR="00114792" w:rsidRPr="00114792" w:rsidRDefault="00114792" w:rsidP="00114792">
            <w:pPr>
              <w:spacing w:before="100" w:beforeAutospacing="1" w:after="100" w:afterAutospacing="1"/>
              <w:rPr>
                <w:rFonts w:ascii="Georgia" w:eastAsia="Times New Roman" w:hAnsi="Georgia" w:cs="Times New Roman"/>
                <w:kern w:val="0"/>
                <w:sz w:val="22"/>
                <w:lang w:eastAsia="es-ES"/>
              </w:rPr>
            </w:pPr>
            <w:r w:rsidRPr="00114792">
              <w:rPr>
                <w:rFonts w:ascii="Georgia" w:eastAsia="Times New Roman" w:hAnsi="Georgia" w:cs="Times New Roman"/>
                <w:b/>
                <w:bCs/>
                <w:kern w:val="0"/>
                <w:sz w:val="22"/>
                <w:lang w:eastAsia="es-ES"/>
              </w:rPr>
              <w:t>Corte Constitucional:</w:t>
            </w:r>
            <w:r w:rsidRPr="00114792">
              <w:rPr>
                <w:rFonts w:ascii="Georgia" w:eastAsia="Times New Roman" w:hAnsi="Georgia" w:cs="Times New Roman"/>
                <w:kern w:val="0"/>
                <w:sz w:val="22"/>
                <w:lang w:eastAsia="es-ES"/>
              </w:rPr>
              <w:t xml:space="preserve"> </w:t>
            </w:r>
          </w:p>
          <w:p w:rsidR="00114792" w:rsidRPr="00114792" w:rsidRDefault="00114792" w:rsidP="00114792">
            <w:pPr>
              <w:spacing w:before="100" w:beforeAutospacing="1" w:after="100" w:afterAutospacing="1"/>
              <w:rPr>
                <w:rFonts w:ascii="Georgia" w:eastAsia="Times New Roman" w:hAnsi="Georgia" w:cs="Times New Roman"/>
                <w:kern w:val="0"/>
                <w:sz w:val="22"/>
                <w:lang w:eastAsia="es-ES"/>
              </w:rPr>
            </w:pPr>
            <w:r w:rsidRPr="00114792">
              <w:rPr>
                <w:rFonts w:ascii="Georgia" w:eastAsia="Times New Roman" w:hAnsi="Georgia" w:cs="Times New Roman"/>
                <w:kern w:val="0"/>
                <w:sz w:val="22"/>
                <w:lang w:eastAsia="es-ES"/>
              </w:rPr>
              <w:t xml:space="preserve">  </w:t>
            </w:r>
          </w:p>
          <w:p w:rsidR="00114792" w:rsidRPr="00114792" w:rsidRDefault="00114792" w:rsidP="00114792">
            <w:pPr>
              <w:spacing w:before="100" w:beforeAutospacing="1" w:after="100" w:afterAutospacing="1"/>
              <w:rPr>
                <w:rFonts w:ascii="Georgia" w:eastAsia="Times New Roman" w:hAnsi="Georgia" w:cs="Times New Roman"/>
                <w:kern w:val="0"/>
                <w:sz w:val="22"/>
                <w:lang w:eastAsia="es-ES"/>
              </w:rPr>
            </w:pPr>
            <w:r w:rsidRPr="00114792">
              <w:rPr>
                <w:rFonts w:ascii="Georgia" w:eastAsia="Times New Roman" w:hAnsi="Georgia" w:cs="Times New Roman"/>
                <w:kern w:val="0"/>
                <w:sz w:val="22"/>
                <w:lang w:eastAsia="es-ES"/>
              </w:rPr>
              <w:t>- Inciso 12o.  </w:t>
            </w:r>
            <w:proofErr w:type="gramStart"/>
            <w:r w:rsidRPr="00114792">
              <w:rPr>
                <w:rFonts w:ascii="Georgia" w:eastAsia="Times New Roman" w:hAnsi="Georgia" w:cs="Times New Roman"/>
                <w:kern w:val="0"/>
                <w:sz w:val="22"/>
                <w:lang w:eastAsia="es-ES"/>
              </w:rPr>
              <w:t>declarado</w:t>
            </w:r>
            <w:proofErr w:type="gramEnd"/>
            <w:r w:rsidRPr="00114792">
              <w:rPr>
                <w:rFonts w:ascii="Georgia" w:eastAsia="Times New Roman" w:hAnsi="Georgia" w:cs="Times New Roman"/>
                <w:kern w:val="0"/>
                <w:sz w:val="22"/>
                <w:lang w:eastAsia="es-ES"/>
              </w:rPr>
              <w:t xml:space="preserve"> EXEQUIBLE por la Corte Constitucional, mediante Sentencia </w:t>
            </w:r>
            <w:hyperlink r:id="rId173" w:anchor="1" w:tgtFrame="_blank" w:history="1">
              <w:r w:rsidRPr="00114792">
                <w:rPr>
                  <w:rFonts w:ascii="Georgia" w:eastAsia="Times New Roman" w:hAnsi="Georgia" w:cs="Times New Roman"/>
                  <w:color w:val="000000"/>
                  <w:kern w:val="0"/>
                  <w:sz w:val="22"/>
                  <w:u w:val="single"/>
                  <w:lang w:eastAsia="es-ES"/>
                </w:rPr>
                <w:t>C-536-97</w:t>
              </w:r>
            </w:hyperlink>
            <w:r w:rsidRPr="00114792">
              <w:rPr>
                <w:rFonts w:ascii="Georgia" w:eastAsia="Times New Roman" w:hAnsi="Georgia" w:cs="Times New Roman"/>
                <w:kern w:val="0"/>
                <w:sz w:val="22"/>
                <w:lang w:eastAsia="es-ES"/>
              </w:rPr>
              <w:t xml:space="preserve"> del 23 de octubre de 1997, Magistrado Ponente Dr. Antonio Barrera </w:t>
            </w:r>
            <w:proofErr w:type="spellStart"/>
            <w:r w:rsidRPr="00114792">
              <w:rPr>
                <w:rFonts w:ascii="Georgia" w:eastAsia="Times New Roman" w:hAnsi="Georgia" w:cs="Times New Roman"/>
                <w:kern w:val="0"/>
                <w:sz w:val="22"/>
                <w:lang w:eastAsia="es-ES"/>
              </w:rPr>
              <w:t>Carbonell</w:t>
            </w:r>
            <w:proofErr w:type="spellEnd"/>
            <w:r w:rsidRPr="00114792">
              <w:rPr>
                <w:rFonts w:ascii="Georgia" w:eastAsia="Times New Roman" w:hAnsi="Georgia" w:cs="Times New Roman"/>
                <w:kern w:val="0"/>
                <w:sz w:val="22"/>
                <w:lang w:eastAsia="es-ES"/>
              </w:rPr>
              <w:t xml:space="preserve">. </w:t>
            </w:r>
          </w:p>
          <w:p w:rsidR="00114792" w:rsidRPr="00114792" w:rsidRDefault="00114792" w:rsidP="00114792">
            <w:pPr>
              <w:spacing w:before="100" w:beforeAutospacing="1" w:after="100" w:afterAutospacing="1"/>
              <w:rPr>
                <w:rFonts w:ascii="Georgia" w:eastAsia="Times New Roman" w:hAnsi="Georgia" w:cs="Times New Roman"/>
                <w:kern w:val="0"/>
                <w:sz w:val="22"/>
                <w:lang w:eastAsia="es-ES"/>
              </w:rPr>
            </w:pPr>
            <w:r w:rsidRPr="00114792">
              <w:rPr>
                <w:rFonts w:ascii="Georgia" w:eastAsia="Times New Roman" w:hAnsi="Georgia" w:cs="Times New Roman"/>
                <w:kern w:val="0"/>
                <w:sz w:val="22"/>
                <w:lang w:eastAsia="es-ES"/>
              </w:rPr>
              <w:t xml:space="preserve">  </w:t>
            </w:r>
          </w:p>
        </w:tc>
      </w:tr>
    </w:tbl>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La declaratoria de caducidad de los contratos relacionados con baldíos y la reversión al dominio de la Nación se harán sin perjuicio de los derechos de terceros.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Las prohibiciones y limitaciones señaladas en los incisos anteriores, deberán consignarse en los títulos de adjudicación que se expidan. </w:t>
      </w:r>
    </w:p>
    <w:p w:rsidR="00114792" w:rsidRPr="00114792" w:rsidRDefault="00114792" w:rsidP="00114792">
      <w:pPr>
        <w:spacing w:after="0"/>
        <w:rPr>
          <w:rFonts w:ascii="Georgia" w:eastAsia="Times New Roman" w:hAnsi="Georgia" w:cs="Times New Roman"/>
          <w:kern w:val="0"/>
          <w:szCs w:val="24"/>
          <w:lang w:eastAsia="es-ES"/>
        </w:rPr>
      </w:pPr>
      <w:bookmarkStart w:id="84" w:name="73"/>
      <w:bookmarkEnd w:id="84"/>
      <w:r w:rsidRPr="00114792">
        <w:rPr>
          <w:rFonts w:ascii="Georgia" w:eastAsia="Times New Roman" w:hAnsi="Georgia" w:cs="Times New Roman"/>
          <w:color w:val="000080"/>
          <w:kern w:val="0"/>
          <w:szCs w:val="24"/>
          <w:lang w:eastAsia="es-ES"/>
        </w:rPr>
        <w:t>ARTÍCULO 73.</w:t>
      </w:r>
      <w:r w:rsidRPr="00114792">
        <w:rPr>
          <w:rFonts w:ascii="Georgia" w:eastAsia="Times New Roman" w:hAnsi="Georgia" w:cs="Times New Roman"/>
          <w:kern w:val="0"/>
          <w:szCs w:val="24"/>
          <w:lang w:eastAsia="es-ES"/>
        </w:rPr>
        <w:t xml:space="preserve"> Dentro de los cinco (5) años siguientes a la adjudicación de una Unidad Agrícola Familiar sobre baldíos, ésta solamente podrá ser gravada con hipoteca para garantizar las obligaciones derivadas de créditos agropecuarios otorgados por entidades financieras. El INCORA tendrá la primera opción para adquirir, en las condiciones de que trata el Capítulo </w:t>
      </w:r>
      <w:proofErr w:type="spellStart"/>
      <w:r w:rsidRPr="00114792">
        <w:rPr>
          <w:rFonts w:ascii="Georgia" w:eastAsia="Times New Roman" w:hAnsi="Georgia" w:cs="Times New Roman"/>
          <w:kern w:val="0"/>
          <w:szCs w:val="24"/>
          <w:lang w:eastAsia="es-ES"/>
        </w:rPr>
        <w:t>Vl</w:t>
      </w:r>
      <w:proofErr w:type="spellEnd"/>
      <w:r w:rsidRPr="00114792">
        <w:rPr>
          <w:rFonts w:ascii="Georgia" w:eastAsia="Times New Roman" w:hAnsi="Georgia" w:cs="Times New Roman"/>
          <w:kern w:val="0"/>
          <w:szCs w:val="24"/>
          <w:lang w:eastAsia="es-ES"/>
        </w:rPr>
        <w:t xml:space="preserve"> de la presente Ley, los predios recibidos en pago o en virtud de remate por los intermediarios financieros, cuya primera tradición provenga de la adjudicación de un baldío nacional que se hubiere efectuado con posterioridad a la vigencia de la Ley 30 de 1988. El Gobierno reglamentará el ejercicio del derecho de opción privilegiada que en favor del INCORA se consagra en este artículo. </w:t>
      </w:r>
    </w:p>
    <w:p w:rsidR="00114792" w:rsidRPr="00114792" w:rsidRDefault="00114792" w:rsidP="00114792">
      <w:pPr>
        <w:spacing w:after="0"/>
        <w:rPr>
          <w:rFonts w:ascii="Georgia" w:eastAsia="Times New Roman" w:hAnsi="Georgia" w:cs="Times New Roman"/>
          <w:kern w:val="0"/>
          <w:szCs w:val="24"/>
          <w:lang w:eastAsia="es-ES"/>
        </w:rPr>
      </w:pPr>
      <w:bookmarkStart w:id="85" w:name="74"/>
      <w:bookmarkEnd w:id="85"/>
      <w:r w:rsidRPr="00114792">
        <w:rPr>
          <w:rFonts w:ascii="Georgia" w:eastAsia="Times New Roman" w:hAnsi="Georgia" w:cs="Times New Roman"/>
          <w:color w:val="000080"/>
          <w:kern w:val="0"/>
          <w:szCs w:val="24"/>
          <w:lang w:eastAsia="es-ES"/>
        </w:rPr>
        <w:lastRenderedPageBreak/>
        <w:t>ARTÍCULO 74.</w:t>
      </w:r>
      <w:r w:rsidRPr="00114792">
        <w:rPr>
          <w:rFonts w:ascii="Georgia" w:eastAsia="Times New Roman" w:hAnsi="Georgia" w:cs="Times New Roman"/>
          <w:kern w:val="0"/>
          <w:szCs w:val="24"/>
          <w:lang w:eastAsia="es-ES"/>
        </w:rPr>
        <w:t xml:space="preserve"> En caso de ocupación indebida de tierras baldías o que no puedan ser </w:t>
      </w:r>
      <w:proofErr w:type="spellStart"/>
      <w:r w:rsidRPr="00114792">
        <w:rPr>
          <w:rFonts w:ascii="Georgia" w:eastAsia="Times New Roman" w:hAnsi="Georgia" w:cs="Times New Roman"/>
          <w:kern w:val="0"/>
          <w:szCs w:val="24"/>
          <w:lang w:eastAsia="es-ES"/>
        </w:rPr>
        <w:t>adjudicables</w:t>
      </w:r>
      <w:proofErr w:type="spellEnd"/>
      <w:r w:rsidRPr="00114792">
        <w:rPr>
          <w:rFonts w:ascii="Georgia" w:eastAsia="Times New Roman" w:hAnsi="Georgia" w:cs="Times New Roman"/>
          <w:kern w:val="0"/>
          <w:szCs w:val="24"/>
          <w:lang w:eastAsia="es-ES"/>
        </w:rPr>
        <w:t xml:space="preserve">, el Instituto ordenará la restitución de las extensiones indebidamente ocupadas, previa citación personal del ocupante o de quien se pretenda dueño, o en la forma prevista en el artículo </w:t>
      </w:r>
      <w:hyperlink r:id="rId174" w:anchor="318" w:tgtFrame="_blank" w:history="1">
        <w:r w:rsidRPr="00114792">
          <w:rPr>
            <w:rFonts w:ascii="Georgia" w:eastAsia="Times New Roman" w:hAnsi="Georgia" w:cs="Times New Roman"/>
            <w:color w:val="000000"/>
            <w:kern w:val="0"/>
            <w:szCs w:val="24"/>
            <w:u w:val="single"/>
            <w:lang w:eastAsia="es-ES"/>
          </w:rPr>
          <w:t>318</w:t>
        </w:r>
      </w:hyperlink>
      <w:r w:rsidRPr="00114792">
        <w:rPr>
          <w:rFonts w:ascii="Georgia" w:eastAsia="Times New Roman" w:hAnsi="Georgia" w:cs="Times New Roman"/>
          <w:kern w:val="0"/>
          <w:szCs w:val="24"/>
          <w:lang w:eastAsia="es-ES"/>
        </w:rPr>
        <w:t xml:space="preserve"> del Código de Procedimiento Civil. Al efecto, el decreto reglamentario establecerá el procedimiento que habrá de seguirse con audiencia del ocupante o de quien se pretenda dueño. Las autoridades de policía están en la obligación de prestar su concurso para que la restitución se haga efectiva. </w:t>
      </w:r>
    </w:p>
    <w:p w:rsidR="00114792" w:rsidRPr="00114792" w:rsidRDefault="00114792" w:rsidP="00114792">
      <w:pPr>
        <w:spacing w:after="136"/>
        <w:rPr>
          <w:rFonts w:ascii="Georgia" w:eastAsia="Times New Roman" w:hAnsi="Georgia" w:cs="Times New Roman"/>
          <w:kern w:val="0"/>
          <w:szCs w:val="24"/>
          <w:lang w:eastAsia="es-ES"/>
        </w:rPr>
      </w:pPr>
      <w:r w:rsidRPr="00114792">
        <w:rPr>
          <w:rFonts w:ascii="Georgia" w:eastAsia="Times New Roman" w:hAnsi="Georgia" w:cs="Times New Roman"/>
          <w:color w:val="000080"/>
          <w:kern w:val="0"/>
          <w:szCs w:val="24"/>
          <w:lang w:eastAsia="es-ES"/>
        </w:rPr>
        <w:t>PARÁGRAFO 1o.</w:t>
      </w:r>
      <w:r w:rsidRPr="00114792">
        <w:rPr>
          <w:rFonts w:ascii="Georgia" w:eastAsia="Times New Roman" w:hAnsi="Georgia" w:cs="Times New Roman"/>
          <w:kern w:val="0"/>
          <w:szCs w:val="24"/>
          <w:lang w:eastAsia="es-ES"/>
        </w:rPr>
        <w:t xml:space="preserve"> En la providencia que ordena la restitución se tomarán las determinaciones que correspondan en relación con las mejoras. Si el ocupante o quien se pretenda dueño puede considerarse como poseedor de buena fe conforme a la presunción de la ley civil, se procederá a la negociación o expropiación de las mejoras. </w:t>
      </w:r>
    </w:p>
    <w:p w:rsidR="00114792" w:rsidRPr="00114792" w:rsidRDefault="00774561" w:rsidP="00114792">
      <w:pPr>
        <w:spacing w:after="0"/>
        <w:rPr>
          <w:rFonts w:ascii="Georgia" w:eastAsia="Times New Roman" w:hAnsi="Georgia" w:cs="Times New Roman"/>
          <w:color w:val="0000FF"/>
          <w:kern w:val="0"/>
          <w:sz w:val="20"/>
          <w:szCs w:val="20"/>
          <w:lang w:eastAsia="es-ES"/>
        </w:rPr>
      </w:pPr>
      <w:hyperlink r:id="rId175" w:history="1">
        <w:r w:rsidR="00114792" w:rsidRPr="00114792">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14792" w:rsidRPr="0011479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14792" w:rsidRPr="00114792" w:rsidRDefault="00114792" w:rsidP="00114792">
            <w:pPr>
              <w:spacing w:before="100" w:beforeAutospacing="1" w:after="100" w:afterAutospacing="1"/>
              <w:rPr>
                <w:rFonts w:ascii="Georgia" w:eastAsia="Times New Roman" w:hAnsi="Georgia" w:cs="Times New Roman"/>
                <w:kern w:val="0"/>
                <w:sz w:val="22"/>
                <w:lang w:eastAsia="es-ES"/>
              </w:rPr>
            </w:pPr>
            <w:r w:rsidRPr="00114792">
              <w:rPr>
                <w:rFonts w:ascii="Georgia" w:eastAsia="Times New Roman" w:hAnsi="Georgia" w:cs="Times New Roman"/>
                <w:kern w:val="0"/>
                <w:sz w:val="22"/>
                <w:lang w:eastAsia="es-ES"/>
              </w:rPr>
              <w:t xml:space="preserve">  </w:t>
            </w:r>
          </w:p>
          <w:p w:rsidR="00114792" w:rsidRPr="00114792" w:rsidRDefault="00114792" w:rsidP="00114792">
            <w:pPr>
              <w:spacing w:before="100" w:beforeAutospacing="1" w:after="100" w:afterAutospacing="1"/>
              <w:rPr>
                <w:rFonts w:ascii="Georgia" w:eastAsia="Times New Roman" w:hAnsi="Georgia" w:cs="Times New Roman"/>
                <w:kern w:val="0"/>
                <w:sz w:val="22"/>
                <w:lang w:eastAsia="es-ES"/>
              </w:rPr>
            </w:pPr>
            <w:r w:rsidRPr="00114792">
              <w:rPr>
                <w:rFonts w:ascii="Georgia" w:eastAsia="Times New Roman" w:hAnsi="Georgia" w:cs="Times New Roman"/>
                <w:b/>
                <w:bCs/>
                <w:kern w:val="0"/>
                <w:sz w:val="22"/>
                <w:lang w:eastAsia="es-ES"/>
              </w:rPr>
              <w:t>Corte Constitucional:</w:t>
            </w:r>
            <w:r w:rsidRPr="00114792">
              <w:rPr>
                <w:rFonts w:ascii="Georgia" w:eastAsia="Times New Roman" w:hAnsi="Georgia" w:cs="Times New Roman"/>
                <w:kern w:val="0"/>
                <w:sz w:val="22"/>
                <w:lang w:eastAsia="es-ES"/>
              </w:rPr>
              <w:t xml:space="preserve"> </w:t>
            </w:r>
          </w:p>
          <w:p w:rsidR="00114792" w:rsidRPr="00114792" w:rsidRDefault="00114792" w:rsidP="00114792">
            <w:pPr>
              <w:spacing w:before="100" w:beforeAutospacing="1" w:after="100" w:afterAutospacing="1"/>
              <w:rPr>
                <w:rFonts w:ascii="Georgia" w:eastAsia="Times New Roman" w:hAnsi="Georgia" w:cs="Times New Roman"/>
                <w:kern w:val="0"/>
                <w:sz w:val="22"/>
                <w:lang w:eastAsia="es-ES"/>
              </w:rPr>
            </w:pPr>
            <w:r w:rsidRPr="00114792">
              <w:rPr>
                <w:rFonts w:ascii="Georgia" w:eastAsia="Times New Roman" w:hAnsi="Georgia" w:cs="Times New Roman"/>
                <w:kern w:val="0"/>
                <w:sz w:val="22"/>
                <w:lang w:eastAsia="es-ES"/>
              </w:rPr>
              <w:t xml:space="preserve">  </w:t>
            </w:r>
          </w:p>
          <w:p w:rsidR="00114792" w:rsidRPr="00114792" w:rsidRDefault="00114792" w:rsidP="00114792">
            <w:pPr>
              <w:spacing w:before="100" w:beforeAutospacing="1" w:after="100" w:afterAutospacing="1"/>
              <w:rPr>
                <w:rFonts w:ascii="Georgia" w:eastAsia="Times New Roman" w:hAnsi="Georgia" w:cs="Times New Roman"/>
                <w:kern w:val="0"/>
                <w:sz w:val="22"/>
                <w:lang w:eastAsia="es-ES"/>
              </w:rPr>
            </w:pPr>
            <w:r w:rsidRPr="00114792">
              <w:rPr>
                <w:rFonts w:ascii="Georgia" w:eastAsia="Times New Roman" w:hAnsi="Georgia" w:cs="Times New Roman"/>
                <w:kern w:val="0"/>
                <w:sz w:val="22"/>
                <w:lang w:eastAsia="es-ES"/>
              </w:rPr>
              <w:t xml:space="preserve">- Parágrafo 1o. declarado EXEQUIBLE por la Corte Constitucional, mediante Sentencia </w:t>
            </w:r>
            <w:hyperlink r:id="rId176" w:anchor="1" w:tgtFrame="_blank" w:history="1">
              <w:r w:rsidRPr="00114792">
                <w:rPr>
                  <w:rFonts w:ascii="Georgia" w:eastAsia="Times New Roman" w:hAnsi="Georgia" w:cs="Times New Roman"/>
                  <w:color w:val="000000"/>
                  <w:kern w:val="0"/>
                  <w:sz w:val="22"/>
                  <w:u w:val="single"/>
                  <w:lang w:eastAsia="es-ES"/>
                </w:rPr>
                <w:t>C-097-96</w:t>
              </w:r>
            </w:hyperlink>
            <w:r w:rsidRPr="00114792">
              <w:rPr>
                <w:rFonts w:ascii="Georgia" w:eastAsia="Times New Roman" w:hAnsi="Georgia" w:cs="Times New Roman"/>
                <w:kern w:val="0"/>
                <w:sz w:val="22"/>
                <w:lang w:eastAsia="es-ES"/>
              </w:rPr>
              <w:t xml:space="preserve"> del 7 de marzo de 1996, Magistrado Ponente Dr. Carlos Gaviria Díaz. </w:t>
            </w:r>
          </w:p>
          <w:p w:rsidR="00114792" w:rsidRPr="00114792" w:rsidRDefault="00114792" w:rsidP="00114792">
            <w:pPr>
              <w:spacing w:before="100" w:beforeAutospacing="1" w:after="100" w:afterAutospacing="1"/>
              <w:rPr>
                <w:rFonts w:ascii="Georgia" w:eastAsia="Times New Roman" w:hAnsi="Georgia" w:cs="Times New Roman"/>
                <w:kern w:val="0"/>
                <w:sz w:val="22"/>
                <w:lang w:eastAsia="es-ES"/>
              </w:rPr>
            </w:pPr>
            <w:r w:rsidRPr="00114792">
              <w:rPr>
                <w:rFonts w:ascii="Georgia" w:eastAsia="Times New Roman" w:hAnsi="Georgia" w:cs="Times New Roman"/>
                <w:kern w:val="0"/>
                <w:sz w:val="22"/>
                <w:lang w:eastAsia="es-ES"/>
              </w:rPr>
              <w:t xml:space="preserve">  </w:t>
            </w:r>
          </w:p>
        </w:tc>
      </w:tr>
    </w:tbl>
    <w:p w:rsidR="00114792" w:rsidRPr="00114792" w:rsidRDefault="00114792" w:rsidP="00114792">
      <w:pPr>
        <w:spacing w:after="136"/>
        <w:rPr>
          <w:rFonts w:ascii="Georgia" w:eastAsia="Times New Roman" w:hAnsi="Georgia" w:cs="Times New Roman"/>
          <w:kern w:val="0"/>
          <w:szCs w:val="24"/>
          <w:lang w:eastAsia="es-ES"/>
        </w:rPr>
      </w:pPr>
      <w:r w:rsidRPr="00114792">
        <w:rPr>
          <w:rFonts w:ascii="Georgia" w:eastAsia="Times New Roman" w:hAnsi="Georgia" w:cs="Times New Roman"/>
          <w:color w:val="000080"/>
          <w:kern w:val="0"/>
          <w:szCs w:val="24"/>
          <w:lang w:eastAsia="es-ES"/>
        </w:rPr>
        <w:t>PARÁGRAFO 2o.</w:t>
      </w:r>
      <w:r w:rsidRPr="00114792">
        <w:rPr>
          <w:rFonts w:ascii="Georgia" w:eastAsia="Times New Roman" w:hAnsi="Georgia" w:cs="Times New Roman"/>
          <w:kern w:val="0"/>
          <w:szCs w:val="24"/>
          <w:lang w:eastAsia="es-ES"/>
        </w:rPr>
        <w:t xml:space="preserve"> No podrá alegarse derecho para la adjudicación de un baldío, cuando se demuestre que el peticionario deriva su ocupación, del fraccionamiento de los terrenos u otro medio semejante, efectuado por personas que los hayan tenido indebidamente, o cuando se tratare de tierras que tuvieren la calidad de </w:t>
      </w:r>
      <w:proofErr w:type="spellStart"/>
      <w:r w:rsidRPr="00114792">
        <w:rPr>
          <w:rFonts w:ascii="Georgia" w:eastAsia="Times New Roman" w:hAnsi="Georgia" w:cs="Times New Roman"/>
          <w:kern w:val="0"/>
          <w:szCs w:val="24"/>
          <w:lang w:eastAsia="es-ES"/>
        </w:rPr>
        <w:t>inadjudicables</w:t>
      </w:r>
      <w:proofErr w:type="spellEnd"/>
      <w:r w:rsidRPr="00114792">
        <w:rPr>
          <w:rFonts w:ascii="Georgia" w:eastAsia="Times New Roman" w:hAnsi="Georgia" w:cs="Times New Roman"/>
          <w:kern w:val="0"/>
          <w:szCs w:val="24"/>
          <w:lang w:eastAsia="es-ES"/>
        </w:rPr>
        <w:t xml:space="preserve">. </w:t>
      </w:r>
    </w:p>
    <w:p w:rsidR="00114792" w:rsidRPr="00114792" w:rsidRDefault="00774561" w:rsidP="00114792">
      <w:pPr>
        <w:spacing w:after="0"/>
        <w:rPr>
          <w:rFonts w:ascii="Georgia" w:eastAsia="Times New Roman" w:hAnsi="Georgia" w:cs="Times New Roman"/>
          <w:color w:val="0000FF"/>
          <w:kern w:val="0"/>
          <w:sz w:val="20"/>
          <w:szCs w:val="20"/>
          <w:lang w:eastAsia="es-ES"/>
        </w:rPr>
      </w:pPr>
      <w:hyperlink r:id="rId177" w:history="1">
        <w:r w:rsidR="00114792" w:rsidRPr="00114792">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14792" w:rsidRPr="0011479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14792" w:rsidRPr="00114792" w:rsidRDefault="00114792" w:rsidP="00114792">
            <w:pPr>
              <w:spacing w:before="100" w:beforeAutospacing="1" w:after="100" w:afterAutospacing="1"/>
              <w:rPr>
                <w:rFonts w:ascii="Georgia" w:eastAsia="Times New Roman" w:hAnsi="Georgia" w:cs="Times New Roman"/>
                <w:kern w:val="0"/>
                <w:sz w:val="22"/>
                <w:lang w:eastAsia="es-ES"/>
              </w:rPr>
            </w:pPr>
            <w:r w:rsidRPr="00114792">
              <w:rPr>
                <w:rFonts w:ascii="Georgia" w:eastAsia="Times New Roman" w:hAnsi="Georgia" w:cs="Times New Roman"/>
                <w:kern w:val="0"/>
                <w:sz w:val="22"/>
                <w:lang w:eastAsia="es-ES"/>
              </w:rPr>
              <w:t xml:space="preserve">  </w:t>
            </w:r>
          </w:p>
          <w:p w:rsidR="00114792" w:rsidRPr="00114792" w:rsidRDefault="00114792" w:rsidP="00114792">
            <w:pPr>
              <w:spacing w:before="100" w:beforeAutospacing="1" w:after="100" w:afterAutospacing="1"/>
              <w:rPr>
                <w:rFonts w:ascii="Georgia" w:eastAsia="Times New Roman" w:hAnsi="Georgia" w:cs="Times New Roman"/>
                <w:kern w:val="0"/>
                <w:sz w:val="22"/>
                <w:lang w:eastAsia="es-ES"/>
              </w:rPr>
            </w:pPr>
            <w:r w:rsidRPr="00114792">
              <w:rPr>
                <w:rFonts w:ascii="Georgia" w:eastAsia="Times New Roman" w:hAnsi="Georgia" w:cs="Times New Roman"/>
                <w:b/>
                <w:bCs/>
                <w:kern w:val="0"/>
                <w:sz w:val="22"/>
                <w:lang w:eastAsia="es-ES"/>
              </w:rPr>
              <w:t>Corte Constitucional:</w:t>
            </w:r>
            <w:r w:rsidRPr="00114792">
              <w:rPr>
                <w:rFonts w:ascii="Georgia" w:eastAsia="Times New Roman" w:hAnsi="Georgia" w:cs="Times New Roman"/>
                <w:kern w:val="0"/>
                <w:sz w:val="22"/>
                <w:lang w:eastAsia="es-ES"/>
              </w:rPr>
              <w:t xml:space="preserve"> </w:t>
            </w:r>
          </w:p>
          <w:p w:rsidR="00114792" w:rsidRPr="00114792" w:rsidRDefault="00114792" w:rsidP="00114792">
            <w:pPr>
              <w:spacing w:before="100" w:beforeAutospacing="1" w:after="100" w:afterAutospacing="1"/>
              <w:rPr>
                <w:rFonts w:ascii="Georgia" w:eastAsia="Times New Roman" w:hAnsi="Georgia" w:cs="Times New Roman"/>
                <w:kern w:val="0"/>
                <w:sz w:val="22"/>
                <w:lang w:eastAsia="es-ES"/>
              </w:rPr>
            </w:pPr>
            <w:r w:rsidRPr="00114792">
              <w:rPr>
                <w:rFonts w:ascii="Georgia" w:eastAsia="Times New Roman" w:hAnsi="Georgia" w:cs="Times New Roman"/>
                <w:kern w:val="0"/>
                <w:sz w:val="22"/>
                <w:lang w:eastAsia="es-ES"/>
              </w:rPr>
              <w:t xml:space="preserve">  </w:t>
            </w:r>
          </w:p>
          <w:p w:rsidR="00114792" w:rsidRPr="00114792" w:rsidRDefault="00114792" w:rsidP="00114792">
            <w:pPr>
              <w:spacing w:before="100" w:beforeAutospacing="1" w:after="100" w:afterAutospacing="1"/>
              <w:rPr>
                <w:rFonts w:ascii="Georgia" w:eastAsia="Times New Roman" w:hAnsi="Georgia" w:cs="Times New Roman"/>
                <w:kern w:val="0"/>
                <w:sz w:val="22"/>
                <w:lang w:eastAsia="es-ES"/>
              </w:rPr>
            </w:pPr>
            <w:r w:rsidRPr="00114792">
              <w:rPr>
                <w:rFonts w:ascii="Georgia" w:eastAsia="Times New Roman" w:hAnsi="Georgia" w:cs="Times New Roman"/>
                <w:kern w:val="0"/>
                <w:sz w:val="22"/>
                <w:lang w:eastAsia="es-ES"/>
              </w:rPr>
              <w:t xml:space="preserve">- Parágrafo 2o. declarado EXEQUIBLE por la Corte Constitucional, mediante Sentencia </w:t>
            </w:r>
            <w:hyperlink r:id="rId178" w:anchor="1" w:tgtFrame="_blank" w:history="1">
              <w:r w:rsidRPr="00114792">
                <w:rPr>
                  <w:rFonts w:ascii="Georgia" w:eastAsia="Times New Roman" w:hAnsi="Georgia" w:cs="Times New Roman"/>
                  <w:color w:val="000000"/>
                  <w:kern w:val="0"/>
                  <w:sz w:val="22"/>
                  <w:u w:val="single"/>
                  <w:lang w:eastAsia="es-ES"/>
                </w:rPr>
                <w:t>C-097-96</w:t>
              </w:r>
            </w:hyperlink>
            <w:r w:rsidRPr="00114792">
              <w:rPr>
                <w:rFonts w:ascii="Georgia" w:eastAsia="Times New Roman" w:hAnsi="Georgia" w:cs="Times New Roman"/>
                <w:kern w:val="0"/>
                <w:sz w:val="22"/>
                <w:lang w:eastAsia="es-ES"/>
              </w:rPr>
              <w:t xml:space="preserve"> del 7 de marzo de 1996, Magistrado Ponente Dr. Carlos Gaviria Díaz. </w:t>
            </w:r>
          </w:p>
          <w:p w:rsidR="00114792" w:rsidRPr="00114792" w:rsidRDefault="00114792" w:rsidP="00114792">
            <w:pPr>
              <w:spacing w:before="100" w:beforeAutospacing="1" w:after="100" w:afterAutospacing="1"/>
              <w:rPr>
                <w:rFonts w:ascii="Georgia" w:eastAsia="Times New Roman" w:hAnsi="Georgia" w:cs="Times New Roman"/>
                <w:kern w:val="0"/>
                <w:sz w:val="22"/>
                <w:lang w:eastAsia="es-ES"/>
              </w:rPr>
            </w:pPr>
            <w:r w:rsidRPr="00114792">
              <w:rPr>
                <w:rFonts w:ascii="Georgia" w:eastAsia="Times New Roman" w:hAnsi="Georgia" w:cs="Times New Roman"/>
                <w:kern w:val="0"/>
                <w:sz w:val="22"/>
                <w:lang w:eastAsia="es-ES"/>
              </w:rPr>
              <w:t xml:space="preserve">  </w:t>
            </w:r>
          </w:p>
        </w:tc>
      </w:tr>
    </w:tbl>
    <w:p w:rsidR="00114792" w:rsidRPr="00114792" w:rsidRDefault="00114792" w:rsidP="00114792">
      <w:pPr>
        <w:spacing w:after="0"/>
        <w:rPr>
          <w:rFonts w:ascii="Georgia" w:eastAsia="Times New Roman" w:hAnsi="Georgia" w:cs="Times New Roman"/>
          <w:kern w:val="0"/>
          <w:szCs w:val="24"/>
          <w:lang w:eastAsia="es-ES"/>
        </w:rPr>
      </w:pPr>
      <w:bookmarkStart w:id="86" w:name="75"/>
      <w:bookmarkEnd w:id="86"/>
      <w:r w:rsidRPr="00114792">
        <w:rPr>
          <w:rFonts w:ascii="Georgia" w:eastAsia="Times New Roman" w:hAnsi="Georgia" w:cs="Times New Roman"/>
          <w:color w:val="000080"/>
          <w:kern w:val="0"/>
          <w:szCs w:val="24"/>
          <w:lang w:eastAsia="es-ES"/>
        </w:rPr>
        <w:t>ARTÍCULO 75.</w:t>
      </w:r>
      <w:r w:rsidRPr="00114792">
        <w:rPr>
          <w:rFonts w:ascii="Georgia" w:eastAsia="Times New Roman" w:hAnsi="Georgia" w:cs="Times New Roman"/>
          <w:kern w:val="0"/>
          <w:szCs w:val="24"/>
          <w:lang w:eastAsia="es-ES"/>
        </w:rPr>
        <w:t xml:space="preserve"> El Instituto Colombiano de la Reforma Agraria queda autorizado para constituir sobre los terrenos baldíos cuya administración se le encomienda, reservas en favor de entidades de derecho público para la ejecución de proyectos de alto interés nacional, tales como los relacionados con la explotación de los recursos minerales u otros de igual significación, para el establecimiento de servicios públicos, o el desarrollo de actividades que hubieren sido declaradas por la ley como de utilidad pública e interés social, y las que tengan por objeto prevenir asentamientos en zonas aledañas o adyacentes a las zonas donde se adelanten exploraciones o explotaciones petroleras o mineras, por razones de </w:t>
      </w:r>
      <w:r w:rsidRPr="00114792">
        <w:rPr>
          <w:rFonts w:ascii="Georgia" w:eastAsia="Times New Roman" w:hAnsi="Georgia" w:cs="Times New Roman"/>
          <w:kern w:val="0"/>
          <w:szCs w:val="24"/>
          <w:lang w:eastAsia="es-ES"/>
        </w:rPr>
        <w:lastRenderedPageBreak/>
        <w:t xml:space="preserve">orden público o de salvaguardia de los intereses de la economía nacional en este último caso.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Previo concepto favorable del Ministerio del Medio Ambiente, el Instituto podrá establecer reservas sobre terrenos baldíos en favor de entidades privadas sin ánimo de lucro, creadas con el objeto de proteger o colaborar en la protección del medio ambiente y de los recursos naturales renovables.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Igualmente podrá sustraer de tal régimen tierras que hubieren sido colocadas bajo éste, o que el mismo Instituto hubiere reservado, si encontrare que ello conviene a los intereses de la economía nacional.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Las resoluciones que se dicten de conformidad con los incisos precedentes requieren para su validez la aprobación del Gobierno Nacional.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El INCORA ejercerá, en lo relacionado con el establecimiento de reservas sobre tierras baldías o que fueren del dominio del Estado, las funciones de constitución, regulación y sustracción que no hayan sido expresamente atribuidas por la ley a otra autoridad.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Las resoluciones que decreten la constitución de zonas de reserva serán publicadas en las cabeceras, corregimientos e inspecciones de los municipios en donde ellas se encuentren, en la forma prevista por el artículo </w:t>
      </w:r>
      <w:hyperlink r:id="rId179" w:anchor="55" w:tgtFrame="_blank" w:history="1">
        <w:r w:rsidRPr="00114792">
          <w:rPr>
            <w:rFonts w:ascii="Georgia" w:eastAsia="Times New Roman" w:hAnsi="Georgia" w:cs="Times New Roman"/>
            <w:color w:val="000000"/>
            <w:kern w:val="0"/>
            <w:szCs w:val="24"/>
            <w:u w:val="single"/>
            <w:lang w:eastAsia="es-ES"/>
          </w:rPr>
          <w:t>55</w:t>
        </w:r>
      </w:hyperlink>
      <w:r w:rsidRPr="00114792">
        <w:rPr>
          <w:rFonts w:ascii="Georgia" w:eastAsia="Times New Roman" w:hAnsi="Georgia" w:cs="Times New Roman"/>
          <w:kern w:val="0"/>
          <w:szCs w:val="24"/>
          <w:lang w:eastAsia="es-ES"/>
        </w:rPr>
        <w:t xml:space="preserve"> del Código de Régimen Político y Municipal.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Para efectos de constitución de las reservas y la sustracción de tal régimen, la Junta Directiva expedirá el reglamento respectivo. </w:t>
      </w:r>
    </w:p>
    <w:p w:rsidR="00114792" w:rsidRPr="00114792" w:rsidRDefault="00114792" w:rsidP="00114792">
      <w:pPr>
        <w:spacing w:after="0"/>
        <w:rPr>
          <w:rFonts w:ascii="Georgia" w:eastAsia="Times New Roman" w:hAnsi="Georgia" w:cs="Times New Roman"/>
          <w:kern w:val="0"/>
          <w:szCs w:val="24"/>
          <w:lang w:eastAsia="es-ES"/>
        </w:rPr>
      </w:pPr>
      <w:bookmarkStart w:id="87" w:name="76"/>
      <w:bookmarkEnd w:id="87"/>
      <w:r w:rsidRPr="00114792">
        <w:rPr>
          <w:rFonts w:ascii="Georgia" w:eastAsia="Times New Roman" w:hAnsi="Georgia" w:cs="Times New Roman"/>
          <w:color w:val="000080"/>
          <w:kern w:val="0"/>
          <w:szCs w:val="24"/>
          <w:lang w:eastAsia="es-ES"/>
        </w:rPr>
        <w:t>ARTÍCULO 76.</w:t>
      </w:r>
      <w:r w:rsidRPr="00114792">
        <w:rPr>
          <w:rFonts w:ascii="Georgia" w:eastAsia="Times New Roman" w:hAnsi="Georgia" w:cs="Times New Roman"/>
          <w:kern w:val="0"/>
          <w:szCs w:val="24"/>
          <w:lang w:eastAsia="es-ES"/>
        </w:rPr>
        <w:t xml:space="preserve"> Podrá también el Instituto, con la aprobación del Gobierno, constituir reservas sobre tierras baldías, o que llegaren a tener ese carácter por virtud de la reversión o la extinción del derecho de dominio, para establecer en ellas un régimen especial de ocupación y de aprovechamiento, en las cuales se aplicarán, de manera general, las normas de adjudicación de baldíos que expida la Junta Directiva. Las explotaciones que se adelanten sobre las tierras reservadas con posterioridad a la fecha en que adquieren esta calidad, no darán derecho al interesado para obtener la adjudicación de la superficie correspondiente sino cuando se hayan realizado de conformidad con los reglamentos que dicte el Instituto. </w:t>
      </w:r>
    </w:p>
    <w:p w:rsidR="00114792" w:rsidRPr="00114792" w:rsidRDefault="00114792" w:rsidP="00114792">
      <w:pPr>
        <w:spacing w:after="0"/>
        <w:rPr>
          <w:rFonts w:ascii="Georgia" w:eastAsia="Times New Roman" w:hAnsi="Georgia" w:cs="Times New Roman"/>
          <w:kern w:val="0"/>
          <w:szCs w:val="24"/>
          <w:lang w:eastAsia="es-ES"/>
        </w:rPr>
      </w:pPr>
      <w:bookmarkStart w:id="88" w:name="77"/>
      <w:bookmarkEnd w:id="88"/>
      <w:r w:rsidRPr="00114792">
        <w:rPr>
          <w:rFonts w:ascii="Georgia" w:eastAsia="Times New Roman" w:hAnsi="Georgia" w:cs="Times New Roman"/>
          <w:color w:val="000080"/>
          <w:kern w:val="0"/>
          <w:szCs w:val="24"/>
          <w:lang w:eastAsia="es-ES"/>
        </w:rPr>
        <w:t>ARTÍCULO 77.</w:t>
      </w:r>
      <w:r w:rsidRPr="00114792">
        <w:rPr>
          <w:rFonts w:ascii="Georgia" w:eastAsia="Times New Roman" w:hAnsi="Georgia" w:cs="Times New Roman"/>
          <w:kern w:val="0"/>
          <w:szCs w:val="24"/>
          <w:lang w:eastAsia="es-ES"/>
        </w:rPr>
        <w:t xml:space="preserve"> La Caja de Crédito Agrario, Industrial y Minero, y demás entidades financieras no podrán otorgar créditos a ocupantes de terrenos baldíos que se encuentren dentro de las áreas que conforman el Sistema de Parques Nacionales Naturales, o de reservas para explotaciones petroleras o mineras, según lo dispuesto en el Código de Recursos Naturales y de Protección del Medio Ambiente y los Códigos de Petróleos y de Minas. </w:t>
      </w:r>
    </w:p>
    <w:p w:rsidR="00114792" w:rsidRPr="00114792" w:rsidRDefault="00114792" w:rsidP="00114792">
      <w:pPr>
        <w:spacing w:after="0"/>
        <w:rPr>
          <w:rFonts w:ascii="Georgia" w:eastAsia="Times New Roman" w:hAnsi="Georgia" w:cs="Times New Roman"/>
          <w:kern w:val="0"/>
          <w:szCs w:val="24"/>
          <w:lang w:eastAsia="es-ES"/>
        </w:rPr>
      </w:pPr>
      <w:bookmarkStart w:id="89" w:name="78"/>
      <w:bookmarkEnd w:id="89"/>
      <w:r w:rsidRPr="00114792">
        <w:rPr>
          <w:rFonts w:ascii="Georgia" w:eastAsia="Times New Roman" w:hAnsi="Georgia" w:cs="Times New Roman"/>
          <w:color w:val="000080"/>
          <w:kern w:val="0"/>
          <w:szCs w:val="24"/>
          <w:lang w:eastAsia="es-ES"/>
        </w:rPr>
        <w:t>ARTÍCULO 78.</w:t>
      </w:r>
      <w:r w:rsidRPr="00114792">
        <w:rPr>
          <w:rFonts w:ascii="Georgia" w:eastAsia="Times New Roman" w:hAnsi="Georgia" w:cs="Times New Roman"/>
          <w:kern w:val="0"/>
          <w:szCs w:val="24"/>
          <w:lang w:eastAsia="es-ES"/>
        </w:rPr>
        <w:t xml:space="preserve"> El Instituto Colombiano de la Reforma Agraria adelantará por medio de funcionarios de su dependencia los procedimientos administrativos de adjudicación de las tierras baldías de la Nación, cuando ejerza directamente esa función. Para la identificación predial, tanto el </w:t>
      </w:r>
      <w:proofErr w:type="spellStart"/>
      <w:r w:rsidRPr="00114792">
        <w:rPr>
          <w:rFonts w:ascii="Georgia" w:eastAsia="Times New Roman" w:hAnsi="Georgia" w:cs="Times New Roman"/>
          <w:kern w:val="0"/>
          <w:szCs w:val="24"/>
          <w:lang w:eastAsia="es-ES"/>
        </w:rPr>
        <w:t>lNCORA</w:t>
      </w:r>
      <w:proofErr w:type="spellEnd"/>
      <w:r w:rsidRPr="00114792">
        <w:rPr>
          <w:rFonts w:ascii="Georgia" w:eastAsia="Times New Roman" w:hAnsi="Georgia" w:cs="Times New Roman"/>
          <w:kern w:val="0"/>
          <w:szCs w:val="24"/>
          <w:lang w:eastAsia="es-ES"/>
        </w:rPr>
        <w:t xml:space="preserve"> como las entidades públicas en las que se delegue esta función, podrán utilizar los planos elaborados por otros organismos públicos o por particulares, cuando se ajusten a las normas técnicas establecidas por la Junta Directiva del Instituto. </w:t>
      </w:r>
    </w:p>
    <w:p w:rsidR="00114792" w:rsidRPr="00114792" w:rsidRDefault="00114792" w:rsidP="00114792">
      <w:pPr>
        <w:spacing w:after="136"/>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&lt;Inciso INEXEQUIBLE&gt;</w:t>
      </w:r>
    </w:p>
    <w:p w:rsidR="00114792" w:rsidRPr="00114792" w:rsidRDefault="00774561" w:rsidP="00114792">
      <w:pPr>
        <w:spacing w:after="0"/>
        <w:rPr>
          <w:rFonts w:ascii="Georgia" w:eastAsia="Times New Roman" w:hAnsi="Georgia" w:cs="Times New Roman"/>
          <w:color w:val="0000FF"/>
          <w:kern w:val="0"/>
          <w:sz w:val="20"/>
          <w:szCs w:val="20"/>
          <w:lang w:eastAsia="es-ES"/>
        </w:rPr>
      </w:pPr>
      <w:hyperlink r:id="rId180" w:history="1">
        <w:r w:rsidR="00114792" w:rsidRPr="00114792">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14792" w:rsidRPr="0011479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14792" w:rsidRPr="00114792" w:rsidRDefault="00114792" w:rsidP="00114792">
            <w:pPr>
              <w:spacing w:before="100" w:beforeAutospacing="1" w:after="100" w:afterAutospacing="1"/>
              <w:rPr>
                <w:rFonts w:ascii="Georgia" w:eastAsia="Times New Roman" w:hAnsi="Georgia" w:cs="Times New Roman"/>
                <w:kern w:val="0"/>
                <w:sz w:val="22"/>
                <w:lang w:eastAsia="es-ES"/>
              </w:rPr>
            </w:pPr>
            <w:r w:rsidRPr="00114792">
              <w:rPr>
                <w:rFonts w:ascii="Georgia" w:eastAsia="Times New Roman" w:hAnsi="Georgia" w:cs="Times New Roman"/>
                <w:kern w:val="0"/>
                <w:sz w:val="22"/>
                <w:lang w:eastAsia="es-ES"/>
              </w:rPr>
              <w:t xml:space="preserve">  </w:t>
            </w:r>
          </w:p>
          <w:p w:rsidR="00114792" w:rsidRPr="00114792" w:rsidRDefault="00114792" w:rsidP="00114792">
            <w:pPr>
              <w:spacing w:before="100" w:beforeAutospacing="1" w:after="100" w:afterAutospacing="1"/>
              <w:rPr>
                <w:rFonts w:ascii="Georgia" w:eastAsia="Times New Roman" w:hAnsi="Georgia" w:cs="Times New Roman"/>
                <w:kern w:val="0"/>
                <w:sz w:val="22"/>
                <w:lang w:eastAsia="es-ES"/>
              </w:rPr>
            </w:pPr>
            <w:r w:rsidRPr="00114792">
              <w:rPr>
                <w:rFonts w:ascii="Georgia" w:eastAsia="Times New Roman" w:hAnsi="Georgia" w:cs="Times New Roman"/>
                <w:b/>
                <w:bCs/>
                <w:kern w:val="0"/>
                <w:sz w:val="22"/>
                <w:lang w:eastAsia="es-ES"/>
              </w:rPr>
              <w:t>Corte Constitucional</w:t>
            </w:r>
            <w:r w:rsidRPr="00114792">
              <w:rPr>
                <w:rFonts w:ascii="Georgia" w:eastAsia="Times New Roman" w:hAnsi="Georgia" w:cs="Times New Roman"/>
                <w:kern w:val="0"/>
                <w:sz w:val="22"/>
                <w:lang w:eastAsia="es-ES"/>
              </w:rPr>
              <w:t xml:space="preserve"> </w:t>
            </w:r>
          </w:p>
          <w:p w:rsidR="00114792" w:rsidRPr="00114792" w:rsidRDefault="00114792" w:rsidP="00114792">
            <w:pPr>
              <w:spacing w:before="100" w:beforeAutospacing="1" w:after="100" w:afterAutospacing="1"/>
              <w:rPr>
                <w:rFonts w:ascii="Georgia" w:eastAsia="Times New Roman" w:hAnsi="Georgia" w:cs="Times New Roman"/>
                <w:kern w:val="0"/>
                <w:sz w:val="22"/>
                <w:lang w:eastAsia="es-ES"/>
              </w:rPr>
            </w:pPr>
            <w:r w:rsidRPr="00114792">
              <w:rPr>
                <w:rFonts w:ascii="Georgia" w:eastAsia="Times New Roman" w:hAnsi="Georgia" w:cs="Times New Roman"/>
                <w:kern w:val="0"/>
                <w:sz w:val="22"/>
                <w:lang w:eastAsia="es-ES"/>
              </w:rPr>
              <w:lastRenderedPageBreak/>
              <w:t xml:space="preserve">  </w:t>
            </w:r>
          </w:p>
          <w:p w:rsidR="00114792" w:rsidRPr="00114792" w:rsidRDefault="00114792" w:rsidP="00114792">
            <w:pPr>
              <w:spacing w:before="100" w:beforeAutospacing="1" w:after="100" w:afterAutospacing="1"/>
              <w:rPr>
                <w:rFonts w:ascii="Georgia" w:eastAsia="Times New Roman" w:hAnsi="Georgia" w:cs="Times New Roman"/>
                <w:kern w:val="0"/>
                <w:sz w:val="22"/>
                <w:lang w:eastAsia="es-ES"/>
              </w:rPr>
            </w:pPr>
            <w:r w:rsidRPr="00114792">
              <w:rPr>
                <w:rFonts w:ascii="Georgia" w:eastAsia="Times New Roman" w:hAnsi="Georgia" w:cs="Times New Roman"/>
                <w:kern w:val="0"/>
                <w:sz w:val="22"/>
                <w:lang w:eastAsia="es-ES"/>
              </w:rPr>
              <w:t xml:space="preserve">- Inciso 2o. declarado INEXEQUIBLE por la Corte Constitucional mediante Sentencia </w:t>
            </w:r>
            <w:hyperlink r:id="rId181" w:anchor="1" w:tgtFrame="_blank" w:history="1">
              <w:r w:rsidRPr="00114792">
                <w:rPr>
                  <w:rFonts w:ascii="Georgia" w:eastAsia="Times New Roman" w:hAnsi="Georgia" w:cs="Times New Roman"/>
                  <w:color w:val="000000"/>
                  <w:kern w:val="0"/>
                  <w:sz w:val="22"/>
                  <w:u w:val="single"/>
                  <w:lang w:eastAsia="es-ES"/>
                </w:rPr>
                <w:t>C-402-10</w:t>
              </w:r>
            </w:hyperlink>
            <w:r w:rsidRPr="00114792">
              <w:rPr>
                <w:rFonts w:ascii="Georgia" w:eastAsia="Times New Roman" w:hAnsi="Georgia" w:cs="Times New Roman"/>
                <w:kern w:val="0"/>
                <w:sz w:val="22"/>
                <w:lang w:eastAsia="es-ES"/>
              </w:rPr>
              <w:t xml:space="preserve"> según Comunicado de Prensa de la Sala Plena de 26 de mayo de 2010, Magistrado Ponente Dr. Luis Ernesto Vargas Silva. </w:t>
            </w:r>
          </w:p>
          <w:p w:rsidR="00114792" w:rsidRPr="00114792" w:rsidRDefault="00114792" w:rsidP="00114792">
            <w:pPr>
              <w:spacing w:before="100" w:beforeAutospacing="1" w:after="100" w:afterAutospacing="1"/>
              <w:rPr>
                <w:rFonts w:ascii="Georgia" w:eastAsia="Times New Roman" w:hAnsi="Georgia" w:cs="Times New Roman"/>
                <w:kern w:val="0"/>
                <w:sz w:val="22"/>
                <w:lang w:eastAsia="es-ES"/>
              </w:rPr>
            </w:pPr>
            <w:r w:rsidRPr="00114792">
              <w:rPr>
                <w:rFonts w:ascii="Georgia" w:eastAsia="Times New Roman" w:hAnsi="Georgia" w:cs="Times New Roman"/>
                <w:kern w:val="0"/>
                <w:sz w:val="22"/>
                <w:lang w:eastAsia="es-ES"/>
              </w:rPr>
              <w:t xml:space="preserve">  </w:t>
            </w:r>
          </w:p>
          <w:p w:rsidR="00114792" w:rsidRPr="00114792" w:rsidRDefault="00114792" w:rsidP="00114792">
            <w:pPr>
              <w:spacing w:before="100" w:beforeAutospacing="1" w:after="100" w:afterAutospacing="1"/>
              <w:rPr>
                <w:rFonts w:ascii="Georgia" w:eastAsia="Times New Roman" w:hAnsi="Georgia" w:cs="Times New Roman"/>
                <w:kern w:val="0"/>
                <w:sz w:val="22"/>
                <w:lang w:eastAsia="es-ES"/>
              </w:rPr>
            </w:pPr>
            <w:r w:rsidRPr="00114792">
              <w:rPr>
                <w:rFonts w:ascii="Georgia" w:eastAsia="Times New Roman" w:hAnsi="Georgia" w:cs="Times New Roman"/>
                <w:kern w:val="0"/>
                <w:sz w:val="22"/>
                <w:lang w:eastAsia="es-ES"/>
              </w:rPr>
              <w:t xml:space="preserve">Destaca el editor: </w:t>
            </w:r>
          </w:p>
          <w:p w:rsidR="00114792" w:rsidRPr="00114792" w:rsidRDefault="00114792" w:rsidP="00114792">
            <w:pPr>
              <w:spacing w:before="100" w:beforeAutospacing="1" w:after="100" w:afterAutospacing="1"/>
              <w:rPr>
                <w:rFonts w:ascii="Georgia" w:eastAsia="Times New Roman" w:hAnsi="Georgia" w:cs="Times New Roman"/>
                <w:kern w:val="0"/>
                <w:sz w:val="22"/>
                <w:lang w:eastAsia="es-ES"/>
              </w:rPr>
            </w:pPr>
            <w:r w:rsidRPr="00114792">
              <w:rPr>
                <w:rFonts w:ascii="Georgia" w:eastAsia="Times New Roman" w:hAnsi="Georgia" w:cs="Times New Roman"/>
                <w:kern w:val="0"/>
                <w:sz w:val="22"/>
                <w:lang w:eastAsia="es-ES"/>
              </w:rPr>
              <w:t xml:space="preserve">  </w:t>
            </w:r>
          </w:p>
          <w:p w:rsidR="00114792" w:rsidRPr="00114792" w:rsidRDefault="00114792" w:rsidP="00114792">
            <w:pPr>
              <w:spacing w:before="100" w:beforeAutospacing="1" w:after="100" w:afterAutospacing="1"/>
              <w:rPr>
                <w:rFonts w:ascii="Georgia" w:eastAsia="Times New Roman" w:hAnsi="Georgia" w:cs="Times New Roman"/>
                <w:kern w:val="0"/>
                <w:sz w:val="22"/>
                <w:lang w:eastAsia="es-ES"/>
              </w:rPr>
            </w:pPr>
            <w:r w:rsidRPr="00114792">
              <w:rPr>
                <w:rFonts w:ascii="Georgia" w:eastAsia="Times New Roman" w:hAnsi="Georgia" w:cs="Times New Roman"/>
                <w:kern w:val="0"/>
                <w:sz w:val="22"/>
                <w:lang w:eastAsia="es-ES"/>
              </w:rPr>
              <w:t xml:space="preserve">'Advirtió que si bien es cierto que la Carta Política, en el inciso segundo del artículo </w:t>
            </w:r>
            <w:hyperlink r:id="rId182" w:anchor="338" w:tgtFrame="_blank" w:history="1">
              <w:r w:rsidRPr="00114792">
                <w:rPr>
                  <w:rFonts w:ascii="Georgia" w:eastAsia="Times New Roman" w:hAnsi="Georgia" w:cs="Times New Roman"/>
                  <w:color w:val="000000"/>
                  <w:kern w:val="0"/>
                  <w:sz w:val="22"/>
                  <w:u w:val="single"/>
                  <w:lang w:eastAsia="es-ES"/>
                </w:rPr>
                <w:t>338</w:t>
              </w:r>
            </w:hyperlink>
            <w:r w:rsidRPr="00114792">
              <w:rPr>
                <w:rFonts w:ascii="Georgia" w:eastAsia="Times New Roman" w:hAnsi="Georgia" w:cs="Times New Roman"/>
                <w:kern w:val="0"/>
                <w:sz w:val="22"/>
                <w:lang w:eastAsia="es-ES"/>
              </w:rPr>
              <w:t xml:space="preserve"> permite que la ley pueda autorizar a las autoridades para fijar la tarifa de las tasas y contribuciones que cobren a los contribuyentes, como recuperación de los costos de los servicios que les presten, al mismo tiempo exige que el sistema y el método para definir tales costos deben ser fijados por la ley.  Al no estar presentes estos elementos en el inciso demandado, conduce a la vulneración del principio de legalidad en materia tributaria y por ende, a la declaratoria de </w:t>
            </w:r>
            <w:proofErr w:type="spellStart"/>
            <w:r w:rsidRPr="00114792">
              <w:rPr>
                <w:rFonts w:ascii="Georgia" w:eastAsia="Times New Roman" w:hAnsi="Georgia" w:cs="Times New Roman"/>
                <w:kern w:val="0"/>
                <w:sz w:val="22"/>
                <w:lang w:eastAsia="es-ES"/>
              </w:rPr>
              <w:t>inexequibilidad</w:t>
            </w:r>
            <w:proofErr w:type="spellEnd"/>
            <w:r w:rsidRPr="00114792">
              <w:rPr>
                <w:rFonts w:ascii="Georgia" w:eastAsia="Times New Roman" w:hAnsi="Georgia" w:cs="Times New Roman"/>
                <w:kern w:val="0"/>
                <w:sz w:val="22"/>
                <w:lang w:eastAsia="es-ES"/>
              </w:rPr>
              <w:t xml:space="preserve"> del inciso segundo del artículo 78 de la Ley 160 de 1994' </w:t>
            </w:r>
          </w:p>
          <w:p w:rsidR="00114792" w:rsidRPr="00114792" w:rsidRDefault="00114792" w:rsidP="00114792">
            <w:pPr>
              <w:spacing w:before="100" w:beforeAutospacing="1" w:after="100" w:afterAutospacing="1"/>
              <w:rPr>
                <w:rFonts w:ascii="Georgia" w:eastAsia="Times New Roman" w:hAnsi="Georgia" w:cs="Times New Roman"/>
                <w:kern w:val="0"/>
                <w:sz w:val="22"/>
                <w:lang w:eastAsia="es-ES"/>
              </w:rPr>
            </w:pPr>
            <w:r w:rsidRPr="00114792">
              <w:rPr>
                <w:rFonts w:ascii="Georgia" w:eastAsia="Times New Roman" w:hAnsi="Georgia" w:cs="Times New Roman"/>
                <w:kern w:val="0"/>
                <w:sz w:val="22"/>
                <w:lang w:eastAsia="es-ES"/>
              </w:rPr>
              <w:t xml:space="preserve">  </w:t>
            </w:r>
          </w:p>
        </w:tc>
      </w:tr>
    </w:tbl>
    <w:p w:rsidR="00114792" w:rsidRPr="00114792" w:rsidRDefault="00774561" w:rsidP="00114792">
      <w:pPr>
        <w:spacing w:after="0"/>
        <w:rPr>
          <w:rFonts w:ascii="Georgia" w:eastAsia="Times New Roman" w:hAnsi="Georgia" w:cs="Times New Roman"/>
          <w:color w:val="0000FF"/>
          <w:kern w:val="0"/>
          <w:sz w:val="20"/>
          <w:szCs w:val="20"/>
          <w:lang w:eastAsia="es-ES"/>
        </w:rPr>
      </w:pPr>
      <w:hyperlink r:id="rId183" w:history="1">
        <w:r w:rsidR="00114792" w:rsidRPr="00114792">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114792" w:rsidRPr="0011479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114792" w:rsidRPr="00114792" w:rsidRDefault="00114792" w:rsidP="00114792">
            <w:pPr>
              <w:spacing w:before="100" w:beforeAutospacing="1" w:after="100" w:afterAutospacing="1"/>
              <w:rPr>
                <w:rFonts w:ascii="Georgia" w:eastAsia="Times New Roman" w:hAnsi="Georgia" w:cs="Times New Roman"/>
                <w:kern w:val="0"/>
                <w:sz w:val="22"/>
                <w:lang w:eastAsia="es-ES"/>
              </w:rPr>
            </w:pPr>
            <w:r w:rsidRPr="00114792">
              <w:rPr>
                <w:rFonts w:ascii="Georgia" w:eastAsia="Times New Roman" w:hAnsi="Georgia" w:cs="Times New Roman"/>
                <w:kern w:val="0"/>
                <w:sz w:val="22"/>
                <w:lang w:eastAsia="es-ES"/>
              </w:rPr>
              <w:t xml:space="preserve">  </w:t>
            </w:r>
          </w:p>
          <w:p w:rsidR="00114792" w:rsidRPr="00114792" w:rsidRDefault="00114792" w:rsidP="00114792">
            <w:pPr>
              <w:spacing w:before="100" w:beforeAutospacing="1" w:after="100" w:afterAutospacing="1"/>
              <w:rPr>
                <w:rFonts w:ascii="Georgia" w:eastAsia="Times New Roman" w:hAnsi="Georgia" w:cs="Times New Roman"/>
                <w:kern w:val="0"/>
                <w:sz w:val="22"/>
                <w:lang w:eastAsia="es-ES"/>
              </w:rPr>
            </w:pPr>
            <w:r w:rsidRPr="00114792">
              <w:rPr>
                <w:rFonts w:ascii="Georgia" w:eastAsia="Times New Roman" w:hAnsi="Georgia" w:cs="Times New Roman"/>
                <w:b/>
                <w:bCs/>
                <w:kern w:val="0"/>
                <w:sz w:val="22"/>
                <w:lang w:eastAsia="es-ES"/>
              </w:rPr>
              <w:t>Texto original de la Ley 160 de 1994:</w:t>
            </w:r>
            <w:r w:rsidRPr="00114792">
              <w:rPr>
                <w:rFonts w:ascii="Georgia" w:eastAsia="Times New Roman" w:hAnsi="Georgia" w:cs="Times New Roman"/>
                <w:kern w:val="0"/>
                <w:sz w:val="22"/>
                <w:lang w:eastAsia="es-ES"/>
              </w:rPr>
              <w:t xml:space="preserve"> </w:t>
            </w:r>
          </w:p>
          <w:p w:rsidR="00114792" w:rsidRPr="00114792" w:rsidRDefault="00114792" w:rsidP="00114792">
            <w:pPr>
              <w:spacing w:before="100" w:beforeAutospacing="1" w:after="100" w:afterAutospacing="1"/>
              <w:rPr>
                <w:rFonts w:ascii="Georgia" w:eastAsia="Times New Roman" w:hAnsi="Georgia" w:cs="Times New Roman"/>
                <w:kern w:val="0"/>
                <w:sz w:val="22"/>
                <w:lang w:eastAsia="es-ES"/>
              </w:rPr>
            </w:pPr>
            <w:r w:rsidRPr="00114792">
              <w:rPr>
                <w:rFonts w:ascii="Georgia" w:eastAsia="Times New Roman" w:hAnsi="Georgia" w:cs="Times New Roman"/>
                <w:kern w:val="0"/>
                <w:sz w:val="22"/>
                <w:lang w:eastAsia="es-ES"/>
              </w:rPr>
              <w:t xml:space="preserve">  </w:t>
            </w:r>
          </w:p>
          <w:p w:rsidR="00114792" w:rsidRPr="00114792" w:rsidRDefault="00114792" w:rsidP="00114792">
            <w:pPr>
              <w:spacing w:before="100" w:beforeAutospacing="1" w:after="100" w:afterAutospacing="1"/>
              <w:rPr>
                <w:rFonts w:ascii="Georgia" w:eastAsia="Times New Roman" w:hAnsi="Georgia" w:cs="Times New Roman"/>
                <w:kern w:val="0"/>
                <w:sz w:val="22"/>
                <w:lang w:eastAsia="es-ES"/>
              </w:rPr>
            </w:pPr>
            <w:r w:rsidRPr="00114792">
              <w:rPr>
                <w:rFonts w:ascii="Georgia" w:eastAsia="Times New Roman" w:hAnsi="Georgia" w:cs="Times New Roman"/>
                <w:kern w:val="0"/>
                <w:sz w:val="22"/>
                <w:lang w:eastAsia="es-ES"/>
              </w:rPr>
              <w:t xml:space="preserve">&lt;INCISO 2&gt; Las tarifas máximas que pueden cobrarse a los adjudicatarios de terrenos baldíos por los servicios de titulación serán señaladas por la Junta Directiva. </w:t>
            </w:r>
          </w:p>
          <w:p w:rsidR="00114792" w:rsidRPr="00114792" w:rsidRDefault="00114792" w:rsidP="00114792">
            <w:pPr>
              <w:spacing w:before="100" w:beforeAutospacing="1" w:after="100" w:afterAutospacing="1"/>
              <w:rPr>
                <w:rFonts w:ascii="Georgia" w:eastAsia="Times New Roman" w:hAnsi="Georgia" w:cs="Times New Roman"/>
                <w:kern w:val="0"/>
                <w:sz w:val="22"/>
                <w:lang w:eastAsia="es-ES"/>
              </w:rPr>
            </w:pPr>
            <w:r w:rsidRPr="00114792">
              <w:rPr>
                <w:rFonts w:ascii="Georgia" w:eastAsia="Times New Roman" w:hAnsi="Georgia" w:cs="Times New Roman"/>
                <w:kern w:val="0"/>
                <w:sz w:val="22"/>
                <w:lang w:eastAsia="es-ES"/>
              </w:rPr>
              <w:t xml:space="preserve">  </w:t>
            </w:r>
          </w:p>
        </w:tc>
      </w:tr>
    </w:tbl>
    <w:p w:rsidR="00114792" w:rsidRPr="00114792" w:rsidRDefault="00114792" w:rsidP="00114792">
      <w:pPr>
        <w:spacing w:after="0"/>
        <w:jc w:val="center"/>
        <w:rPr>
          <w:rFonts w:ascii="Georgia" w:eastAsia="Times New Roman" w:hAnsi="Georgia" w:cs="Times New Roman"/>
          <w:kern w:val="0"/>
          <w:szCs w:val="24"/>
          <w:lang w:eastAsia="es-ES"/>
        </w:rPr>
      </w:pPr>
      <w:bookmarkStart w:id="90" w:name="Nivel013"/>
      <w:bookmarkEnd w:id="90"/>
      <w:r w:rsidRPr="00114792">
        <w:rPr>
          <w:rFonts w:ascii="Georgia" w:eastAsia="Times New Roman" w:hAnsi="Georgia" w:cs="Times New Roman"/>
          <w:color w:val="808080"/>
          <w:kern w:val="0"/>
          <w:szCs w:val="24"/>
          <w:lang w:eastAsia="es-ES"/>
        </w:rPr>
        <w:t xml:space="preserve">CAPÍTULO XIII. </w:t>
      </w:r>
    </w:p>
    <w:p w:rsidR="00114792" w:rsidRPr="00114792" w:rsidRDefault="00114792" w:rsidP="00114792">
      <w:pPr>
        <w:spacing w:after="0"/>
        <w:jc w:val="center"/>
        <w:rPr>
          <w:rFonts w:ascii="Georgia" w:eastAsia="Times New Roman" w:hAnsi="Georgia" w:cs="Times New Roman"/>
          <w:kern w:val="0"/>
          <w:szCs w:val="24"/>
          <w:lang w:eastAsia="es-ES"/>
        </w:rPr>
      </w:pPr>
      <w:r w:rsidRPr="00114792">
        <w:rPr>
          <w:rFonts w:ascii="Georgia" w:eastAsia="Times New Roman" w:hAnsi="Georgia" w:cs="Times New Roman"/>
          <w:color w:val="808080"/>
          <w:kern w:val="0"/>
          <w:szCs w:val="24"/>
          <w:lang w:eastAsia="es-ES"/>
        </w:rPr>
        <w:t>COLONIZACIONES, ZONAS DE RESERVA CAMPESINA Y DESARROLLO EMPRESARIAL</w:t>
      </w:r>
      <w:r w:rsidRPr="00114792">
        <w:rPr>
          <w:rFonts w:ascii="Georgia" w:eastAsia="Times New Roman" w:hAnsi="Georgia" w:cs="Times New Roman"/>
          <w:kern w:val="0"/>
          <w:szCs w:val="24"/>
          <w:lang w:eastAsia="es-ES"/>
        </w:rPr>
        <w:t xml:space="preserve"> </w:t>
      </w:r>
    </w:p>
    <w:p w:rsidR="00114792" w:rsidRPr="00114792" w:rsidRDefault="00114792" w:rsidP="00114792">
      <w:pPr>
        <w:spacing w:after="0"/>
        <w:rPr>
          <w:rFonts w:ascii="Georgia" w:eastAsia="Times New Roman" w:hAnsi="Georgia" w:cs="Times New Roman"/>
          <w:kern w:val="0"/>
          <w:szCs w:val="24"/>
          <w:lang w:eastAsia="es-ES"/>
        </w:rPr>
      </w:pPr>
      <w:bookmarkStart w:id="91" w:name="79"/>
      <w:bookmarkEnd w:id="91"/>
      <w:r w:rsidRPr="00114792">
        <w:rPr>
          <w:rFonts w:ascii="Georgia" w:eastAsia="Times New Roman" w:hAnsi="Georgia" w:cs="Times New Roman"/>
          <w:color w:val="000080"/>
          <w:kern w:val="0"/>
          <w:szCs w:val="24"/>
          <w:lang w:eastAsia="es-ES"/>
        </w:rPr>
        <w:t>ARTÍCULO 79.</w:t>
      </w:r>
      <w:r w:rsidRPr="00114792">
        <w:rPr>
          <w:rFonts w:ascii="Georgia" w:eastAsia="Times New Roman" w:hAnsi="Georgia" w:cs="Times New Roman"/>
          <w:kern w:val="0"/>
          <w:szCs w:val="24"/>
          <w:lang w:eastAsia="es-ES"/>
        </w:rPr>
        <w:t xml:space="preserve"> Las actividades que desarrolle el INCORA en los procesos de colonización estarán sujetas a las políticas que sobre la materia formulen, conjuntamente, los Ministerios de Agricultura y del Medio Ambiente, y a las disposiciones relacionadas con los recursos naturales renovables y de medio ambiente, y tendrán, como propósitos fundamentales, la regulación, limitación y ordenamiento de la propiedad rural, eliminar su concentración y el acaparamiento de tierras baldías a través de la adquisición o implantación de mejoras, fomentar la pequeña propiedad campesina y prevenir, con el apoyo del Sistema Nacional de Reforma Agraria y Desarrollo Rural Campesino, la descomposición de la economía campesina del colono y buscar su transformación en mediano empresario.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En los procesos de colonización que se adelantan, o deban desarrollarse en el futuro, en las Zonas de Colonización y en aquellas en donde predomine la existencia de tierras baldías, se regulará, limitará y ordenará la ocupación, aprovechamiento y adjudicación de las tierras baldías de la Nación, así como los </w:t>
      </w:r>
      <w:r w:rsidRPr="00114792">
        <w:rPr>
          <w:rFonts w:ascii="Georgia" w:eastAsia="Times New Roman" w:hAnsi="Georgia" w:cs="Times New Roman"/>
          <w:kern w:val="0"/>
          <w:szCs w:val="24"/>
          <w:lang w:eastAsia="es-ES"/>
        </w:rPr>
        <w:lastRenderedPageBreak/>
        <w:t xml:space="preserve">límites superficiarios de las que pertenezcan al dominio privado, según las políticas, objetivos y criterios orientadores de la presente Ley, con la finalidad de fomentar la pequeña propiedad campesina, evitar o corregir los fenómenos de inequitativa concentración de la propiedad rústica y crear las condiciones para la adecuada consolidación y desarrollo de la economía de los colonos, a través de los mecanismos establecidos en el Capítulo II de esta Ley. </w:t>
      </w:r>
    </w:p>
    <w:p w:rsidR="00114792" w:rsidRPr="00114792" w:rsidRDefault="00114792" w:rsidP="00114792">
      <w:pPr>
        <w:spacing w:after="0"/>
        <w:rPr>
          <w:rFonts w:ascii="Georgia" w:eastAsia="Times New Roman" w:hAnsi="Georgia" w:cs="Times New Roman"/>
          <w:kern w:val="0"/>
          <w:szCs w:val="24"/>
          <w:lang w:eastAsia="es-ES"/>
        </w:rPr>
      </w:pPr>
      <w:bookmarkStart w:id="92" w:name="80"/>
      <w:bookmarkEnd w:id="92"/>
      <w:r w:rsidRPr="00114792">
        <w:rPr>
          <w:rFonts w:ascii="Georgia" w:eastAsia="Times New Roman" w:hAnsi="Georgia" w:cs="Times New Roman"/>
          <w:color w:val="000080"/>
          <w:kern w:val="0"/>
          <w:szCs w:val="24"/>
          <w:lang w:eastAsia="es-ES"/>
        </w:rPr>
        <w:t>ARTÍCULO 80.</w:t>
      </w:r>
      <w:r w:rsidRPr="00114792">
        <w:rPr>
          <w:rFonts w:ascii="Georgia" w:eastAsia="Times New Roman" w:hAnsi="Georgia" w:cs="Times New Roman"/>
          <w:kern w:val="0"/>
          <w:szCs w:val="24"/>
          <w:lang w:eastAsia="es-ES"/>
        </w:rPr>
        <w:t xml:space="preserve"> Son Zonas de Reserva Campesina, las áreas geográficas seleccionadas por la Junta Directiva del INCORA, teniendo en cuenta las características agroecológicas y socioeconómicas regionales. En los reglamentos respectivos se indicarán las extensiones mínimas y máximas que podrán adjudicarse, determinadas en Unidades Agrícolas Familiares, el número de éstas que podrá darse o tenerse en propiedad, los requisitos, condiciones y obligaciones que deberán acreditar y cumplir los ocupantes de los terrenos.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En las Zonas de Reserva Campesina la acción del Estado tendrá en cuenta, además de los anteriores principios orientadores, las reglas y criterios sobre ordenamiento ambiental territorial, la efectividad de los derechos sociales, económicos y culturales de los campesinos, su participación en las instancias de planificación y decisión regionales y las características de las modalidades de producción.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Para regular las áreas máximas de propiedad privada que podrán tenerse por cualquier persona natural o jurídica, o en común y proindiviso, en las Zonas de Reserva Campesina que se establezcan, el Instituto procederá a adquirir mediante el procedimiento señalado en el Capítulo VI de esta Ley o por expropiación, las superficies que excedan los límites permitidos. </w:t>
      </w:r>
    </w:p>
    <w:p w:rsidR="00114792" w:rsidRPr="00114792" w:rsidRDefault="00114792" w:rsidP="00114792">
      <w:pPr>
        <w:spacing w:after="0"/>
        <w:rPr>
          <w:rFonts w:ascii="Georgia" w:eastAsia="Times New Roman" w:hAnsi="Georgia" w:cs="Times New Roman"/>
          <w:kern w:val="0"/>
          <w:szCs w:val="24"/>
          <w:lang w:eastAsia="es-ES"/>
        </w:rPr>
      </w:pPr>
      <w:bookmarkStart w:id="93" w:name="81"/>
      <w:bookmarkEnd w:id="93"/>
      <w:r w:rsidRPr="00114792">
        <w:rPr>
          <w:rFonts w:ascii="Georgia" w:eastAsia="Times New Roman" w:hAnsi="Georgia" w:cs="Times New Roman"/>
          <w:color w:val="000080"/>
          <w:kern w:val="0"/>
          <w:szCs w:val="24"/>
          <w:lang w:eastAsia="es-ES"/>
        </w:rPr>
        <w:t>ARTÍCULO 81.</w:t>
      </w:r>
      <w:r w:rsidRPr="00114792">
        <w:rPr>
          <w:rFonts w:ascii="Georgia" w:eastAsia="Times New Roman" w:hAnsi="Georgia" w:cs="Times New Roman"/>
          <w:kern w:val="0"/>
          <w:szCs w:val="24"/>
          <w:lang w:eastAsia="es-ES"/>
        </w:rPr>
        <w:t xml:space="preserve"> Salvo lo dispuesto en el artículo 83 de la presente Ley, las Zonas de Colonización y aquellas en donde predomine la existencia de tierras baldías, son Zonas de Reserva Campesina. </w:t>
      </w:r>
    </w:p>
    <w:p w:rsidR="00114792" w:rsidRPr="00114792" w:rsidRDefault="00114792" w:rsidP="00114792">
      <w:pPr>
        <w:spacing w:after="0"/>
        <w:rPr>
          <w:rFonts w:ascii="Georgia" w:eastAsia="Times New Roman" w:hAnsi="Georgia" w:cs="Times New Roman"/>
          <w:kern w:val="0"/>
          <w:szCs w:val="24"/>
          <w:lang w:eastAsia="es-ES"/>
        </w:rPr>
      </w:pPr>
      <w:bookmarkStart w:id="94" w:name="82"/>
      <w:bookmarkEnd w:id="94"/>
      <w:r w:rsidRPr="00114792">
        <w:rPr>
          <w:rFonts w:ascii="Georgia" w:eastAsia="Times New Roman" w:hAnsi="Georgia" w:cs="Times New Roman"/>
          <w:color w:val="000080"/>
          <w:kern w:val="0"/>
          <w:szCs w:val="24"/>
          <w:lang w:eastAsia="es-ES"/>
        </w:rPr>
        <w:t>ARTÍCULO 82.</w:t>
      </w:r>
      <w:r w:rsidRPr="00114792">
        <w:rPr>
          <w:rFonts w:ascii="Georgia" w:eastAsia="Times New Roman" w:hAnsi="Georgia" w:cs="Times New Roman"/>
          <w:kern w:val="0"/>
          <w:szCs w:val="24"/>
          <w:lang w:eastAsia="es-ES"/>
        </w:rPr>
        <w:t xml:space="preserve"> Previos los estudios correspondientes, el INCORA delimitará zonas de baldíos que no tendrán el carácter de Reserva Campesina sino de Desarrollo Empresarial de las respectivas regiones, en las cuales la ocupación y acceso a la propiedad de las tierras baldías se sujetará a las regulaciones, limitaciones y ordenamientos especiales que establezca el Instituto, para permitir la incorporación de sistemas sustentables de producción en áreas ya intervenidas, conservando un equilibrio entre la oferta ambiental y el aumento de la producción agropecuaria, a través de la inversión de capital, dentro de criterios de racionalidad y eficiencia y conforme a las políticas que adopten los Ministerios de Agricultura y del Medio Ambiente. </w:t>
      </w:r>
    </w:p>
    <w:p w:rsidR="00114792" w:rsidRPr="00114792" w:rsidRDefault="00114792" w:rsidP="00114792">
      <w:pPr>
        <w:spacing w:after="0"/>
        <w:rPr>
          <w:rFonts w:ascii="Georgia" w:eastAsia="Times New Roman" w:hAnsi="Georgia" w:cs="Times New Roman"/>
          <w:kern w:val="0"/>
          <w:szCs w:val="24"/>
          <w:lang w:eastAsia="es-ES"/>
        </w:rPr>
      </w:pPr>
      <w:bookmarkStart w:id="95" w:name="83"/>
      <w:bookmarkEnd w:id="95"/>
      <w:r w:rsidRPr="00114792">
        <w:rPr>
          <w:rFonts w:ascii="Georgia" w:eastAsia="Times New Roman" w:hAnsi="Georgia" w:cs="Times New Roman"/>
          <w:color w:val="000080"/>
          <w:kern w:val="0"/>
          <w:szCs w:val="24"/>
          <w:lang w:eastAsia="es-ES"/>
        </w:rPr>
        <w:t>ARTÍCULO 83.</w:t>
      </w:r>
      <w:r w:rsidRPr="00114792">
        <w:rPr>
          <w:rFonts w:ascii="Georgia" w:eastAsia="Times New Roman" w:hAnsi="Georgia" w:cs="Times New Roman"/>
          <w:kern w:val="0"/>
          <w:szCs w:val="24"/>
          <w:lang w:eastAsia="es-ES"/>
        </w:rPr>
        <w:t xml:space="preserve"> Las sociedades de cualquier índole que sean reconocidas por el Ministerio de Agricultura como empresas especializadas del sector agropecuario, en los términos del inciso 2o. del artículo </w:t>
      </w:r>
      <w:hyperlink r:id="rId184" w:anchor="157" w:tgtFrame="_blank" w:history="1">
        <w:r w:rsidRPr="00114792">
          <w:rPr>
            <w:rFonts w:ascii="Georgia" w:eastAsia="Times New Roman" w:hAnsi="Georgia" w:cs="Times New Roman"/>
            <w:color w:val="000000"/>
            <w:kern w:val="0"/>
            <w:szCs w:val="24"/>
            <w:u w:val="single"/>
            <w:lang w:eastAsia="es-ES"/>
          </w:rPr>
          <w:t>157</w:t>
        </w:r>
      </w:hyperlink>
      <w:r w:rsidRPr="00114792">
        <w:rPr>
          <w:rFonts w:ascii="Georgia" w:eastAsia="Times New Roman" w:hAnsi="Georgia" w:cs="Times New Roman"/>
          <w:kern w:val="0"/>
          <w:szCs w:val="24"/>
          <w:lang w:eastAsia="es-ES"/>
        </w:rPr>
        <w:t xml:space="preserve"> del Decreto Extraordinario 0624 de 1989 (Estatuto Tributario), o que se dediquen a la explotación de cultivos agrícolas o a la ganadería, podrán solicitar la adjudicación de terrenos baldíos en las Zonas de Desarrollo Empresarial establecidas en el artículo anterior, en las extensiones que al efecto determine la Junta Directiva del </w:t>
      </w:r>
      <w:proofErr w:type="spellStart"/>
      <w:r w:rsidRPr="00114792">
        <w:rPr>
          <w:rFonts w:ascii="Georgia" w:eastAsia="Times New Roman" w:hAnsi="Georgia" w:cs="Times New Roman"/>
          <w:kern w:val="0"/>
          <w:szCs w:val="24"/>
          <w:lang w:eastAsia="es-ES"/>
        </w:rPr>
        <w:t>Incora</w:t>
      </w:r>
      <w:proofErr w:type="spellEnd"/>
      <w:r w:rsidRPr="00114792">
        <w:rPr>
          <w:rFonts w:ascii="Georgia" w:eastAsia="Times New Roman" w:hAnsi="Georgia" w:cs="Times New Roman"/>
          <w:kern w:val="0"/>
          <w:szCs w:val="24"/>
          <w:lang w:eastAsia="es-ES"/>
        </w:rPr>
        <w:t xml:space="preserve">, de conformidad con lo previsto en el artículo 66 de la presente Ley.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Tal adjudicación sólo será procedente cuando la explotación del baldío se haya llevado a efecto en virtud de un contrato celebrado con el Instituto, mediante el cual la sociedad se comprometa a explotar una superficie no menor de las dos terceras partes de la extensión solicitada, en los cultivos o actividad ganadera </w:t>
      </w:r>
      <w:r w:rsidRPr="00114792">
        <w:rPr>
          <w:rFonts w:ascii="Georgia" w:eastAsia="Times New Roman" w:hAnsi="Georgia" w:cs="Times New Roman"/>
          <w:kern w:val="0"/>
          <w:szCs w:val="24"/>
          <w:lang w:eastAsia="es-ES"/>
        </w:rPr>
        <w:lastRenderedPageBreak/>
        <w:t xml:space="preserve">convenida, dentro de los cinco (5) años siguientes a la fecha del contrato respectivo.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Cuando la sociedad adjudicataria requiera para su explotación una extensión adicional a la inicialmente adjudicada, podrá permitirse por una sola vez la elaboración de un nuevo contrato de explotación en favor de la sociedad, hasta por una extensión igual, por un término de dos (2) años, al vencimiento del cual, si hubiere dado cumplimiento a las obligaciones contraídas, se autorizará la venta del terreno baldío conforme al precio que señale la Junta Directiva.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En todo caso, el incumplimiento de las obligaciones durante la vigencia del contrato dará lugar a la declaratoria de caducidad y a la recuperación de los terrenos baldíos. </w:t>
      </w:r>
    </w:p>
    <w:p w:rsidR="00114792" w:rsidRPr="00114792" w:rsidRDefault="00114792" w:rsidP="00114792">
      <w:pPr>
        <w:spacing w:after="0"/>
        <w:rPr>
          <w:rFonts w:ascii="Georgia" w:eastAsia="Times New Roman" w:hAnsi="Georgia" w:cs="Times New Roman"/>
          <w:kern w:val="0"/>
          <w:szCs w:val="24"/>
          <w:lang w:eastAsia="es-ES"/>
        </w:rPr>
      </w:pPr>
      <w:bookmarkStart w:id="96" w:name="84"/>
      <w:bookmarkEnd w:id="96"/>
      <w:r w:rsidRPr="00114792">
        <w:rPr>
          <w:rFonts w:ascii="Georgia" w:eastAsia="Times New Roman" w:hAnsi="Georgia" w:cs="Times New Roman"/>
          <w:color w:val="000080"/>
          <w:kern w:val="0"/>
          <w:szCs w:val="24"/>
          <w:lang w:eastAsia="es-ES"/>
        </w:rPr>
        <w:t>ARTÍCULO 84.</w:t>
      </w:r>
      <w:r w:rsidRPr="00114792">
        <w:rPr>
          <w:rFonts w:ascii="Georgia" w:eastAsia="Times New Roman" w:hAnsi="Georgia" w:cs="Times New Roman"/>
          <w:kern w:val="0"/>
          <w:szCs w:val="24"/>
          <w:lang w:eastAsia="es-ES"/>
        </w:rPr>
        <w:t xml:space="preserve"> En la formulación y ejecución de los planes de desarrollo de los procesos de colonización en las Zonas de Reserva Campesina, será obligatoria la participación de los Alcaldes de los municipios incorporados en los respectivos estudios, así como de las organizaciones representativas de los intereses de los colonos. </w:t>
      </w:r>
    </w:p>
    <w:p w:rsidR="00114792" w:rsidRPr="00114792" w:rsidRDefault="00114792" w:rsidP="00114792">
      <w:pPr>
        <w:spacing w:after="136"/>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En todas las reglamentaciones que expida el Instituto Colombiano de la Reforma Agraria relacionadas con los procesos de colonización, se incluirán las normas básicas que regulan la conservación, protección y utilización de los recursos naturales bajo el criterio de desarrollo sostenible, en la respectiva región, y se determinarán, de manera precisa, las áreas que por sus características especiales no pueden ser objeto de ocupación y explotación. </w:t>
      </w:r>
    </w:p>
    <w:p w:rsidR="00114792" w:rsidRPr="00114792" w:rsidRDefault="00114792" w:rsidP="00114792">
      <w:pPr>
        <w:spacing w:after="0"/>
        <w:jc w:val="center"/>
        <w:rPr>
          <w:rFonts w:ascii="Georgia" w:eastAsia="Times New Roman" w:hAnsi="Georgia" w:cs="Times New Roman"/>
          <w:kern w:val="0"/>
          <w:szCs w:val="24"/>
          <w:lang w:eastAsia="es-ES"/>
        </w:rPr>
      </w:pPr>
      <w:bookmarkStart w:id="97" w:name="Nivel014"/>
      <w:bookmarkEnd w:id="97"/>
      <w:r w:rsidRPr="00114792">
        <w:rPr>
          <w:rFonts w:ascii="Georgia" w:eastAsia="Times New Roman" w:hAnsi="Georgia" w:cs="Times New Roman"/>
          <w:color w:val="808080"/>
          <w:kern w:val="0"/>
          <w:szCs w:val="24"/>
          <w:lang w:eastAsia="es-ES"/>
        </w:rPr>
        <w:t xml:space="preserve">CAPÍTULO XIV. </w:t>
      </w:r>
    </w:p>
    <w:p w:rsidR="00114792" w:rsidRPr="00114792" w:rsidRDefault="00114792" w:rsidP="00114792">
      <w:pPr>
        <w:spacing w:after="0"/>
        <w:jc w:val="center"/>
        <w:rPr>
          <w:rFonts w:ascii="Georgia" w:eastAsia="Times New Roman" w:hAnsi="Georgia" w:cs="Times New Roman"/>
          <w:kern w:val="0"/>
          <w:szCs w:val="24"/>
          <w:lang w:eastAsia="es-ES"/>
        </w:rPr>
      </w:pPr>
      <w:r w:rsidRPr="00114792">
        <w:rPr>
          <w:rFonts w:ascii="Georgia" w:eastAsia="Times New Roman" w:hAnsi="Georgia" w:cs="Times New Roman"/>
          <w:color w:val="808080"/>
          <w:kern w:val="0"/>
          <w:szCs w:val="24"/>
          <w:lang w:eastAsia="es-ES"/>
        </w:rPr>
        <w:t>RESGUARDOS INDÍGENAS</w:t>
      </w:r>
      <w:r w:rsidRPr="00114792">
        <w:rPr>
          <w:rFonts w:ascii="Georgia" w:eastAsia="Times New Roman" w:hAnsi="Georgia" w:cs="Times New Roman"/>
          <w:kern w:val="0"/>
          <w:szCs w:val="24"/>
          <w:lang w:eastAsia="es-ES"/>
        </w:rPr>
        <w:t xml:space="preserve"> </w:t>
      </w:r>
    </w:p>
    <w:p w:rsidR="00114792" w:rsidRPr="00114792" w:rsidRDefault="00114792" w:rsidP="00114792">
      <w:pPr>
        <w:spacing w:after="0"/>
        <w:rPr>
          <w:rFonts w:ascii="Georgia" w:eastAsia="Times New Roman" w:hAnsi="Georgia" w:cs="Times New Roman"/>
          <w:kern w:val="0"/>
          <w:szCs w:val="24"/>
          <w:lang w:eastAsia="es-ES"/>
        </w:rPr>
      </w:pPr>
      <w:bookmarkStart w:id="98" w:name="85"/>
      <w:bookmarkEnd w:id="98"/>
      <w:r w:rsidRPr="00114792">
        <w:rPr>
          <w:rFonts w:ascii="Georgia" w:eastAsia="Times New Roman" w:hAnsi="Georgia" w:cs="Times New Roman"/>
          <w:color w:val="000080"/>
          <w:kern w:val="0"/>
          <w:szCs w:val="24"/>
          <w:lang w:eastAsia="es-ES"/>
        </w:rPr>
        <w:t>ARTÍCULO 85.</w:t>
      </w:r>
      <w:r w:rsidRPr="00114792">
        <w:rPr>
          <w:rFonts w:ascii="Georgia" w:eastAsia="Times New Roman" w:hAnsi="Georgia" w:cs="Times New Roman"/>
          <w:kern w:val="0"/>
          <w:szCs w:val="24"/>
          <w:lang w:eastAsia="es-ES"/>
        </w:rPr>
        <w:t xml:space="preserve"> El Instituto estudiará las necesidades de tierras, de las comunidades indígenas, para el efecto de dotarlas de las superficies indispensables que faciliten su adecuado asentamiento y desarrollo, y además llevará a cabo el estudio de los títulos que aquellas presenten con el fin de establecer la existencia legal de los resguardos.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Con tal objeto constituirá o ampliará resguardos de tierras y procederá al saneamiento de aquellos que estuvieren ocupados por personas que no pertenezcan a la respectiva parcialidad.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Así mismo, reestructurará y ampliará los resguardos de origen colonial previa clarificación sobre la vigencia legal de los respectivos títulos, con las tierras poseídas por los miembros de la parcialidad a título individual o colectivo, y los predios adquiridos o donados en favor de la comunidad por el INCORA u otras entidades. </w:t>
      </w:r>
    </w:p>
    <w:p w:rsidR="00114792" w:rsidRPr="00114792" w:rsidRDefault="00114792" w:rsidP="00114792">
      <w:pPr>
        <w:spacing w:after="136"/>
        <w:rPr>
          <w:rFonts w:ascii="Georgia" w:eastAsia="Times New Roman" w:hAnsi="Georgia" w:cs="Times New Roman"/>
          <w:kern w:val="0"/>
          <w:szCs w:val="24"/>
          <w:lang w:eastAsia="es-ES"/>
        </w:rPr>
      </w:pPr>
      <w:r w:rsidRPr="00114792">
        <w:rPr>
          <w:rFonts w:ascii="Georgia" w:eastAsia="Times New Roman" w:hAnsi="Georgia" w:cs="Times New Roman"/>
          <w:color w:val="000080"/>
          <w:kern w:val="0"/>
          <w:szCs w:val="24"/>
          <w:lang w:eastAsia="es-ES"/>
        </w:rPr>
        <w:t>PARÁGRAFO 1o.</w:t>
      </w:r>
      <w:r w:rsidRPr="00114792">
        <w:rPr>
          <w:rFonts w:ascii="Georgia" w:eastAsia="Times New Roman" w:hAnsi="Georgia" w:cs="Times New Roman"/>
          <w:kern w:val="0"/>
          <w:szCs w:val="24"/>
          <w:lang w:eastAsia="es-ES"/>
        </w:rPr>
        <w:t xml:space="preserve"> Los predios y mejoras que se adquieran para la ejecución de los programas de constitución, reestructuración, ampliación y saneamiento de resguardos y dotación de tierras a las Comunidades Indígenas, serán entregados a título gratuito a los Cabildos o autoridades tradicionales de aquéllas para que, de conformidad con las normas que las rigen, las administren y distribuyan de manera equitativa entre todas las familias que las conforman. </w:t>
      </w:r>
    </w:p>
    <w:p w:rsidR="00114792" w:rsidRPr="00114792" w:rsidRDefault="00774561" w:rsidP="00114792">
      <w:pPr>
        <w:spacing w:after="0"/>
        <w:rPr>
          <w:rFonts w:ascii="Georgia" w:eastAsia="Times New Roman" w:hAnsi="Georgia" w:cs="Times New Roman"/>
          <w:color w:val="0000FF"/>
          <w:kern w:val="0"/>
          <w:sz w:val="20"/>
          <w:szCs w:val="20"/>
          <w:lang w:eastAsia="es-ES"/>
        </w:rPr>
      </w:pPr>
      <w:hyperlink r:id="rId185" w:history="1">
        <w:r w:rsidR="00114792" w:rsidRPr="00114792">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14792" w:rsidRPr="0011479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14792" w:rsidRPr="00114792" w:rsidRDefault="00114792" w:rsidP="00114792">
            <w:pPr>
              <w:spacing w:before="100" w:beforeAutospacing="1" w:after="100" w:afterAutospacing="1"/>
              <w:rPr>
                <w:rFonts w:ascii="Georgia" w:eastAsia="Times New Roman" w:hAnsi="Georgia" w:cs="Times New Roman"/>
                <w:kern w:val="0"/>
                <w:sz w:val="22"/>
                <w:lang w:eastAsia="es-ES"/>
              </w:rPr>
            </w:pPr>
            <w:r w:rsidRPr="00114792">
              <w:rPr>
                <w:rFonts w:ascii="Georgia" w:eastAsia="Times New Roman" w:hAnsi="Georgia" w:cs="Times New Roman"/>
                <w:kern w:val="0"/>
                <w:sz w:val="22"/>
                <w:lang w:eastAsia="es-ES"/>
              </w:rPr>
              <w:t xml:space="preserve">  </w:t>
            </w:r>
          </w:p>
          <w:p w:rsidR="00114792" w:rsidRPr="00114792" w:rsidRDefault="00114792" w:rsidP="00114792">
            <w:pPr>
              <w:spacing w:before="100" w:beforeAutospacing="1" w:after="100" w:afterAutospacing="1"/>
              <w:rPr>
                <w:rFonts w:ascii="Georgia" w:eastAsia="Times New Roman" w:hAnsi="Georgia" w:cs="Times New Roman"/>
                <w:kern w:val="0"/>
                <w:sz w:val="22"/>
                <w:lang w:eastAsia="es-ES"/>
              </w:rPr>
            </w:pPr>
            <w:r w:rsidRPr="00114792">
              <w:rPr>
                <w:rFonts w:ascii="Georgia" w:eastAsia="Times New Roman" w:hAnsi="Georgia" w:cs="Times New Roman"/>
                <w:b/>
                <w:bCs/>
                <w:kern w:val="0"/>
                <w:sz w:val="22"/>
                <w:lang w:eastAsia="es-ES"/>
              </w:rPr>
              <w:t>Corte Constitucional</w:t>
            </w:r>
            <w:r w:rsidRPr="00114792">
              <w:rPr>
                <w:rFonts w:ascii="Georgia" w:eastAsia="Times New Roman" w:hAnsi="Georgia" w:cs="Times New Roman"/>
                <w:kern w:val="0"/>
                <w:sz w:val="22"/>
                <w:lang w:eastAsia="es-ES"/>
              </w:rPr>
              <w:t xml:space="preserve"> </w:t>
            </w:r>
          </w:p>
          <w:p w:rsidR="00114792" w:rsidRPr="00114792" w:rsidRDefault="00114792" w:rsidP="00114792">
            <w:pPr>
              <w:spacing w:before="100" w:beforeAutospacing="1" w:after="100" w:afterAutospacing="1"/>
              <w:rPr>
                <w:rFonts w:ascii="Georgia" w:eastAsia="Times New Roman" w:hAnsi="Georgia" w:cs="Times New Roman"/>
                <w:kern w:val="0"/>
                <w:sz w:val="22"/>
                <w:lang w:eastAsia="es-ES"/>
              </w:rPr>
            </w:pPr>
            <w:r w:rsidRPr="00114792">
              <w:rPr>
                <w:rFonts w:ascii="Georgia" w:eastAsia="Times New Roman" w:hAnsi="Georgia" w:cs="Times New Roman"/>
                <w:kern w:val="0"/>
                <w:sz w:val="22"/>
                <w:lang w:eastAsia="es-ES"/>
              </w:rPr>
              <w:lastRenderedPageBreak/>
              <w:t xml:space="preserve">  </w:t>
            </w:r>
          </w:p>
          <w:p w:rsidR="00114792" w:rsidRPr="00114792" w:rsidRDefault="00114792" w:rsidP="00114792">
            <w:pPr>
              <w:spacing w:before="100" w:beforeAutospacing="1" w:after="100" w:afterAutospacing="1"/>
              <w:rPr>
                <w:rFonts w:ascii="Georgia" w:eastAsia="Times New Roman" w:hAnsi="Georgia" w:cs="Times New Roman"/>
                <w:kern w:val="0"/>
                <w:sz w:val="22"/>
                <w:lang w:eastAsia="es-ES"/>
              </w:rPr>
            </w:pPr>
            <w:r w:rsidRPr="00114792">
              <w:rPr>
                <w:rFonts w:ascii="Georgia" w:eastAsia="Times New Roman" w:hAnsi="Georgia" w:cs="Times New Roman"/>
                <w:kern w:val="0"/>
                <w:sz w:val="22"/>
                <w:lang w:eastAsia="es-ES"/>
              </w:rPr>
              <w:t xml:space="preserve">- Parágrafo declarado EXEQUIBLE por la Corte Constitucional mediante Sentencia </w:t>
            </w:r>
            <w:hyperlink r:id="rId186" w:anchor="1" w:tgtFrame="_blank" w:history="1">
              <w:r w:rsidRPr="00114792">
                <w:rPr>
                  <w:rFonts w:ascii="Georgia" w:eastAsia="Times New Roman" w:hAnsi="Georgia" w:cs="Times New Roman"/>
                  <w:color w:val="000000"/>
                  <w:kern w:val="0"/>
                  <w:sz w:val="22"/>
                  <w:u w:val="single"/>
                  <w:lang w:eastAsia="es-ES"/>
                </w:rPr>
                <w:t>C-180-05</w:t>
              </w:r>
            </w:hyperlink>
            <w:r w:rsidRPr="00114792">
              <w:rPr>
                <w:rFonts w:ascii="Georgia" w:eastAsia="Times New Roman" w:hAnsi="Georgia" w:cs="Times New Roman"/>
                <w:kern w:val="0"/>
                <w:sz w:val="22"/>
                <w:lang w:eastAsia="es-ES"/>
              </w:rPr>
              <w:t xml:space="preserve"> de 1 de marzo de 2005, Magistrado Ponente Dr. Humberto Sierra Porto. </w:t>
            </w:r>
          </w:p>
          <w:p w:rsidR="00114792" w:rsidRPr="00114792" w:rsidRDefault="00114792" w:rsidP="00114792">
            <w:pPr>
              <w:spacing w:before="100" w:beforeAutospacing="1" w:after="100" w:afterAutospacing="1"/>
              <w:rPr>
                <w:rFonts w:ascii="Georgia" w:eastAsia="Times New Roman" w:hAnsi="Georgia" w:cs="Times New Roman"/>
                <w:kern w:val="0"/>
                <w:sz w:val="22"/>
                <w:lang w:eastAsia="es-ES"/>
              </w:rPr>
            </w:pPr>
            <w:r w:rsidRPr="00114792">
              <w:rPr>
                <w:rFonts w:ascii="Georgia" w:eastAsia="Times New Roman" w:hAnsi="Georgia" w:cs="Times New Roman"/>
                <w:kern w:val="0"/>
                <w:sz w:val="22"/>
                <w:lang w:eastAsia="es-ES"/>
              </w:rPr>
              <w:t xml:space="preserve">  </w:t>
            </w:r>
          </w:p>
        </w:tc>
      </w:tr>
    </w:tbl>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color w:val="000080"/>
          <w:kern w:val="0"/>
          <w:szCs w:val="24"/>
          <w:lang w:eastAsia="es-ES"/>
        </w:rPr>
        <w:lastRenderedPageBreak/>
        <w:t>PARÁGRAFO 2o.</w:t>
      </w:r>
      <w:r w:rsidRPr="00114792">
        <w:rPr>
          <w:rFonts w:ascii="Georgia" w:eastAsia="Times New Roman" w:hAnsi="Georgia" w:cs="Times New Roman"/>
          <w:kern w:val="0"/>
          <w:szCs w:val="24"/>
          <w:lang w:eastAsia="es-ES"/>
        </w:rPr>
        <w:t xml:space="preserve"> El Cabildo o la autoridad tradicional elaborará un cuadro de las asignaciones de solares del resguardo que se hayan hecho o hicieren entre las familias de la parcialidad, las cuales podrán ser objeto de revisión y reglamentación por parte del INCORA, con el fin de lograr la distribución equitativa de las tierras.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color w:val="000080"/>
          <w:kern w:val="0"/>
          <w:szCs w:val="24"/>
          <w:lang w:eastAsia="es-ES"/>
        </w:rPr>
        <w:t>PARÁGRAFO 3o.</w:t>
      </w:r>
      <w:r w:rsidRPr="00114792">
        <w:rPr>
          <w:rFonts w:ascii="Georgia" w:eastAsia="Times New Roman" w:hAnsi="Georgia" w:cs="Times New Roman"/>
          <w:kern w:val="0"/>
          <w:szCs w:val="24"/>
          <w:lang w:eastAsia="es-ES"/>
        </w:rPr>
        <w:t xml:space="preserve"> Los programas de ampliación, reestructuración o saneamiento de los resguardos indígenas, estarán dirigidos a facilitar el cumplimiento de la función social y ecológica de la propiedad por parte de las comunidades, conforme a sus usos o costumbres, a la preservación del grupo étnico y al mejoramiento de la calidad de vida de sus integrantes. El INCORA verificará y certificará el cumplimiento de la función social de la propiedad en los resguardos y el Ministerio del Medio Ambiente lo relacionado con la función ecológica que le es inherente, de conformidad con lo previsto en el artículo </w:t>
      </w:r>
      <w:hyperlink r:id="rId187" w:anchor="58" w:tgtFrame="_blank" w:history="1">
        <w:r w:rsidRPr="00114792">
          <w:rPr>
            <w:rFonts w:ascii="Georgia" w:eastAsia="Times New Roman" w:hAnsi="Georgia" w:cs="Times New Roman"/>
            <w:color w:val="000000"/>
            <w:kern w:val="0"/>
            <w:szCs w:val="24"/>
            <w:u w:val="single"/>
            <w:lang w:eastAsia="es-ES"/>
          </w:rPr>
          <w:t>58</w:t>
        </w:r>
      </w:hyperlink>
      <w:r w:rsidRPr="00114792">
        <w:rPr>
          <w:rFonts w:ascii="Georgia" w:eastAsia="Times New Roman" w:hAnsi="Georgia" w:cs="Times New Roman"/>
          <w:kern w:val="0"/>
          <w:szCs w:val="24"/>
          <w:lang w:eastAsia="es-ES"/>
        </w:rPr>
        <w:t xml:space="preserve"> de la Constitución Política, la Ley 99 de 1993 y demás disposiciones concordantes, en concertación con los cabildos o autoridades tradicionales de las comunidades indígenas.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color w:val="000080"/>
          <w:kern w:val="0"/>
          <w:szCs w:val="24"/>
          <w:lang w:eastAsia="es-ES"/>
        </w:rPr>
        <w:t>PARÁGRAFO 4o.</w:t>
      </w:r>
      <w:r w:rsidRPr="00114792">
        <w:rPr>
          <w:rFonts w:ascii="Georgia" w:eastAsia="Times New Roman" w:hAnsi="Georgia" w:cs="Times New Roman"/>
          <w:kern w:val="0"/>
          <w:szCs w:val="24"/>
          <w:lang w:eastAsia="es-ES"/>
        </w:rPr>
        <w:t xml:space="preserve"> Dentro de los tres (3) años siguientes a la expedición de esta Ley, el INCORA procederá a sanear los resguardos indígenas que se hubieren constituido en las Zonas de Reserva Forestal de la Amazonía y del Pacífico.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kern w:val="0"/>
          <w:szCs w:val="24"/>
          <w:lang w:eastAsia="es-ES"/>
        </w:rPr>
        <w:t xml:space="preserve">La titulación de estas tierras deberá adelantarse con arreglo a las normas sobre explotación previstas en el Código Nacional de Recursos Naturales Renovables y de Protección al Medio Ambiente, o las que </w:t>
      </w:r>
      <w:proofErr w:type="gramStart"/>
      <w:r w:rsidRPr="00114792">
        <w:rPr>
          <w:rFonts w:ascii="Georgia" w:eastAsia="Times New Roman" w:hAnsi="Georgia" w:cs="Times New Roman"/>
          <w:kern w:val="0"/>
          <w:szCs w:val="24"/>
          <w:lang w:eastAsia="es-ES"/>
        </w:rPr>
        <w:t>establezca</w:t>
      </w:r>
      <w:proofErr w:type="gramEnd"/>
      <w:r w:rsidRPr="00114792">
        <w:rPr>
          <w:rFonts w:ascii="Georgia" w:eastAsia="Times New Roman" w:hAnsi="Georgia" w:cs="Times New Roman"/>
          <w:kern w:val="0"/>
          <w:szCs w:val="24"/>
          <w:lang w:eastAsia="es-ES"/>
        </w:rPr>
        <w:t xml:space="preserve"> la autoridad competente sobre la materia.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color w:val="000080"/>
          <w:kern w:val="0"/>
          <w:szCs w:val="24"/>
          <w:lang w:eastAsia="es-ES"/>
        </w:rPr>
        <w:t>PARÁGRAFO 5o.</w:t>
      </w:r>
      <w:r w:rsidRPr="00114792">
        <w:rPr>
          <w:rFonts w:ascii="Georgia" w:eastAsia="Times New Roman" w:hAnsi="Georgia" w:cs="Times New Roman"/>
          <w:kern w:val="0"/>
          <w:szCs w:val="24"/>
          <w:lang w:eastAsia="es-ES"/>
        </w:rPr>
        <w:t xml:space="preserve"> Los terrenos baldíos determinados por el INCORA con el carácter de reservas indígenas, constituyen tierras comunales de grupos étnicos para los fines previstos en el artículo </w:t>
      </w:r>
      <w:hyperlink r:id="rId188" w:anchor="63" w:tgtFrame="_blank" w:history="1">
        <w:r w:rsidRPr="00114792">
          <w:rPr>
            <w:rFonts w:ascii="Georgia" w:eastAsia="Times New Roman" w:hAnsi="Georgia" w:cs="Times New Roman"/>
            <w:color w:val="000000"/>
            <w:kern w:val="0"/>
            <w:szCs w:val="24"/>
            <w:u w:val="single"/>
            <w:lang w:eastAsia="es-ES"/>
          </w:rPr>
          <w:t>63</w:t>
        </w:r>
      </w:hyperlink>
      <w:r w:rsidRPr="00114792">
        <w:rPr>
          <w:rFonts w:ascii="Georgia" w:eastAsia="Times New Roman" w:hAnsi="Georgia" w:cs="Times New Roman"/>
          <w:kern w:val="0"/>
          <w:szCs w:val="24"/>
          <w:lang w:eastAsia="es-ES"/>
        </w:rPr>
        <w:t xml:space="preserve"> de la Constitución Política y la Ley 21 de 1991. </w:t>
      </w:r>
    </w:p>
    <w:p w:rsidR="00114792" w:rsidRPr="00114792" w:rsidRDefault="00114792" w:rsidP="00114792">
      <w:pPr>
        <w:spacing w:after="0"/>
        <w:rPr>
          <w:rFonts w:ascii="Georgia" w:eastAsia="Times New Roman" w:hAnsi="Georgia" w:cs="Times New Roman"/>
          <w:kern w:val="0"/>
          <w:szCs w:val="24"/>
          <w:lang w:eastAsia="es-ES"/>
        </w:rPr>
      </w:pPr>
      <w:r w:rsidRPr="00114792">
        <w:rPr>
          <w:rFonts w:ascii="Georgia" w:eastAsia="Times New Roman" w:hAnsi="Georgia" w:cs="Times New Roman"/>
          <w:color w:val="000080"/>
          <w:kern w:val="0"/>
          <w:szCs w:val="24"/>
          <w:lang w:eastAsia="es-ES"/>
        </w:rPr>
        <w:t>PARÁGRAFO 6o.</w:t>
      </w:r>
      <w:r w:rsidRPr="00114792">
        <w:rPr>
          <w:rFonts w:ascii="Georgia" w:eastAsia="Times New Roman" w:hAnsi="Georgia" w:cs="Times New Roman"/>
          <w:kern w:val="0"/>
          <w:szCs w:val="24"/>
          <w:lang w:eastAsia="es-ES"/>
        </w:rPr>
        <w:t xml:space="preserve"> Los territorios tradicionalmente utilizados por pueblos indígenas nómadas, </w:t>
      </w:r>
      <w:proofErr w:type="spellStart"/>
      <w:r w:rsidRPr="00114792">
        <w:rPr>
          <w:rFonts w:ascii="Georgia" w:eastAsia="Times New Roman" w:hAnsi="Georgia" w:cs="Times New Roman"/>
          <w:kern w:val="0"/>
          <w:szCs w:val="24"/>
          <w:lang w:eastAsia="es-ES"/>
        </w:rPr>
        <w:t>seminómadas</w:t>
      </w:r>
      <w:proofErr w:type="spellEnd"/>
      <w:r w:rsidRPr="00114792">
        <w:rPr>
          <w:rFonts w:ascii="Georgia" w:eastAsia="Times New Roman" w:hAnsi="Georgia" w:cs="Times New Roman"/>
          <w:kern w:val="0"/>
          <w:szCs w:val="24"/>
          <w:lang w:eastAsia="es-ES"/>
        </w:rPr>
        <w:t xml:space="preserve"> o agricultores itinerantes para la caza, recolección u horticultura, que se hallaren situados en zonas de reserva forestal a la vigencia de esta Ley, sólo podrán destinarse a la constitución de resguardos indígenas, pero la ocupación y aprovechamiento deberán someterse además, a las prescripciones que establezca el Ministerio del Medio Ambiente y las disposiciones vigentes sobre recursos naturales renovables. </w:t>
      </w:r>
    </w:p>
    <w:p w:rsidR="00114792" w:rsidRPr="00114792" w:rsidRDefault="00114792" w:rsidP="00114792">
      <w:pPr>
        <w:spacing w:after="136"/>
        <w:rPr>
          <w:rFonts w:ascii="Georgia" w:eastAsia="Times New Roman" w:hAnsi="Georgia" w:cs="Times New Roman"/>
          <w:kern w:val="0"/>
          <w:szCs w:val="24"/>
          <w:lang w:eastAsia="es-ES"/>
        </w:rPr>
      </w:pPr>
      <w:bookmarkStart w:id="99" w:name="86"/>
      <w:bookmarkEnd w:id="99"/>
      <w:r w:rsidRPr="00114792">
        <w:rPr>
          <w:rFonts w:ascii="Georgia" w:eastAsia="Times New Roman" w:hAnsi="Georgia" w:cs="Times New Roman"/>
          <w:color w:val="000080"/>
          <w:kern w:val="0"/>
          <w:szCs w:val="24"/>
          <w:lang w:eastAsia="es-ES"/>
        </w:rPr>
        <w:t>ARTÍCULO 86.</w:t>
      </w:r>
      <w:r w:rsidRPr="00114792">
        <w:rPr>
          <w:rFonts w:ascii="Georgia" w:eastAsia="Times New Roman" w:hAnsi="Georgia" w:cs="Times New Roman"/>
          <w:kern w:val="0"/>
          <w:szCs w:val="24"/>
          <w:lang w:eastAsia="es-ES"/>
        </w:rPr>
        <w:t xml:space="preserve"> El Instituto Colombiano de la Reforma Agraria participará en las diligencias necesarias para la delimitación que el Gobierno Nacional haga de las Entidades Territoriales Indígenas, de conformidad con lo señalado para tal efecto en el artículo </w:t>
      </w:r>
      <w:hyperlink r:id="rId189" w:anchor="329" w:tgtFrame="_blank" w:history="1">
        <w:r w:rsidRPr="00114792">
          <w:rPr>
            <w:rFonts w:ascii="Georgia" w:eastAsia="Times New Roman" w:hAnsi="Georgia" w:cs="Times New Roman"/>
            <w:color w:val="000000"/>
            <w:kern w:val="0"/>
            <w:szCs w:val="24"/>
            <w:u w:val="single"/>
            <w:lang w:eastAsia="es-ES"/>
          </w:rPr>
          <w:t>329</w:t>
        </w:r>
      </w:hyperlink>
      <w:r w:rsidRPr="00114792">
        <w:rPr>
          <w:rFonts w:ascii="Georgia" w:eastAsia="Times New Roman" w:hAnsi="Georgia" w:cs="Times New Roman"/>
          <w:kern w:val="0"/>
          <w:szCs w:val="24"/>
          <w:lang w:eastAsia="es-ES"/>
        </w:rPr>
        <w:t xml:space="preserve"> de la Constitución Política y lo dispuesto en la Ley Orgánica de Ordenamiento Territorial. </w:t>
      </w:r>
    </w:p>
    <w:p w:rsidR="009E51A9" w:rsidRPr="009E51A9" w:rsidRDefault="009E51A9" w:rsidP="009E51A9">
      <w:pPr>
        <w:spacing w:after="136"/>
        <w:rPr>
          <w:rFonts w:ascii="Georgia" w:eastAsia="Times New Roman" w:hAnsi="Georgia" w:cs="Times New Roman"/>
          <w:kern w:val="0"/>
          <w:szCs w:val="24"/>
          <w:lang w:eastAsia="es-ES"/>
        </w:rPr>
      </w:pPr>
      <w:bookmarkStart w:id="100" w:name="87"/>
      <w:bookmarkEnd w:id="100"/>
      <w:r w:rsidRPr="009E51A9">
        <w:rPr>
          <w:rFonts w:ascii="Georgia" w:eastAsia="Times New Roman" w:hAnsi="Georgia" w:cs="Times New Roman"/>
          <w:color w:val="000080"/>
          <w:kern w:val="0"/>
          <w:szCs w:val="24"/>
          <w:lang w:eastAsia="es-ES"/>
        </w:rPr>
        <w:t>ARTÍCULO 87.</w:t>
      </w:r>
      <w:r w:rsidRPr="009E51A9">
        <w:rPr>
          <w:rFonts w:ascii="Georgia" w:eastAsia="Times New Roman" w:hAnsi="Georgia" w:cs="Times New Roman"/>
          <w:kern w:val="0"/>
          <w:szCs w:val="24"/>
          <w:lang w:eastAsia="es-ES"/>
        </w:rPr>
        <w:t xml:space="preserve"> Las tierras constituidas con el carácter legal de resguardo indígena quedan sujetas al cumplimiento de la función social y ecológica de la propiedad, conforme a los usos, costumbres y cultura de sus integrantes. </w:t>
      </w:r>
    </w:p>
    <w:p w:rsidR="009E51A9" w:rsidRPr="009E51A9" w:rsidRDefault="009E51A9" w:rsidP="009E51A9">
      <w:pPr>
        <w:spacing w:after="0"/>
        <w:jc w:val="center"/>
        <w:rPr>
          <w:rFonts w:ascii="Georgia" w:eastAsia="Times New Roman" w:hAnsi="Georgia" w:cs="Times New Roman"/>
          <w:kern w:val="0"/>
          <w:szCs w:val="24"/>
          <w:lang w:eastAsia="es-ES"/>
        </w:rPr>
      </w:pPr>
      <w:bookmarkStart w:id="101" w:name="Nivel015"/>
      <w:bookmarkEnd w:id="101"/>
      <w:r w:rsidRPr="009E51A9">
        <w:rPr>
          <w:rFonts w:ascii="Georgia" w:eastAsia="Times New Roman" w:hAnsi="Georgia" w:cs="Times New Roman"/>
          <w:color w:val="808080"/>
          <w:kern w:val="0"/>
          <w:szCs w:val="24"/>
          <w:lang w:eastAsia="es-ES"/>
        </w:rPr>
        <w:t xml:space="preserve">CAPÍTULO XV. </w:t>
      </w:r>
    </w:p>
    <w:p w:rsidR="009E51A9" w:rsidRPr="009E51A9" w:rsidRDefault="009E51A9" w:rsidP="009E51A9">
      <w:pPr>
        <w:spacing w:after="0"/>
        <w:jc w:val="center"/>
        <w:rPr>
          <w:rFonts w:ascii="Georgia" w:eastAsia="Times New Roman" w:hAnsi="Georgia" w:cs="Times New Roman"/>
          <w:kern w:val="0"/>
          <w:szCs w:val="24"/>
          <w:lang w:eastAsia="es-ES"/>
        </w:rPr>
      </w:pPr>
      <w:r w:rsidRPr="009E51A9">
        <w:rPr>
          <w:rFonts w:ascii="Georgia" w:eastAsia="Times New Roman" w:hAnsi="Georgia" w:cs="Times New Roman"/>
          <w:color w:val="808080"/>
          <w:kern w:val="0"/>
          <w:szCs w:val="24"/>
          <w:lang w:eastAsia="es-ES"/>
        </w:rPr>
        <w:lastRenderedPageBreak/>
        <w:t>CONCERTACIÓN DE LA REFORMA AGRARIA Y EL DESARROLLO RURAL CAMPESINO EN LOS DEPARTAMENTOS Y MUNICIPIOS</w:t>
      </w:r>
      <w:r w:rsidRPr="009E51A9">
        <w:rPr>
          <w:rFonts w:ascii="Georgia" w:eastAsia="Times New Roman" w:hAnsi="Georgia" w:cs="Times New Roman"/>
          <w:kern w:val="0"/>
          <w:szCs w:val="24"/>
          <w:lang w:eastAsia="es-ES"/>
        </w:rPr>
        <w:t xml:space="preserve"> </w:t>
      </w:r>
    </w:p>
    <w:p w:rsidR="009E51A9" w:rsidRPr="009E51A9" w:rsidRDefault="009E51A9" w:rsidP="009E51A9">
      <w:pPr>
        <w:spacing w:after="0"/>
        <w:rPr>
          <w:rFonts w:ascii="Georgia" w:eastAsia="Times New Roman" w:hAnsi="Georgia" w:cs="Times New Roman"/>
          <w:kern w:val="0"/>
          <w:szCs w:val="24"/>
          <w:lang w:eastAsia="es-ES"/>
        </w:rPr>
      </w:pPr>
      <w:bookmarkStart w:id="102" w:name="88"/>
      <w:bookmarkEnd w:id="102"/>
      <w:r w:rsidRPr="009E51A9">
        <w:rPr>
          <w:rFonts w:ascii="Georgia" w:eastAsia="Times New Roman" w:hAnsi="Georgia" w:cs="Times New Roman"/>
          <w:color w:val="000080"/>
          <w:kern w:val="0"/>
          <w:szCs w:val="24"/>
          <w:lang w:eastAsia="es-ES"/>
        </w:rPr>
        <w:t>ARTÍCULO 88.</w:t>
      </w:r>
      <w:r w:rsidRPr="009E51A9">
        <w:rPr>
          <w:rFonts w:ascii="Georgia" w:eastAsia="Times New Roman" w:hAnsi="Georgia" w:cs="Times New Roman"/>
          <w:kern w:val="0"/>
          <w:szCs w:val="24"/>
          <w:lang w:eastAsia="es-ES"/>
        </w:rPr>
        <w:t xml:space="preserve"> Los departamentos establecerán, como dependencia de los Consejos Seccionales de Desarrollo Agropecuario (CONSEA), el Comité Departamental de Desarrollo Rural y Reforma Agraria, el cual servirá como instancia de concertación entre las autoridades departamentales, las comunidades rurales y las entidades públicas y privadas en materia de desarrollo rural y reforma agraria. </w:t>
      </w:r>
    </w:p>
    <w:p w:rsidR="009E51A9" w:rsidRPr="009E51A9" w:rsidRDefault="009E51A9" w:rsidP="009E51A9">
      <w:pPr>
        <w:spacing w:after="0"/>
        <w:rPr>
          <w:rFonts w:ascii="Georgia" w:eastAsia="Times New Roman" w:hAnsi="Georgia" w:cs="Times New Roman"/>
          <w:kern w:val="0"/>
          <w:szCs w:val="24"/>
          <w:lang w:eastAsia="es-ES"/>
        </w:rPr>
      </w:pPr>
      <w:r w:rsidRPr="009E51A9">
        <w:rPr>
          <w:rFonts w:ascii="Georgia" w:eastAsia="Times New Roman" w:hAnsi="Georgia" w:cs="Times New Roman"/>
          <w:kern w:val="0"/>
          <w:szCs w:val="24"/>
          <w:lang w:eastAsia="es-ES"/>
        </w:rPr>
        <w:t xml:space="preserve">La función principal de este Comité será la de coordinar las acciones y el uso de los recursos en los planes, programas y proyectos de desarrollo rural y reforma agraria que se adelanten en el Departamento, en concordancia y armonía con las prioridades establecidas por los municipios </w:t>
      </w:r>
      <w:proofErr w:type="spellStart"/>
      <w:r w:rsidRPr="009E51A9">
        <w:rPr>
          <w:rFonts w:ascii="Georgia" w:eastAsia="Times New Roman" w:hAnsi="Georgia" w:cs="Times New Roman"/>
          <w:kern w:val="0"/>
          <w:szCs w:val="24"/>
          <w:lang w:eastAsia="es-ES"/>
        </w:rPr>
        <w:t>através</w:t>
      </w:r>
      <w:proofErr w:type="spellEnd"/>
      <w:r w:rsidRPr="009E51A9">
        <w:rPr>
          <w:rFonts w:ascii="Georgia" w:eastAsia="Times New Roman" w:hAnsi="Georgia" w:cs="Times New Roman"/>
          <w:kern w:val="0"/>
          <w:szCs w:val="24"/>
          <w:lang w:eastAsia="es-ES"/>
        </w:rPr>
        <w:t xml:space="preserve"> de los Consejos Municipales de Desarrollo Rural de que trata el artículo 89 de la presente Ley. </w:t>
      </w:r>
    </w:p>
    <w:p w:rsidR="009E51A9" w:rsidRPr="009E51A9" w:rsidRDefault="009E51A9" w:rsidP="009E51A9">
      <w:pPr>
        <w:spacing w:after="0"/>
        <w:rPr>
          <w:rFonts w:ascii="Georgia" w:eastAsia="Times New Roman" w:hAnsi="Georgia" w:cs="Times New Roman"/>
          <w:kern w:val="0"/>
          <w:szCs w:val="24"/>
          <w:lang w:eastAsia="es-ES"/>
        </w:rPr>
      </w:pPr>
      <w:r w:rsidRPr="009E51A9">
        <w:rPr>
          <w:rFonts w:ascii="Georgia" w:eastAsia="Times New Roman" w:hAnsi="Georgia" w:cs="Times New Roman"/>
          <w:kern w:val="0"/>
          <w:szCs w:val="24"/>
          <w:lang w:eastAsia="es-ES"/>
        </w:rPr>
        <w:t xml:space="preserve">El Comité Departamental de Desarrollo Rural y Reforma Agraria estará integrado por el Gobernador del Departamento, quien lo presidirá; los demás miembros del CONSEA Departamental; los representantes de las organizaciones campesinas legalmente reconocidas con presencia en el Departamento; los representantes de otras entidades públicas nacionales o regionales, con presencia en el Departamento y que tengan injerencia en asuntos o actividades de desarrollo rural; y los representantes de los municipios. </w:t>
      </w:r>
    </w:p>
    <w:p w:rsidR="009E51A9" w:rsidRPr="009E51A9" w:rsidRDefault="009E51A9" w:rsidP="009E51A9">
      <w:pPr>
        <w:spacing w:after="0"/>
        <w:rPr>
          <w:rFonts w:ascii="Georgia" w:eastAsia="Times New Roman" w:hAnsi="Georgia" w:cs="Times New Roman"/>
          <w:kern w:val="0"/>
          <w:szCs w:val="24"/>
          <w:lang w:eastAsia="es-ES"/>
        </w:rPr>
      </w:pPr>
      <w:r w:rsidRPr="009E51A9">
        <w:rPr>
          <w:rFonts w:ascii="Georgia" w:eastAsia="Times New Roman" w:hAnsi="Georgia" w:cs="Times New Roman"/>
          <w:color w:val="000080"/>
          <w:kern w:val="0"/>
          <w:szCs w:val="24"/>
          <w:lang w:eastAsia="es-ES"/>
        </w:rPr>
        <w:t xml:space="preserve">PARÁGRAFO. </w:t>
      </w:r>
      <w:r w:rsidRPr="009E51A9">
        <w:rPr>
          <w:rFonts w:ascii="Georgia" w:eastAsia="Times New Roman" w:hAnsi="Georgia" w:cs="Times New Roman"/>
          <w:kern w:val="0"/>
          <w:szCs w:val="24"/>
          <w:lang w:eastAsia="es-ES"/>
        </w:rPr>
        <w:t xml:space="preserve">En aquellos Departamentos donde exista alguna instancia de participación ciudadana que permita el cumplimiento de los propósitos de que trata el presente artículo, no será necesaria la creación del Comité Departamental de Desarrollo Rural y Reforma Agraria. </w:t>
      </w:r>
    </w:p>
    <w:p w:rsidR="009E51A9" w:rsidRPr="009E51A9" w:rsidRDefault="009E51A9" w:rsidP="009E51A9">
      <w:pPr>
        <w:spacing w:after="0"/>
        <w:rPr>
          <w:rFonts w:ascii="Georgia" w:eastAsia="Times New Roman" w:hAnsi="Georgia" w:cs="Times New Roman"/>
          <w:kern w:val="0"/>
          <w:szCs w:val="24"/>
          <w:lang w:eastAsia="es-ES"/>
        </w:rPr>
      </w:pPr>
      <w:bookmarkStart w:id="103" w:name="89"/>
      <w:bookmarkEnd w:id="103"/>
      <w:r w:rsidRPr="009E51A9">
        <w:rPr>
          <w:rFonts w:ascii="Georgia" w:eastAsia="Times New Roman" w:hAnsi="Georgia" w:cs="Times New Roman"/>
          <w:color w:val="000080"/>
          <w:kern w:val="0"/>
          <w:szCs w:val="24"/>
          <w:lang w:eastAsia="es-ES"/>
        </w:rPr>
        <w:t>ARTÍCULO 89.</w:t>
      </w:r>
      <w:r w:rsidRPr="009E51A9">
        <w:rPr>
          <w:rFonts w:ascii="Georgia" w:eastAsia="Times New Roman" w:hAnsi="Georgia" w:cs="Times New Roman"/>
          <w:kern w:val="0"/>
          <w:szCs w:val="24"/>
          <w:lang w:eastAsia="es-ES"/>
        </w:rPr>
        <w:t xml:space="preserve"> Los municipios crearán el Consejo Municipal de Desarrollo Rural, el cual servirá como instancia superior de concertación entre las autoridades locales, las comunidades rurales y las entidades públicas en materia de desarrollo rural, cuya función principal será la de coordinar y racionalizar las acciones y el uso de los recursos destinados al desarrollo rural y priorizar los proyectos que sean objeto de cofinanciación. </w:t>
      </w:r>
    </w:p>
    <w:p w:rsidR="009E51A9" w:rsidRPr="009E51A9" w:rsidRDefault="009E51A9" w:rsidP="009E51A9">
      <w:pPr>
        <w:spacing w:after="0"/>
        <w:rPr>
          <w:rFonts w:ascii="Georgia" w:eastAsia="Times New Roman" w:hAnsi="Georgia" w:cs="Times New Roman"/>
          <w:kern w:val="0"/>
          <w:szCs w:val="24"/>
          <w:lang w:eastAsia="es-ES"/>
        </w:rPr>
      </w:pPr>
      <w:r w:rsidRPr="009E51A9">
        <w:rPr>
          <w:rFonts w:ascii="Georgia" w:eastAsia="Times New Roman" w:hAnsi="Georgia" w:cs="Times New Roman"/>
          <w:kern w:val="0"/>
          <w:szCs w:val="24"/>
          <w:lang w:eastAsia="es-ES"/>
        </w:rPr>
        <w:t xml:space="preserve">El Consejo Municipal de Desarrollo Rural estará integrado así: El Alcalde, quien lo presidirá; representantes del Concejo Municipal; representantes de las entidades públicas que adelanten acciones de desarrollo rural en el municipio; representantes de las organizaciones de campesinos y de los gremios con presencia en el municipio; y representantes de las comunidades rurales del municipio, quienes deberán constituir mayoría. </w:t>
      </w:r>
    </w:p>
    <w:p w:rsidR="009E51A9" w:rsidRPr="009E51A9" w:rsidRDefault="009E51A9" w:rsidP="009E51A9">
      <w:pPr>
        <w:spacing w:after="0"/>
        <w:rPr>
          <w:rFonts w:ascii="Georgia" w:eastAsia="Times New Roman" w:hAnsi="Georgia" w:cs="Times New Roman"/>
          <w:kern w:val="0"/>
          <w:szCs w:val="24"/>
          <w:lang w:eastAsia="es-ES"/>
        </w:rPr>
      </w:pPr>
      <w:r w:rsidRPr="009E51A9">
        <w:rPr>
          <w:rFonts w:ascii="Georgia" w:eastAsia="Times New Roman" w:hAnsi="Georgia" w:cs="Times New Roman"/>
          <w:kern w:val="0"/>
          <w:szCs w:val="24"/>
          <w:lang w:eastAsia="es-ES"/>
        </w:rPr>
        <w:t xml:space="preserve">La participación de los miembros de las comunidades rurales deberá ser amplia y pluralista, de manera que garantice la mayor participación y representación ciudadana en las deliberaciones del Consejo. Para el desarrollo de sus funciones, el Consejo Municipal de Desarrollo Rural podrá establecer comités de trabajo para temas específicos, incluyendo la veeduría popular de los proyectos de desarrollo rural que se adelanten en el municipio. </w:t>
      </w:r>
    </w:p>
    <w:p w:rsidR="009E51A9" w:rsidRPr="009E51A9" w:rsidRDefault="009E51A9" w:rsidP="009E51A9">
      <w:pPr>
        <w:spacing w:after="0"/>
        <w:rPr>
          <w:rFonts w:ascii="Georgia" w:eastAsia="Times New Roman" w:hAnsi="Georgia" w:cs="Times New Roman"/>
          <w:kern w:val="0"/>
          <w:szCs w:val="24"/>
          <w:lang w:eastAsia="es-ES"/>
        </w:rPr>
      </w:pPr>
      <w:r w:rsidRPr="009E51A9">
        <w:rPr>
          <w:rFonts w:ascii="Georgia" w:eastAsia="Times New Roman" w:hAnsi="Georgia" w:cs="Times New Roman"/>
          <w:color w:val="000080"/>
          <w:kern w:val="0"/>
          <w:szCs w:val="24"/>
          <w:lang w:eastAsia="es-ES"/>
        </w:rPr>
        <w:t xml:space="preserve">PARÁGRAFO. </w:t>
      </w:r>
      <w:r w:rsidRPr="009E51A9">
        <w:rPr>
          <w:rFonts w:ascii="Georgia" w:eastAsia="Times New Roman" w:hAnsi="Georgia" w:cs="Times New Roman"/>
          <w:kern w:val="0"/>
          <w:szCs w:val="24"/>
          <w:lang w:eastAsia="es-ES"/>
        </w:rPr>
        <w:t xml:space="preserve">En aquellos municipios en donde exista alguna instancia de participación ciudadana que permita el cumplimiento de los propósitos de que trata el presenta artículo, no será necesaria la creación del Consejo Municipal de Desarrollo Rural. </w:t>
      </w:r>
    </w:p>
    <w:p w:rsidR="009E51A9" w:rsidRPr="009E51A9" w:rsidRDefault="009E51A9" w:rsidP="009E51A9">
      <w:pPr>
        <w:spacing w:after="0"/>
        <w:rPr>
          <w:rFonts w:ascii="Georgia" w:eastAsia="Times New Roman" w:hAnsi="Georgia" w:cs="Times New Roman"/>
          <w:kern w:val="0"/>
          <w:szCs w:val="24"/>
          <w:lang w:eastAsia="es-ES"/>
        </w:rPr>
      </w:pPr>
      <w:bookmarkStart w:id="104" w:name="90"/>
      <w:bookmarkEnd w:id="104"/>
      <w:r w:rsidRPr="009E51A9">
        <w:rPr>
          <w:rFonts w:ascii="Georgia" w:eastAsia="Times New Roman" w:hAnsi="Georgia" w:cs="Times New Roman"/>
          <w:color w:val="000080"/>
          <w:kern w:val="0"/>
          <w:szCs w:val="24"/>
          <w:lang w:eastAsia="es-ES"/>
        </w:rPr>
        <w:t>ARTÍCULO 90.</w:t>
      </w:r>
      <w:r w:rsidRPr="009E51A9">
        <w:rPr>
          <w:rFonts w:ascii="Georgia" w:eastAsia="Times New Roman" w:hAnsi="Georgia" w:cs="Times New Roman"/>
          <w:kern w:val="0"/>
          <w:szCs w:val="24"/>
          <w:lang w:eastAsia="es-ES"/>
        </w:rPr>
        <w:t xml:space="preserve"> En los municipios donde se adelanten programas de reforma agraria, los Consejos de Desarrollo Rural o las instancias de participación que hagan sus veces, podrán crear un Comité de Reforma Agraria para facilitar la realización de las reuniones de concertación y las actividades de que tratan los </w:t>
      </w:r>
      <w:r w:rsidRPr="009E51A9">
        <w:rPr>
          <w:rFonts w:ascii="Georgia" w:eastAsia="Times New Roman" w:hAnsi="Georgia" w:cs="Times New Roman"/>
          <w:kern w:val="0"/>
          <w:szCs w:val="24"/>
          <w:lang w:eastAsia="es-ES"/>
        </w:rPr>
        <w:lastRenderedPageBreak/>
        <w:t xml:space="preserve">artículos 29 y 30 de la presente Ley. Dichos Comités deberán integrarse de la siguiente manera: </w:t>
      </w:r>
    </w:p>
    <w:p w:rsidR="009E51A9" w:rsidRPr="009E51A9" w:rsidRDefault="009E51A9" w:rsidP="009E51A9">
      <w:pPr>
        <w:spacing w:after="0"/>
        <w:rPr>
          <w:rFonts w:ascii="Georgia" w:eastAsia="Times New Roman" w:hAnsi="Georgia" w:cs="Times New Roman"/>
          <w:kern w:val="0"/>
          <w:szCs w:val="24"/>
          <w:lang w:eastAsia="es-ES"/>
        </w:rPr>
      </w:pPr>
      <w:r w:rsidRPr="009E51A9">
        <w:rPr>
          <w:rFonts w:ascii="Georgia" w:eastAsia="Times New Roman" w:hAnsi="Georgia" w:cs="Times New Roman"/>
          <w:kern w:val="0"/>
          <w:szCs w:val="24"/>
          <w:lang w:eastAsia="es-ES"/>
        </w:rPr>
        <w:t xml:space="preserve">- El Gerente Regional del INCORA, quien lo presidirá. </w:t>
      </w:r>
    </w:p>
    <w:p w:rsidR="009E51A9" w:rsidRPr="009E51A9" w:rsidRDefault="009E51A9" w:rsidP="009E51A9">
      <w:pPr>
        <w:spacing w:after="0"/>
        <w:rPr>
          <w:rFonts w:ascii="Georgia" w:eastAsia="Times New Roman" w:hAnsi="Georgia" w:cs="Times New Roman"/>
          <w:kern w:val="0"/>
          <w:szCs w:val="24"/>
          <w:lang w:eastAsia="es-ES"/>
        </w:rPr>
      </w:pPr>
      <w:r w:rsidRPr="009E51A9">
        <w:rPr>
          <w:rFonts w:ascii="Georgia" w:eastAsia="Times New Roman" w:hAnsi="Georgia" w:cs="Times New Roman"/>
          <w:kern w:val="0"/>
          <w:szCs w:val="24"/>
          <w:lang w:eastAsia="es-ES"/>
        </w:rPr>
        <w:t xml:space="preserve">- Los campesinos interesados en la adquisición de tierras. </w:t>
      </w:r>
    </w:p>
    <w:p w:rsidR="009E51A9" w:rsidRPr="009E51A9" w:rsidRDefault="009E51A9" w:rsidP="009E51A9">
      <w:pPr>
        <w:spacing w:after="0"/>
        <w:rPr>
          <w:rFonts w:ascii="Georgia" w:eastAsia="Times New Roman" w:hAnsi="Georgia" w:cs="Times New Roman"/>
          <w:kern w:val="0"/>
          <w:szCs w:val="24"/>
          <w:lang w:eastAsia="es-ES"/>
        </w:rPr>
      </w:pPr>
      <w:r w:rsidRPr="009E51A9">
        <w:rPr>
          <w:rFonts w:ascii="Georgia" w:eastAsia="Times New Roman" w:hAnsi="Georgia" w:cs="Times New Roman"/>
          <w:kern w:val="0"/>
          <w:szCs w:val="24"/>
          <w:lang w:eastAsia="es-ES"/>
        </w:rPr>
        <w:t xml:space="preserve">- Los representantes de las organizaciones campesinas legalmente constituidas con presencia en el municipio. </w:t>
      </w:r>
    </w:p>
    <w:p w:rsidR="009E51A9" w:rsidRPr="009E51A9" w:rsidRDefault="009E51A9" w:rsidP="009E51A9">
      <w:pPr>
        <w:spacing w:after="136"/>
        <w:rPr>
          <w:rFonts w:ascii="Georgia" w:eastAsia="Times New Roman" w:hAnsi="Georgia" w:cs="Times New Roman"/>
          <w:kern w:val="0"/>
          <w:szCs w:val="24"/>
          <w:lang w:eastAsia="es-ES"/>
        </w:rPr>
      </w:pPr>
      <w:r w:rsidRPr="009E51A9">
        <w:rPr>
          <w:rFonts w:ascii="Georgia" w:eastAsia="Times New Roman" w:hAnsi="Georgia" w:cs="Times New Roman"/>
          <w:kern w:val="0"/>
          <w:szCs w:val="24"/>
          <w:lang w:eastAsia="es-ES"/>
        </w:rPr>
        <w:t xml:space="preserve">- Los propietarios interesados en negociar sus predios. </w:t>
      </w:r>
    </w:p>
    <w:p w:rsidR="009E51A9" w:rsidRPr="009E51A9" w:rsidRDefault="009E51A9" w:rsidP="009E51A9">
      <w:pPr>
        <w:spacing w:after="0"/>
        <w:jc w:val="center"/>
        <w:rPr>
          <w:rFonts w:ascii="Georgia" w:eastAsia="Times New Roman" w:hAnsi="Georgia" w:cs="Times New Roman"/>
          <w:kern w:val="0"/>
          <w:szCs w:val="24"/>
          <w:lang w:eastAsia="es-ES"/>
        </w:rPr>
      </w:pPr>
      <w:bookmarkStart w:id="105" w:name="Nivel016"/>
      <w:bookmarkEnd w:id="105"/>
      <w:r w:rsidRPr="009E51A9">
        <w:rPr>
          <w:rFonts w:ascii="Georgia" w:eastAsia="Times New Roman" w:hAnsi="Georgia" w:cs="Times New Roman"/>
          <w:color w:val="808080"/>
          <w:kern w:val="0"/>
          <w:szCs w:val="24"/>
          <w:lang w:eastAsia="es-ES"/>
        </w:rPr>
        <w:t xml:space="preserve">CAPÍTULO XVI. </w:t>
      </w:r>
    </w:p>
    <w:p w:rsidR="009E51A9" w:rsidRPr="009E51A9" w:rsidRDefault="009E51A9" w:rsidP="009E51A9">
      <w:pPr>
        <w:spacing w:after="0"/>
        <w:jc w:val="center"/>
        <w:rPr>
          <w:rFonts w:ascii="Georgia" w:eastAsia="Times New Roman" w:hAnsi="Georgia" w:cs="Times New Roman"/>
          <w:kern w:val="0"/>
          <w:szCs w:val="24"/>
          <w:lang w:eastAsia="es-ES"/>
        </w:rPr>
      </w:pPr>
      <w:r w:rsidRPr="009E51A9">
        <w:rPr>
          <w:rFonts w:ascii="Georgia" w:eastAsia="Times New Roman" w:hAnsi="Georgia" w:cs="Times New Roman"/>
          <w:color w:val="808080"/>
          <w:kern w:val="0"/>
          <w:szCs w:val="24"/>
          <w:lang w:eastAsia="es-ES"/>
        </w:rPr>
        <w:t>DEL MINISTERIO PÚBLICO AGRARIO</w:t>
      </w:r>
      <w:r w:rsidRPr="009E51A9">
        <w:rPr>
          <w:rFonts w:ascii="Georgia" w:eastAsia="Times New Roman" w:hAnsi="Georgia" w:cs="Times New Roman"/>
          <w:kern w:val="0"/>
          <w:szCs w:val="24"/>
          <w:lang w:eastAsia="es-ES"/>
        </w:rPr>
        <w:t xml:space="preserve"> </w:t>
      </w:r>
    </w:p>
    <w:p w:rsidR="009E51A9" w:rsidRPr="009E51A9" w:rsidRDefault="009E51A9" w:rsidP="009E51A9">
      <w:pPr>
        <w:spacing w:after="0"/>
        <w:rPr>
          <w:rFonts w:ascii="Georgia" w:eastAsia="Times New Roman" w:hAnsi="Georgia" w:cs="Times New Roman"/>
          <w:kern w:val="0"/>
          <w:szCs w:val="24"/>
          <w:lang w:eastAsia="es-ES"/>
        </w:rPr>
      </w:pPr>
      <w:bookmarkStart w:id="106" w:name="91"/>
      <w:bookmarkEnd w:id="106"/>
      <w:r w:rsidRPr="009E51A9">
        <w:rPr>
          <w:rFonts w:ascii="Georgia" w:eastAsia="Times New Roman" w:hAnsi="Georgia" w:cs="Times New Roman"/>
          <w:color w:val="000080"/>
          <w:kern w:val="0"/>
          <w:szCs w:val="24"/>
          <w:lang w:eastAsia="es-ES"/>
        </w:rPr>
        <w:t>ARTÍCULO 91.</w:t>
      </w:r>
      <w:r w:rsidRPr="009E51A9">
        <w:rPr>
          <w:rFonts w:ascii="Georgia" w:eastAsia="Times New Roman" w:hAnsi="Georgia" w:cs="Times New Roman"/>
          <w:kern w:val="0"/>
          <w:szCs w:val="24"/>
          <w:lang w:eastAsia="es-ES"/>
        </w:rPr>
        <w:t xml:space="preserve"> El Ministerio Público Agrario será ejercido por la Procuraduría Delegada para Asuntos Agrarios y los Procuradores Agrarios creados por la Ley 135 de 1961, como delegados del Procurador General de la Nación. </w:t>
      </w:r>
    </w:p>
    <w:p w:rsidR="009E51A9" w:rsidRPr="009E51A9" w:rsidRDefault="009E51A9" w:rsidP="009E51A9">
      <w:pPr>
        <w:spacing w:after="0"/>
        <w:rPr>
          <w:rFonts w:ascii="Georgia" w:eastAsia="Times New Roman" w:hAnsi="Georgia" w:cs="Times New Roman"/>
          <w:kern w:val="0"/>
          <w:szCs w:val="24"/>
          <w:lang w:eastAsia="es-ES"/>
        </w:rPr>
      </w:pPr>
      <w:bookmarkStart w:id="107" w:name="92"/>
      <w:bookmarkEnd w:id="107"/>
      <w:r w:rsidRPr="009E51A9">
        <w:rPr>
          <w:rFonts w:ascii="Georgia" w:eastAsia="Times New Roman" w:hAnsi="Georgia" w:cs="Times New Roman"/>
          <w:color w:val="000080"/>
          <w:kern w:val="0"/>
          <w:szCs w:val="24"/>
          <w:lang w:eastAsia="es-ES"/>
        </w:rPr>
        <w:t>ARTÍCULO 92.</w:t>
      </w:r>
      <w:r w:rsidRPr="009E51A9">
        <w:rPr>
          <w:rFonts w:ascii="Georgia" w:eastAsia="Times New Roman" w:hAnsi="Georgia" w:cs="Times New Roman"/>
          <w:kern w:val="0"/>
          <w:szCs w:val="24"/>
          <w:lang w:eastAsia="es-ES"/>
        </w:rPr>
        <w:t xml:space="preserve"> El Procurador Delegado para Asuntos Agrarios y los Procuradores Agrarios ejercerán las siguientes funciones: </w:t>
      </w:r>
    </w:p>
    <w:p w:rsidR="009E51A9" w:rsidRPr="009E51A9" w:rsidRDefault="009E51A9" w:rsidP="009E51A9">
      <w:pPr>
        <w:spacing w:after="0"/>
        <w:rPr>
          <w:rFonts w:ascii="Georgia" w:eastAsia="Times New Roman" w:hAnsi="Georgia" w:cs="Times New Roman"/>
          <w:kern w:val="0"/>
          <w:szCs w:val="24"/>
          <w:lang w:eastAsia="es-ES"/>
        </w:rPr>
      </w:pPr>
      <w:r w:rsidRPr="009E51A9">
        <w:rPr>
          <w:rFonts w:ascii="Georgia" w:eastAsia="Times New Roman" w:hAnsi="Georgia" w:cs="Times New Roman"/>
          <w:kern w:val="0"/>
          <w:szCs w:val="24"/>
          <w:lang w:eastAsia="es-ES"/>
        </w:rPr>
        <w:t xml:space="preserve">1. Velar por el estricto cumplimiento de lo dispuesto en el artículo </w:t>
      </w:r>
      <w:hyperlink r:id="rId190" w:anchor="277" w:tgtFrame="_blank" w:history="1">
        <w:r w:rsidRPr="009E51A9">
          <w:rPr>
            <w:rFonts w:ascii="Georgia" w:eastAsia="Times New Roman" w:hAnsi="Georgia" w:cs="Times New Roman"/>
            <w:color w:val="000000"/>
            <w:kern w:val="0"/>
            <w:szCs w:val="24"/>
            <w:u w:val="single"/>
            <w:lang w:eastAsia="es-ES"/>
          </w:rPr>
          <w:t>277</w:t>
        </w:r>
      </w:hyperlink>
      <w:r w:rsidRPr="009E51A9">
        <w:rPr>
          <w:rFonts w:ascii="Georgia" w:eastAsia="Times New Roman" w:hAnsi="Georgia" w:cs="Times New Roman"/>
          <w:kern w:val="0"/>
          <w:szCs w:val="24"/>
          <w:lang w:eastAsia="es-ES"/>
        </w:rPr>
        <w:t xml:space="preserve"> de la Constitución Política, las leyes, decretos, actos administrativos y demás actuaciones relacionadas con las actividades de reforma agraria y desarrollo rural campesino. </w:t>
      </w:r>
    </w:p>
    <w:p w:rsidR="009E51A9" w:rsidRPr="009E51A9" w:rsidRDefault="009E51A9" w:rsidP="009E51A9">
      <w:pPr>
        <w:spacing w:after="0"/>
        <w:rPr>
          <w:rFonts w:ascii="Georgia" w:eastAsia="Times New Roman" w:hAnsi="Georgia" w:cs="Times New Roman"/>
          <w:kern w:val="0"/>
          <w:szCs w:val="24"/>
          <w:lang w:eastAsia="es-ES"/>
        </w:rPr>
      </w:pPr>
      <w:r w:rsidRPr="009E51A9">
        <w:rPr>
          <w:rFonts w:ascii="Georgia" w:eastAsia="Times New Roman" w:hAnsi="Georgia" w:cs="Times New Roman"/>
          <w:kern w:val="0"/>
          <w:szCs w:val="24"/>
          <w:lang w:eastAsia="es-ES"/>
        </w:rPr>
        <w:t xml:space="preserve">2. Tomar parte como agentes del Ministerio Público en los procesos judiciales, administrativos y de policía relacionados con conflictos agrarios y en los cuales su intervención esté prevista en las leyes vigentes. </w:t>
      </w:r>
    </w:p>
    <w:p w:rsidR="009E51A9" w:rsidRPr="009E51A9" w:rsidRDefault="009E51A9" w:rsidP="009E51A9">
      <w:pPr>
        <w:spacing w:after="0"/>
        <w:rPr>
          <w:rFonts w:ascii="Georgia" w:eastAsia="Times New Roman" w:hAnsi="Georgia" w:cs="Times New Roman"/>
          <w:kern w:val="0"/>
          <w:szCs w:val="24"/>
          <w:lang w:eastAsia="es-ES"/>
        </w:rPr>
      </w:pPr>
      <w:r w:rsidRPr="009E51A9">
        <w:rPr>
          <w:rFonts w:ascii="Georgia" w:eastAsia="Times New Roman" w:hAnsi="Georgia" w:cs="Times New Roman"/>
          <w:kern w:val="0"/>
          <w:szCs w:val="24"/>
          <w:lang w:eastAsia="es-ES"/>
        </w:rPr>
        <w:t xml:space="preserve">3. Intervenir como Ministerio Público en los procedimientos agrarios relativos a la administración y disposición de las tierras baldías de la Nación, la clarificación de la propiedad, la delimitación de las tierras nacionales y el deslinde de resguardos y tierras de las comunidades negras, la recuperación de baldíos y la extinción del derecho de dominio, en los términos previstos en la Constitución Política, la presente Ley, la Ley 4a. de 1990 y demás disposiciones pertinentes. </w:t>
      </w:r>
    </w:p>
    <w:p w:rsidR="009E51A9" w:rsidRPr="009E51A9" w:rsidRDefault="009E51A9" w:rsidP="009E51A9">
      <w:pPr>
        <w:spacing w:after="0"/>
        <w:rPr>
          <w:rFonts w:ascii="Georgia" w:eastAsia="Times New Roman" w:hAnsi="Georgia" w:cs="Times New Roman"/>
          <w:kern w:val="0"/>
          <w:szCs w:val="24"/>
          <w:lang w:eastAsia="es-ES"/>
        </w:rPr>
      </w:pPr>
      <w:r w:rsidRPr="009E51A9">
        <w:rPr>
          <w:rFonts w:ascii="Georgia" w:eastAsia="Times New Roman" w:hAnsi="Georgia" w:cs="Times New Roman"/>
          <w:kern w:val="0"/>
          <w:szCs w:val="24"/>
          <w:lang w:eastAsia="es-ES"/>
        </w:rPr>
        <w:t xml:space="preserve">4. Solicitar al INCORA o a las entidades en las cuales éste haya delegado sus funciones, que se adelanten las acciones encaminadas a recuperar las tierras de la Nación indebidamente ocupadas, la reversión de los baldíos, la declaratoria de extinción del derecho de dominio privado de que trata la Ley 200 de 1936 y la presente Ley, y representar a la Nación en las diligencias administrativas, judiciales o de policía que dichas acciones originen. </w:t>
      </w:r>
    </w:p>
    <w:p w:rsidR="009E51A9" w:rsidRPr="009E51A9" w:rsidRDefault="009E51A9" w:rsidP="009E51A9">
      <w:pPr>
        <w:spacing w:after="0"/>
        <w:rPr>
          <w:rFonts w:ascii="Georgia" w:eastAsia="Times New Roman" w:hAnsi="Georgia" w:cs="Times New Roman"/>
          <w:kern w:val="0"/>
          <w:szCs w:val="24"/>
          <w:lang w:eastAsia="es-ES"/>
        </w:rPr>
      </w:pPr>
      <w:r w:rsidRPr="009E51A9">
        <w:rPr>
          <w:rFonts w:ascii="Georgia" w:eastAsia="Times New Roman" w:hAnsi="Georgia" w:cs="Times New Roman"/>
          <w:kern w:val="0"/>
          <w:szCs w:val="24"/>
          <w:lang w:eastAsia="es-ES"/>
        </w:rPr>
        <w:t xml:space="preserve">5. Informar a la Junta Directiva y al Ministro de Agricultura sobre las irregularidades o deficiencias que se presenten en la ejecución de la presente Ley. </w:t>
      </w:r>
    </w:p>
    <w:p w:rsidR="009E51A9" w:rsidRPr="009E51A9" w:rsidRDefault="009E51A9" w:rsidP="009E51A9">
      <w:pPr>
        <w:spacing w:after="0"/>
        <w:rPr>
          <w:rFonts w:ascii="Georgia" w:eastAsia="Times New Roman" w:hAnsi="Georgia" w:cs="Times New Roman"/>
          <w:kern w:val="0"/>
          <w:szCs w:val="24"/>
          <w:lang w:eastAsia="es-ES"/>
        </w:rPr>
      </w:pPr>
      <w:r w:rsidRPr="009E51A9">
        <w:rPr>
          <w:rFonts w:ascii="Georgia" w:eastAsia="Times New Roman" w:hAnsi="Georgia" w:cs="Times New Roman"/>
          <w:kern w:val="0"/>
          <w:szCs w:val="24"/>
          <w:lang w:eastAsia="es-ES"/>
        </w:rPr>
        <w:t xml:space="preserve">6. Procurar la eficaz actuación de los organismos y entidades que integran el Sistema Nacional de Reforma Agraria y Desarrollo Rural Campesino, conforme a lo dispuesto en esta Ley. </w:t>
      </w:r>
    </w:p>
    <w:p w:rsidR="009E51A9" w:rsidRPr="009E51A9" w:rsidRDefault="009E51A9" w:rsidP="009E51A9">
      <w:pPr>
        <w:spacing w:after="136"/>
        <w:rPr>
          <w:rFonts w:ascii="Georgia" w:eastAsia="Times New Roman" w:hAnsi="Georgia" w:cs="Times New Roman"/>
          <w:kern w:val="0"/>
          <w:szCs w:val="24"/>
          <w:lang w:eastAsia="es-ES"/>
        </w:rPr>
      </w:pPr>
      <w:bookmarkStart w:id="108" w:name="93"/>
      <w:bookmarkEnd w:id="108"/>
      <w:r w:rsidRPr="009E51A9">
        <w:rPr>
          <w:rFonts w:ascii="Georgia" w:eastAsia="Times New Roman" w:hAnsi="Georgia" w:cs="Times New Roman"/>
          <w:color w:val="000080"/>
          <w:kern w:val="0"/>
          <w:szCs w:val="24"/>
          <w:lang w:eastAsia="es-ES"/>
        </w:rPr>
        <w:t>ARTÍCULO 93.</w:t>
      </w:r>
      <w:r w:rsidRPr="009E51A9">
        <w:rPr>
          <w:rFonts w:ascii="Georgia" w:eastAsia="Times New Roman" w:hAnsi="Georgia" w:cs="Times New Roman"/>
          <w:kern w:val="0"/>
          <w:szCs w:val="24"/>
          <w:lang w:eastAsia="es-ES"/>
        </w:rPr>
        <w:t xml:space="preserve"> A partir de la vigencia de la presente Ley, la Procuraduría General de la Nación procederá a reorganizar su estructura interna para adecuarla a los propósitos del Ministerio Público Agrario. Para estos efectos, </w:t>
      </w:r>
      <w:proofErr w:type="spellStart"/>
      <w:r w:rsidRPr="009E51A9">
        <w:rPr>
          <w:rFonts w:ascii="Georgia" w:eastAsia="Times New Roman" w:hAnsi="Georgia" w:cs="Times New Roman"/>
          <w:kern w:val="0"/>
          <w:szCs w:val="24"/>
          <w:lang w:eastAsia="es-ES"/>
        </w:rPr>
        <w:t>autorízase</w:t>
      </w:r>
      <w:proofErr w:type="spellEnd"/>
      <w:r w:rsidRPr="009E51A9">
        <w:rPr>
          <w:rFonts w:ascii="Georgia" w:eastAsia="Times New Roman" w:hAnsi="Georgia" w:cs="Times New Roman"/>
          <w:kern w:val="0"/>
          <w:szCs w:val="24"/>
          <w:lang w:eastAsia="es-ES"/>
        </w:rPr>
        <w:t xml:space="preserve"> al Gobierno Nacional para hacer los traslados presupuestales que fueren necesarios. </w:t>
      </w:r>
    </w:p>
    <w:p w:rsidR="009E51A9" w:rsidRPr="009E51A9" w:rsidRDefault="009E51A9" w:rsidP="009E51A9">
      <w:pPr>
        <w:spacing w:after="0"/>
        <w:jc w:val="center"/>
        <w:rPr>
          <w:rFonts w:ascii="Georgia" w:eastAsia="Times New Roman" w:hAnsi="Georgia" w:cs="Times New Roman"/>
          <w:kern w:val="0"/>
          <w:szCs w:val="24"/>
          <w:lang w:eastAsia="es-ES"/>
        </w:rPr>
      </w:pPr>
      <w:bookmarkStart w:id="109" w:name="Nivel017"/>
      <w:bookmarkEnd w:id="109"/>
      <w:r w:rsidRPr="009E51A9">
        <w:rPr>
          <w:rFonts w:ascii="Georgia" w:eastAsia="Times New Roman" w:hAnsi="Georgia" w:cs="Times New Roman"/>
          <w:color w:val="808080"/>
          <w:kern w:val="0"/>
          <w:szCs w:val="24"/>
          <w:lang w:eastAsia="es-ES"/>
        </w:rPr>
        <w:t xml:space="preserve">CAPÍTULO XVII. </w:t>
      </w:r>
    </w:p>
    <w:p w:rsidR="009E51A9" w:rsidRPr="009E51A9" w:rsidRDefault="009E51A9" w:rsidP="009E51A9">
      <w:pPr>
        <w:spacing w:after="0"/>
        <w:jc w:val="center"/>
        <w:rPr>
          <w:rFonts w:ascii="Georgia" w:eastAsia="Times New Roman" w:hAnsi="Georgia" w:cs="Times New Roman"/>
          <w:kern w:val="0"/>
          <w:szCs w:val="24"/>
          <w:lang w:eastAsia="es-ES"/>
        </w:rPr>
      </w:pPr>
      <w:r w:rsidRPr="009E51A9">
        <w:rPr>
          <w:rFonts w:ascii="Georgia" w:eastAsia="Times New Roman" w:hAnsi="Georgia" w:cs="Times New Roman"/>
          <w:color w:val="808080"/>
          <w:kern w:val="0"/>
          <w:szCs w:val="24"/>
          <w:lang w:eastAsia="es-ES"/>
        </w:rPr>
        <w:t>COOPERATIVAS DE BENEFICIARIOS DE LA REFORMA AGRARIA</w:t>
      </w:r>
      <w:r w:rsidRPr="009E51A9">
        <w:rPr>
          <w:rFonts w:ascii="Georgia" w:eastAsia="Times New Roman" w:hAnsi="Georgia" w:cs="Times New Roman"/>
          <w:kern w:val="0"/>
          <w:szCs w:val="24"/>
          <w:lang w:eastAsia="es-ES"/>
        </w:rPr>
        <w:t xml:space="preserve"> </w:t>
      </w:r>
    </w:p>
    <w:p w:rsidR="009E51A9" w:rsidRPr="009E51A9" w:rsidRDefault="009E51A9" w:rsidP="009E51A9">
      <w:pPr>
        <w:spacing w:after="0"/>
        <w:rPr>
          <w:rFonts w:ascii="Georgia" w:eastAsia="Times New Roman" w:hAnsi="Georgia" w:cs="Times New Roman"/>
          <w:kern w:val="0"/>
          <w:szCs w:val="24"/>
          <w:lang w:eastAsia="es-ES"/>
        </w:rPr>
      </w:pPr>
      <w:bookmarkStart w:id="110" w:name="94"/>
      <w:bookmarkEnd w:id="110"/>
      <w:r w:rsidRPr="009E51A9">
        <w:rPr>
          <w:rFonts w:ascii="Georgia" w:eastAsia="Times New Roman" w:hAnsi="Georgia" w:cs="Times New Roman"/>
          <w:color w:val="000080"/>
          <w:kern w:val="0"/>
          <w:szCs w:val="24"/>
          <w:lang w:eastAsia="es-ES"/>
        </w:rPr>
        <w:t>ARTÍCULO 94.</w:t>
      </w:r>
      <w:r w:rsidRPr="009E51A9">
        <w:rPr>
          <w:rFonts w:ascii="Georgia" w:eastAsia="Times New Roman" w:hAnsi="Georgia" w:cs="Times New Roman"/>
          <w:kern w:val="0"/>
          <w:szCs w:val="24"/>
          <w:lang w:eastAsia="es-ES"/>
        </w:rPr>
        <w:t xml:space="preserve"> Con el objeto de racionalizar la prestación de los servicios relacionados con el desarrollo de la economía campesina, el Instituto promoverá, con la colaboración de los organismos correspondientes del Sistema </w:t>
      </w:r>
      <w:r w:rsidRPr="009E51A9">
        <w:rPr>
          <w:rFonts w:ascii="Georgia" w:eastAsia="Times New Roman" w:hAnsi="Georgia" w:cs="Times New Roman"/>
          <w:kern w:val="0"/>
          <w:szCs w:val="24"/>
          <w:lang w:eastAsia="es-ES"/>
        </w:rPr>
        <w:lastRenderedPageBreak/>
        <w:t xml:space="preserve">Nacional de Reforma Agraria y Desarrollo Rural Campesino, la formación y financiación de Cooperativas de Beneficiarios de Reforma Agraria, integradas por los adjudicatarios de tierras, cuyo objeto preferencial será la comercialización de productos agropecuarios, y además la obtención de créditos de producción, la prestación de asistencia técnica y servicios de maquinaria agrícola, el suministro de semillas e insumos agropecuarios y otros servicios requeridos para incrementar la producción y mejorar la productividad en el sector rural. </w:t>
      </w:r>
    </w:p>
    <w:p w:rsidR="009E51A9" w:rsidRPr="009E51A9" w:rsidRDefault="009E51A9" w:rsidP="009E51A9">
      <w:pPr>
        <w:spacing w:after="0"/>
        <w:rPr>
          <w:rFonts w:ascii="Georgia" w:eastAsia="Times New Roman" w:hAnsi="Georgia" w:cs="Times New Roman"/>
          <w:kern w:val="0"/>
          <w:szCs w:val="24"/>
          <w:lang w:eastAsia="es-ES"/>
        </w:rPr>
      </w:pPr>
      <w:r w:rsidRPr="009E51A9">
        <w:rPr>
          <w:rFonts w:ascii="Georgia" w:eastAsia="Times New Roman" w:hAnsi="Georgia" w:cs="Times New Roman"/>
          <w:kern w:val="0"/>
          <w:szCs w:val="24"/>
          <w:lang w:eastAsia="es-ES"/>
        </w:rPr>
        <w:t xml:space="preserve">Con recursos del presupuesto nacional, el INCORA o la que entidad que determine el Ministerio de Agricultura, subsidiará parcial o totalmente los aportes </w:t>
      </w:r>
      <w:proofErr w:type="spellStart"/>
      <w:r w:rsidRPr="009E51A9">
        <w:rPr>
          <w:rFonts w:ascii="Georgia" w:eastAsia="Times New Roman" w:hAnsi="Georgia" w:cs="Times New Roman"/>
          <w:kern w:val="0"/>
          <w:szCs w:val="24"/>
          <w:lang w:eastAsia="es-ES"/>
        </w:rPr>
        <w:t>iniciales</w:t>
      </w:r>
      <w:proofErr w:type="spellEnd"/>
      <w:r w:rsidRPr="009E51A9">
        <w:rPr>
          <w:rFonts w:ascii="Georgia" w:eastAsia="Times New Roman" w:hAnsi="Georgia" w:cs="Times New Roman"/>
          <w:kern w:val="0"/>
          <w:szCs w:val="24"/>
          <w:lang w:eastAsia="es-ES"/>
        </w:rPr>
        <w:t xml:space="preserve"> de los beneficiarios de reforma agraria a dichas Cooperativas. Los montos de los subsidios, por cada beneficiario, no podrán ser inferiores </w:t>
      </w:r>
      <w:proofErr w:type="gramStart"/>
      <w:r w:rsidRPr="009E51A9">
        <w:rPr>
          <w:rFonts w:ascii="Georgia" w:eastAsia="Times New Roman" w:hAnsi="Georgia" w:cs="Times New Roman"/>
          <w:kern w:val="0"/>
          <w:szCs w:val="24"/>
          <w:lang w:eastAsia="es-ES"/>
        </w:rPr>
        <w:t>al 5% ni superiores</w:t>
      </w:r>
      <w:proofErr w:type="gramEnd"/>
      <w:r w:rsidRPr="009E51A9">
        <w:rPr>
          <w:rFonts w:ascii="Georgia" w:eastAsia="Times New Roman" w:hAnsi="Georgia" w:cs="Times New Roman"/>
          <w:kern w:val="0"/>
          <w:szCs w:val="24"/>
          <w:lang w:eastAsia="es-ES"/>
        </w:rPr>
        <w:t xml:space="preserve"> al 10% del valor del subsidio para la adquisición de tierras. </w:t>
      </w:r>
    </w:p>
    <w:p w:rsidR="009E51A9" w:rsidRPr="009E51A9" w:rsidRDefault="009E51A9" w:rsidP="009E51A9">
      <w:pPr>
        <w:spacing w:after="0"/>
        <w:rPr>
          <w:rFonts w:ascii="Georgia" w:eastAsia="Times New Roman" w:hAnsi="Georgia" w:cs="Times New Roman"/>
          <w:kern w:val="0"/>
          <w:szCs w:val="24"/>
          <w:lang w:eastAsia="es-ES"/>
        </w:rPr>
      </w:pPr>
      <w:bookmarkStart w:id="111" w:name="95"/>
      <w:bookmarkEnd w:id="111"/>
      <w:r w:rsidRPr="009E51A9">
        <w:rPr>
          <w:rFonts w:ascii="Georgia" w:eastAsia="Times New Roman" w:hAnsi="Georgia" w:cs="Times New Roman"/>
          <w:color w:val="000080"/>
          <w:kern w:val="0"/>
          <w:szCs w:val="24"/>
          <w:lang w:eastAsia="es-ES"/>
        </w:rPr>
        <w:t>ARTÍCULO 95.</w:t>
      </w:r>
      <w:r w:rsidRPr="009E51A9">
        <w:rPr>
          <w:rFonts w:ascii="Georgia" w:eastAsia="Times New Roman" w:hAnsi="Georgia" w:cs="Times New Roman"/>
          <w:kern w:val="0"/>
          <w:szCs w:val="24"/>
          <w:lang w:eastAsia="es-ES"/>
        </w:rPr>
        <w:t xml:space="preserve"> Con el propósito de adecuar sus actividades a los fines de la presente Ley, las Cooperativas celebrarán contratos de suministro con las sociedades comerciales que se establezcan para la compra y comercialización preferencial de la producción agropecuaria de los adjudicatarios del INCORA. </w:t>
      </w:r>
    </w:p>
    <w:p w:rsidR="009E51A9" w:rsidRPr="009E51A9" w:rsidRDefault="009E51A9" w:rsidP="009E51A9">
      <w:pPr>
        <w:spacing w:after="0"/>
        <w:rPr>
          <w:rFonts w:ascii="Georgia" w:eastAsia="Times New Roman" w:hAnsi="Georgia" w:cs="Times New Roman"/>
          <w:kern w:val="0"/>
          <w:szCs w:val="24"/>
          <w:lang w:eastAsia="es-ES"/>
        </w:rPr>
      </w:pPr>
      <w:r w:rsidRPr="009E51A9">
        <w:rPr>
          <w:rFonts w:ascii="Georgia" w:eastAsia="Times New Roman" w:hAnsi="Georgia" w:cs="Times New Roman"/>
          <w:kern w:val="0"/>
          <w:szCs w:val="24"/>
          <w:lang w:eastAsia="es-ES"/>
        </w:rPr>
        <w:t xml:space="preserve">El Fondo de Inversiones para capital de riesgo a que hace referencia el numeral 8o. del artículo </w:t>
      </w:r>
      <w:hyperlink r:id="rId191" w:anchor="49" w:tgtFrame="_blank" w:history="1">
        <w:r w:rsidRPr="009E51A9">
          <w:rPr>
            <w:rFonts w:ascii="Georgia" w:eastAsia="Times New Roman" w:hAnsi="Georgia" w:cs="Times New Roman"/>
            <w:color w:val="000000"/>
            <w:kern w:val="0"/>
            <w:szCs w:val="24"/>
            <w:u w:val="single"/>
            <w:lang w:eastAsia="es-ES"/>
          </w:rPr>
          <w:t>49</w:t>
        </w:r>
      </w:hyperlink>
      <w:r w:rsidRPr="009E51A9">
        <w:rPr>
          <w:rFonts w:ascii="Georgia" w:eastAsia="Times New Roman" w:hAnsi="Georgia" w:cs="Times New Roman"/>
          <w:kern w:val="0"/>
          <w:szCs w:val="24"/>
          <w:lang w:eastAsia="es-ES"/>
        </w:rPr>
        <w:t xml:space="preserve"> de la Ley 101 de 1993, estará facultado para realizar aportes de capital en dichas sociedades comerciales. </w:t>
      </w:r>
    </w:p>
    <w:p w:rsidR="009E51A9" w:rsidRPr="009E51A9" w:rsidRDefault="009E51A9" w:rsidP="009E51A9">
      <w:pPr>
        <w:spacing w:after="0"/>
        <w:rPr>
          <w:rFonts w:ascii="Georgia" w:eastAsia="Times New Roman" w:hAnsi="Georgia" w:cs="Times New Roman"/>
          <w:kern w:val="0"/>
          <w:szCs w:val="24"/>
          <w:lang w:eastAsia="es-ES"/>
        </w:rPr>
      </w:pPr>
      <w:bookmarkStart w:id="112" w:name="96"/>
      <w:bookmarkEnd w:id="112"/>
      <w:r w:rsidRPr="009E51A9">
        <w:rPr>
          <w:rFonts w:ascii="Georgia" w:eastAsia="Times New Roman" w:hAnsi="Georgia" w:cs="Times New Roman"/>
          <w:color w:val="000080"/>
          <w:kern w:val="0"/>
          <w:szCs w:val="24"/>
          <w:lang w:eastAsia="es-ES"/>
        </w:rPr>
        <w:t>ARTÍCULO 96.</w:t>
      </w:r>
      <w:r w:rsidRPr="009E51A9">
        <w:rPr>
          <w:rFonts w:ascii="Georgia" w:eastAsia="Times New Roman" w:hAnsi="Georgia" w:cs="Times New Roman"/>
          <w:kern w:val="0"/>
          <w:szCs w:val="24"/>
          <w:lang w:eastAsia="es-ES"/>
        </w:rPr>
        <w:t xml:space="preserve"> Las Cooperativas de que trata la presente Ley suscribirán acciones en una o varias de las sociedades comercializadoras a que se refiere el artículo anterior, y para tal fin, deberán destinar no menos del 10% de sus ingresos netos en cada anualidad. </w:t>
      </w:r>
    </w:p>
    <w:p w:rsidR="009E51A9" w:rsidRPr="009E51A9" w:rsidRDefault="009E51A9" w:rsidP="009E51A9">
      <w:pPr>
        <w:spacing w:after="136"/>
        <w:rPr>
          <w:rFonts w:ascii="Georgia" w:eastAsia="Times New Roman" w:hAnsi="Georgia" w:cs="Times New Roman"/>
          <w:kern w:val="0"/>
          <w:szCs w:val="24"/>
          <w:lang w:eastAsia="es-ES"/>
        </w:rPr>
      </w:pPr>
      <w:bookmarkStart w:id="113" w:name="97"/>
      <w:bookmarkEnd w:id="113"/>
      <w:r w:rsidRPr="009E51A9">
        <w:rPr>
          <w:rFonts w:ascii="Georgia" w:eastAsia="Times New Roman" w:hAnsi="Georgia" w:cs="Times New Roman"/>
          <w:color w:val="000080"/>
          <w:kern w:val="0"/>
          <w:szCs w:val="24"/>
          <w:lang w:eastAsia="es-ES"/>
        </w:rPr>
        <w:t>ARTÍCULO 97.</w:t>
      </w:r>
      <w:r w:rsidRPr="009E51A9">
        <w:rPr>
          <w:rFonts w:ascii="Georgia" w:eastAsia="Times New Roman" w:hAnsi="Georgia" w:cs="Times New Roman"/>
          <w:kern w:val="0"/>
          <w:szCs w:val="24"/>
          <w:lang w:eastAsia="es-ES"/>
        </w:rPr>
        <w:t xml:space="preserve"> En su constitución y funcionamiento, las Cooperativas de que trata este Capítulo se regirán por lo dispuesto en la Ley 79 de 1988 y sus normas reglamentarias, así como por las regulaciones específicas que expida el Departamento Administrativo Nacional de Cooperativas. </w:t>
      </w:r>
    </w:p>
    <w:p w:rsidR="009E51A9" w:rsidRPr="009E51A9" w:rsidRDefault="009E51A9" w:rsidP="009E51A9">
      <w:pPr>
        <w:spacing w:after="0"/>
        <w:jc w:val="center"/>
        <w:rPr>
          <w:rFonts w:ascii="Georgia" w:eastAsia="Times New Roman" w:hAnsi="Georgia" w:cs="Times New Roman"/>
          <w:kern w:val="0"/>
          <w:szCs w:val="24"/>
          <w:lang w:eastAsia="es-ES"/>
        </w:rPr>
      </w:pPr>
      <w:bookmarkStart w:id="114" w:name="Nivel018"/>
      <w:bookmarkEnd w:id="114"/>
      <w:r w:rsidRPr="009E51A9">
        <w:rPr>
          <w:rFonts w:ascii="Georgia" w:eastAsia="Times New Roman" w:hAnsi="Georgia" w:cs="Times New Roman"/>
          <w:color w:val="808080"/>
          <w:kern w:val="0"/>
          <w:szCs w:val="24"/>
          <w:lang w:eastAsia="es-ES"/>
        </w:rPr>
        <w:t xml:space="preserve">CAPÍTULO XVIII. </w:t>
      </w:r>
    </w:p>
    <w:p w:rsidR="009E51A9" w:rsidRPr="009E51A9" w:rsidRDefault="009E51A9" w:rsidP="009E51A9">
      <w:pPr>
        <w:spacing w:after="0"/>
        <w:jc w:val="center"/>
        <w:rPr>
          <w:rFonts w:ascii="Georgia" w:eastAsia="Times New Roman" w:hAnsi="Georgia" w:cs="Times New Roman"/>
          <w:kern w:val="0"/>
          <w:szCs w:val="24"/>
          <w:lang w:eastAsia="es-ES"/>
        </w:rPr>
      </w:pPr>
      <w:r w:rsidRPr="009E51A9">
        <w:rPr>
          <w:rFonts w:ascii="Georgia" w:eastAsia="Times New Roman" w:hAnsi="Georgia" w:cs="Times New Roman"/>
          <w:color w:val="808080"/>
          <w:kern w:val="0"/>
          <w:szCs w:val="24"/>
          <w:lang w:eastAsia="es-ES"/>
        </w:rPr>
        <w:t>DISPOSICIONES VARIAS</w:t>
      </w:r>
      <w:r w:rsidRPr="009E51A9">
        <w:rPr>
          <w:rFonts w:ascii="Georgia" w:eastAsia="Times New Roman" w:hAnsi="Georgia" w:cs="Times New Roman"/>
          <w:kern w:val="0"/>
          <w:szCs w:val="24"/>
          <w:lang w:eastAsia="es-ES"/>
        </w:rPr>
        <w:t xml:space="preserve"> </w:t>
      </w:r>
    </w:p>
    <w:p w:rsidR="009E51A9" w:rsidRPr="009E51A9" w:rsidRDefault="009E51A9" w:rsidP="009E51A9">
      <w:pPr>
        <w:spacing w:after="0"/>
        <w:rPr>
          <w:rFonts w:ascii="Georgia" w:eastAsia="Times New Roman" w:hAnsi="Georgia" w:cs="Times New Roman"/>
          <w:kern w:val="0"/>
          <w:szCs w:val="24"/>
          <w:lang w:eastAsia="es-ES"/>
        </w:rPr>
      </w:pPr>
      <w:bookmarkStart w:id="115" w:name="98"/>
      <w:bookmarkEnd w:id="115"/>
      <w:r w:rsidRPr="009E51A9">
        <w:rPr>
          <w:rFonts w:ascii="Georgia" w:eastAsia="Times New Roman" w:hAnsi="Georgia" w:cs="Times New Roman"/>
          <w:color w:val="000080"/>
          <w:kern w:val="0"/>
          <w:szCs w:val="24"/>
          <w:lang w:eastAsia="es-ES"/>
        </w:rPr>
        <w:t>ARTÍCULO 98.</w:t>
      </w:r>
      <w:r w:rsidRPr="009E51A9">
        <w:rPr>
          <w:rFonts w:ascii="Georgia" w:eastAsia="Times New Roman" w:hAnsi="Georgia" w:cs="Times New Roman"/>
          <w:kern w:val="0"/>
          <w:szCs w:val="24"/>
          <w:lang w:eastAsia="es-ES"/>
        </w:rPr>
        <w:t xml:space="preserve"> No podrá otorgarse el Certificado de Incentivo Forestal (CIF) para aquellas zonas de un predio donde se hubiere iniciado un proceso administrativo de reforma agraria y mientras éste no hubiere culminado. </w:t>
      </w:r>
    </w:p>
    <w:p w:rsidR="009E51A9" w:rsidRPr="009E51A9" w:rsidRDefault="009E51A9" w:rsidP="009E51A9">
      <w:pPr>
        <w:spacing w:after="0"/>
        <w:rPr>
          <w:rFonts w:ascii="Georgia" w:eastAsia="Times New Roman" w:hAnsi="Georgia" w:cs="Times New Roman"/>
          <w:kern w:val="0"/>
          <w:szCs w:val="24"/>
          <w:lang w:eastAsia="es-ES"/>
        </w:rPr>
      </w:pPr>
      <w:bookmarkStart w:id="116" w:name="99"/>
      <w:bookmarkEnd w:id="116"/>
      <w:r w:rsidRPr="009E51A9">
        <w:rPr>
          <w:rFonts w:ascii="Georgia" w:eastAsia="Times New Roman" w:hAnsi="Georgia" w:cs="Times New Roman"/>
          <w:color w:val="000080"/>
          <w:kern w:val="0"/>
          <w:szCs w:val="24"/>
          <w:lang w:eastAsia="es-ES"/>
        </w:rPr>
        <w:t>ARTÍCULO 99.</w:t>
      </w:r>
      <w:r w:rsidRPr="009E51A9">
        <w:rPr>
          <w:rFonts w:ascii="Georgia" w:eastAsia="Times New Roman" w:hAnsi="Georgia" w:cs="Times New Roman"/>
          <w:kern w:val="0"/>
          <w:szCs w:val="24"/>
          <w:lang w:eastAsia="es-ES"/>
        </w:rPr>
        <w:t xml:space="preserve"> La acción de dominio sobre los predios adquiridos para los fines de esta Ley, sólo tendrá lugar contra las personas de quienes los hubiere adquirido el Instituto o los campesinos, para la restitución de lo que recibieron por ellos, de conformidad con el artículo </w:t>
      </w:r>
      <w:hyperlink r:id="rId192" w:anchor="955" w:tgtFrame="_blank" w:history="1">
        <w:r w:rsidRPr="009E51A9">
          <w:rPr>
            <w:rFonts w:ascii="Georgia" w:eastAsia="Times New Roman" w:hAnsi="Georgia" w:cs="Times New Roman"/>
            <w:color w:val="000000"/>
            <w:kern w:val="0"/>
            <w:szCs w:val="24"/>
            <w:u w:val="single"/>
            <w:lang w:eastAsia="es-ES"/>
          </w:rPr>
          <w:t>955</w:t>
        </w:r>
      </w:hyperlink>
      <w:r w:rsidRPr="009E51A9">
        <w:rPr>
          <w:rFonts w:ascii="Georgia" w:eastAsia="Times New Roman" w:hAnsi="Georgia" w:cs="Times New Roman"/>
          <w:kern w:val="0"/>
          <w:szCs w:val="24"/>
          <w:lang w:eastAsia="es-ES"/>
        </w:rPr>
        <w:t xml:space="preserve"> del Código Civil. </w:t>
      </w:r>
    </w:p>
    <w:p w:rsidR="009E51A9" w:rsidRPr="009E51A9" w:rsidRDefault="009E51A9" w:rsidP="009E51A9">
      <w:pPr>
        <w:spacing w:after="0"/>
        <w:rPr>
          <w:rFonts w:ascii="Georgia" w:eastAsia="Times New Roman" w:hAnsi="Georgia" w:cs="Times New Roman"/>
          <w:kern w:val="0"/>
          <w:szCs w:val="24"/>
          <w:lang w:eastAsia="es-ES"/>
        </w:rPr>
      </w:pPr>
      <w:bookmarkStart w:id="117" w:name="100"/>
      <w:bookmarkEnd w:id="117"/>
      <w:r w:rsidRPr="009E51A9">
        <w:rPr>
          <w:rFonts w:ascii="Georgia" w:eastAsia="Times New Roman" w:hAnsi="Georgia" w:cs="Times New Roman"/>
          <w:color w:val="000080"/>
          <w:kern w:val="0"/>
          <w:szCs w:val="24"/>
          <w:lang w:eastAsia="es-ES"/>
        </w:rPr>
        <w:t>ARTÍCULO 100.</w:t>
      </w:r>
      <w:r w:rsidRPr="009E51A9">
        <w:rPr>
          <w:rFonts w:ascii="Georgia" w:eastAsia="Times New Roman" w:hAnsi="Georgia" w:cs="Times New Roman"/>
          <w:kern w:val="0"/>
          <w:szCs w:val="24"/>
          <w:lang w:eastAsia="es-ES"/>
        </w:rPr>
        <w:t xml:space="preserve"> Los pagarés y demás documentos de deuda otorgados a favor del Instituto para garantizar las obligaciones contraídas con él dentro de los programas de reforma agraria, estarán exentos de toda clase de impuestos. </w:t>
      </w:r>
    </w:p>
    <w:p w:rsidR="009E51A9" w:rsidRPr="009E51A9" w:rsidRDefault="009E51A9" w:rsidP="009E51A9">
      <w:pPr>
        <w:spacing w:after="0"/>
        <w:rPr>
          <w:rFonts w:ascii="Georgia" w:eastAsia="Times New Roman" w:hAnsi="Georgia" w:cs="Times New Roman"/>
          <w:kern w:val="0"/>
          <w:szCs w:val="24"/>
          <w:lang w:eastAsia="es-ES"/>
        </w:rPr>
      </w:pPr>
      <w:bookmarkStart w:id="118" w:name="101"/>
      <w:bookmarkEnd w:id="118"/>
      <w:r w:rsidRPr="009E51A9">
        <w:rPr>
          <w:rFonts w:ascii="Georgia" w:eastAsia="Times New Roman" w:hAnsi="Georgia" w:cs="Times New Roman"/>
          <w:color w:val="000080"/>
          <w:kern w:val="0"/>
          <w:szCs w:val="24"/>
          <w:lang w:eastAsia="es-ES"/>
        </w:rPr>
        <w:t>ARTÍCULO 101.</w:t>
      </w:r>
      <w:r w:rsidRPr="009E51A9">
        <w:rPr>
          <w:rFonts w:ascii="Georgia" w:eastAsia="Times New Roman" w:hAnsi="Georgia" w:cs="Times New Roman"/>
          <w:kern w:val="0"/>
          <w:szCs w:val="24"/>
          <w:lang w:eastAsia="es-ES"/>
        </w:rPr>
        <w:t xml:space="preserve"> Todas las adjudicaciones o ventas de tierras que haga el Instituto se efectuarán mediante resolución administrativa, la que una vez inscrita en la Oficina de Registro de Instrumentos Públicos del Círculo respectivo constituirá título suficiente de dominio y prueba de la propiedad. </w:t>
      </w:r>
    </w:p>
    <w:p w:rsidR="009E51A9" w:rsidRPr="009E51A9" w:rsidRDefault="009E51A9" w:rsidP="009E51A9">
      <w:pPr>
        <w:spacing w:after="0"/>
        <w:rPr>
          <w:rFonts w:ascii="Georgia" w:eastAsia="Times New Roman" w:hAnsi="Georgia" w:cs="Times New Roman"/>
          <w:kern w:val="0"/>
          <w:szCs w:val="24"/>
          <w:lang w:eastAsia="es-ES"/>
        </w:rPr>
      </w:pPr>
      <w:bookmarkStart w:id="119" w:name="102"/>
      <w:bookmarkEnd w:id="119"/>
      <w:r w:rsidRPr="009E51A9">
        <w:rPr>
          <w:rFonts w:ascii="Georgia" w:eastAsia="Times New Roman" w:hAnsi="Georgia" w:cs="Times New Roman"/>
          <w:color w:val="000080"/>
          <w:kern w:val="0"/>
          <w:szCs w:val="24"/>
          <w:lang w:eastAsia="es-ES"/>
        </w:rPr>
        <w:t>ARTÍCULO 102.</w:t>
      </w:r>
      <w:r w:rsidRPr="009E51A9">
        <w:rPr>
          <w:rFonts w:ascii="Georgia" w:eastAsia="Times New Roman" w:hAnsi="Georgia" w:cs="Times New Roman"/>
          <w:kern w:val="0"/>
          <w:szCs w:val="24"/>
          <w:lang w:eastAsia="es-ES"/>
        </w:rPr>
        <w:t xml:space="preserve"> Para todos los efectos previstos en esta Ley, se entiende por Jefe de Hogar al hombre o mujer campesino pobre que carezca de tierra propia o suficiente, de quien dependan una o varias personas unidas a él por vínculos de sangre, de afinidad o de parentesco civil. </w:t>
      </w:r>
    </w:p>
    <w:p w:rsidR="009E51A9" w:rsidRPr="009E51A9" w:rsidRDefault="009E51A9" w:rsidP="009E51A9">
      <w:pPr>
        <w:spacing w:after="0"/>
        <w:rPr>
          <w:rFonts w:ascii="Georgia" w:eastAsia="Times New Roman" w:hAnsi="Georgia" w:cs="Times New Roman"/>
          <w:kern w:val="0"/>
          <w:szCs w:val="24"/>
          <w:lang w:eastAsia="es-ES"/>
        </w:rPr>
      </w:pPr>
      <w:bookmarkStart w:id="120" w:name="103"/>
      <w:bookmarkEnd w:id="120"/>
      <w:r w:rsidRPr="009E51A9">
        <w:rPr>
          <w:rFonts w:ascii="Georgia" w:eastAsia="Times New Roman" w:hAnsi="Georgia" w:cs="Times New Roman"/>
          <w:color w:val="000080"/>
          <w:kern w:val="0"/>
          <w:szCs w:val="24"/>
          <w:lang w:eastAsia="es-ES"/>
        </w:rPr>
        <w:t>ARTÍCULO 103.</w:t>
      </w:r>
      <w:r w:rsidRPr="009E51A9">
        <w:rPr>
          <w:rFonts w:ascii="Georgia" w:eastAsia="Times New Roman" w:hAnsi="Georgia" w:cs="Times New Roman"/>
          <w:kern w:val="0"/>
          <w:szCs w:val="24"/>
          <w:lang w:eastAsia="es-ES"/>
        </w:rPr>
        <w:t xml:space="preserve"> Empresa comunitaria es la forma asociativa por la cual un número plural de personas que reúnan las condiciones para ser beneficiarias de </w:t>
      </w:r>
      <w:r w:rsidRPr="009E51A9">
        <w:rPr>
          <w:rFonts w:ascii="Georgia" w:eastAsia="Times New Roman" w:hAnsi="Georgia" w:cs="Times New Roman"/>
          <w:kern w:val="0"/>
          <w:szCs w:val="24"/>
          <w:lang w:eastAsia="es-ES"/>
        </w:rPr>
        <w:lastRenderedPageBreak/>
        <w:t xml:space="preserve">los programas de reforma agraria, estipulan aportar su trabajo, industria, servicios u otros bienes en común, con el fin de desarrollar todas o algunas de las siguientes actividades: </w:t>
      </w:r>
    </w:p>
    <w:p w:rsidR="009E51A9" w:rsidRPr="009E51A9" w:rsidRDefault="009E51A9" w:rsidP="009E51A9">
      <w:pPr>
        <w:spacing w:after="0"/>
        <w:rPr>
          <w:rFonts w:ascii="Georgia" w:eastAsia="Times New Roman" w:hAnsi="Georgia" w:cs="Times New Roman"/>
          <w:kern w:val="0"/>
          <w:szCs w:val="24"/>
          <w:lang w:eastAsia="es-ES"/>
        </w:rPr>
      </w:pPr>
      <w:r w:rsidRPr="009E51A9">
        <w:rPr>
          <w:rFonts w:ascii="Georgia" w:eastAsia="Times New Roman" w:hAnsi="Georgia" w:cs="Times New Roman"/>
          <w:kern w:val="0"/>
          <w:szCs w:val="24"/>
          <w:lang w:eastAsia="es-ES"/>
        </w:rPr>
        <w:t xml:space="preserve">La explotación económica de uno o varios predios rurales, la transformación, comercialización, mercadeo de productos agropecuarios y la prestación de servicios, sin perjuicio de adelantar obras conexas y necesarias para el cumplimiento de su objetivo principal, para repartir entre sí las pérdidas o ganancias que resultaren en forma proporcional a sus aportes. Para los anteriores efectos se entiende por beneficiarios de los programas de reforma agraria a los campesinos de escasos recursos económicos. </w:t>
      </w:r>
    </w:p>
    <w:p w:rsidR="009E51A9" w:rsidRPr="009E51A9" w:rsidRDefault="009E51A9" w:rsidP="009E51A9">
      <w:pPr>
        <w:spacing w:after="0"/>
        <w:rPr>
          <w:rFonts w:ascii="Georgia" w:eastAsia="Times New Roman" w:hAnsi="Georgia" w:cs="Times New Roman"/>
          <w:kern w:val="0"/>
          <w:szCs w:val="24"/>
          <w:lang w:eastAsia="es-ES"/>
        </w:rPr>
      </w:pPr>
      <w:r w:rsidRPr="009E51A9">
        <w:rPr>
          <w:rFonts w:ascii="Georgia" w:eastAsia="Times New Roman" w:hAnsi="Georgia" w:cs="Times New Roman"/>
          <w:kern w:val="0"/>
          <w:szCs w:val="24"/>
          <w:lang w:eastAsia="es-ES"/>
        </w:rPr>
        <w:t xml:space="preserve">En las empresas comunitarias se entiende que el trabajo de explotación económica será ejecutado por sus socios. Cuando las necesidades de explotación lo exijan, las empresas comunitarias podrán contratar los servicios que sean necesarios. </w:t>
      </w:r>
    </w:p>
    <w:p w:rsidR="009E51A9" w:rsidRPr="009E51A9" w:rsidRDefault="009E51A9" w:rsidP="009E51A9">
      <w:pPr>
        <w:spacing w:after="0"/>
        <w:rPr>
          <w:rFonts w:ascii="Georgia" w:eastAsia="Times New Roman" w:hAnsi="Georgia" w:cs="Times New Roman"/>
          <w:kern w:val="0"/>
          <w:szCs w:val="24"/>
          <w:lang w:eastAsia="es-ES"/>
        </w:rPr>
      </w:pPr>
      <w:r w:rsidRPr="009E51A9">
        <w:rPr>
          <w:rFonts w:ascii="Georgia" w:eastAsia="Times New Roman" w:hAnsi="Georgia" w:cs="Times New Roman"/>
          <w:kern w:val="0"/>
          <w:szCs w:val="24"/>
          <w:lang w:eastAsia="es-ES"/>
        </w:rPr>
        <w:t xml:space="preserve">Las empresas comunitarias e instituciones auxiliares de las mismas definidas por la presente Ley, tienen como objetivo la promoción social, económica y cultural de sus asociados y en consecuencia gozarán de los beneficios y prerrogativas que la ley reconoce a las entidades de utilidad común y quedarán exentas de los impuestos de renta y complementarios establecidos por la ley. </w:t>
      </w:r>
    </w:p>
    <w:p w:rsidR="009E51A9" w:rsidRPr="009E51A9" w:rsidRDefault="009E51A9" w:rsidP="009E51A9">
      <w:pPr>
        <w:spacing w:after="0"/>
        <w:rPr>
          <w:rFonts w:ascii="Georgia" w:eastAsia="Times New Roman" w:hAnsi="Georgia" w:cs="Times New Roman"/>
          <w:kern w:val="0"/>
          <w:szCs w:val="24"/>
          <w:lang w:eastAsia="es-ES"/>
        </w:rPr>
      </w:pPr>
      <w:r w:rsidRPr="009E51A9">
        <w:rPr>
          <w:rFonts w:ascii="Georgia" w:eastAsia="Times New Roman" w:hAnsi="Georgia" w:cs="Times New Roman"/>
          <w:kern w:val="0"/>
          <w:szCs w:val="24"/>
          <w:lang w:eastAsia="es-ES"/>
        </w:rPr>
        <w:t xml:space="preserve">Se tendrán como instituciones auxiliares de las empresas comunitarias aquellos organismos que tienen como finalidad incrementar y desarrollar el sistema comunitario mediante el cumplimiento de actividades tendientes a la promoción, educación, financiamiento y planeación que permitan el logro de los objetivos económicos y sociales de tales empresas y que además sea uno de sus propósitos evolucionar hacia la empresa comunitaria formal. </w:t>
      </w:r>
    </w:p>
    <w:p w:rsidR="009E51A9" w:rsidRPr="009E51A9" w:rsidRDefault="009E51A9" w:rsidP="009E51A9">
      <w:pPr>
        <w:spacing w:after="0"/>
        <w:rPr>
          <w:rFonts w:ascii="Georgia" w:eastAsia="Times New Roman" w:hAnsi="Georgia" w:cs="Times New Roman"/>
          <w:kern w:val="0"/>
          <w:szCs w:val="24"/>
          <w:lang w:eastAsia="es-ES"/>
        </w:rPr>
      </w:pPr>
      <w:bookmarkStart w:id="121" w:name="104"/>
      <w:bookmarkEnd w:id="121"/>
      <w:r w:rsidRPr="009E51A9">
        <w:rPr>
          <w:rFonts w:ascii="Georgia" w:eastAsia="Times New Roman" w:hAnsi="Georgia" w:cs="Times New Roman"/>
          <w:color w:val="000080"/>
          <w:kern w:val="0"/>
          <w:szCs w:val="24"/>
          <w:lang w:eastAsia="es-ES"/>
        </w:rPr>
        <w:t>ARTÍCULO 104.</w:t>
      </w:r>
      <w:r w:rsidRPr="009E51A9">
        <w:rPr>
          <w:rFonts w:ascii="Georgia" w:eastAsia="Times New Roman" w:hAnsi="Georgia" w:cs="Times New Roman"/>
          <w:kern w:val="0"/>
          <w:szCs w:val="24"/>
          <w:lang w:eastAsia="es-ES"/>
        </w:rPr>
        <w:t xml:space="preserve"> Corresponde al Ministerio de Agricultura el reconocimiento de la personería jurídica de las empresas comunitarias, previo el cumplimiento de los requisitos legales y reglamentarios y su régimen será el establecido en el Decreto extraordinario 561 de 1989 y demás normas que lo reformen o adicionen. </w:t>
      </w:r>
    </w:p>
    <w:p w:rsidR="009E51A9" w:rsidRPr="009E51A9" w:rsidRDefault="009E51A9" w:rsidP="009E51A9">
      <w:pPr>
        <w:spacing w:after="0"/>
        <w:rPr>
          <w:rFonts w:ascii="Georgia" w:eastAsia="Times New Roman" w:hAnsi="Georgia" w:cs="Times New Roman"/>
          <w:kern w:val="0"/>
          <w:szCs w:val="24"/>
          <w:lang w:eastAsia="es-ES"/>
        </w:rPr>
      </w:pPr>
      <w:r w:rsidRPr="009E51A9">
        <w:rPr>
          <w:rFonts w:ascii="Georgia" w:eastAsia="Times New Roman" w:hAnsi="Georgia" w:cs="Times New Roman"/>
          <w:kern w:val="0"/>
          <w:szCs w:val="24"/>
          <w:lang w:eastAsia="es-ES"/>
        </w:rPr>
        <w:t xml:space="preserve">El Instituto Colombiano de la Reforma Agraria seguirá ejerciendo las atribuciones relacionadas con las Empresas Comunitarias a que se refiere el Decreto extraordinario 561 de 1989, hasta cuando éstas hayan cancelado la totalidad de los créditos que tuvieren vigentes con la entidad; o se encuentre en firme la disolución y liquidación de la forma asociativa y cancelada la personería jurídica por el Ministerio de Agricultura y en los demás casos que señale el respectivo decreto reglamentario de la presente Ley. </w:t>
      </w:r>
    </w:p>
    <w:p w:rsidR="009E51A9" w:rsidRPr="009E51A9" w:rsidRDefault="009E51A9" w:rsidP="009E51A9">
      <w:pPr>
        <w:spacing w:after="0"/>
        <w:rPr>
          <w:rFonts w:ascii="Georgia" w:eastAsia="Times New Roman" w:hAnsi="Georgia" w:cs="Times New Roman"/>
          <w:kern w:val="0"/>
          <w:szCs w:val="24"/>
          <w:lang w:eastAsia="es-ES"/>
        </w:rPr>
      </w:pPr>
      <w:bookmarkStart w:id="122" w:name="105"/>
      <w:bookmarkEnd w:id="122"/>
      <w:r w:rsidRPr="009E51A9">
        <w:rPr>
          <w:rFonts w:ascii="Georgia" w:eastAsia="Times New Roman" w:hAnsi="Georgia" w:cs="Times New Roman"/>
          <w:color w:val="000080"/>
          <w:kern w:val="0"/>
          <w:szCs w:val="24"/>
          <w:lang w:eastAsia="es-ES"/>
        </w:rPr>
        <w:t>ARTÍCULO 105.</w:t>
      </w:r>
      <w:r w:rsidRPr="009E51A9">
        <w:rPr>
          <w:rFonts w:ascii="Georgia" w:eastAsia="Times New Roman" w:hAnsi="Georgia" w:cs="Times New Roman"/>
          <w:kern w:val="0"/>
          <w:szCs w:val="24"/>
          <w:lang w:eastAsia="es-ES"/>
        </w:rPr>
        <w:t xml:space="preserve"> Además de los fines previstos en el artículo 51 de la presente Ley, el Instituto podrá facilitar el acceso de los gremios agropecuarios, los distintos organismos del Estado, la comunidad científica y académica a la información contenida en la relación descriptiva sobre la propiedad rural de los particulares, con el objeto de mejorar la calidad del proceso de toma de decisiones en las materias que les competen. </w:t>
      </w:r>
    </w:p>
    <w:p w:rsidR="009E51A9" w:rsidRPr="009E51A9" w:rsidRDefault="009E51A9" w:rsidP="009E51A9">
      <w:pPr>
        <w:spacing w:after="0"/>
        <w:rPr>
          <w:rFonts w:ascii="Georgia" w:eastAsia="Times New Roman" w:hAnsi="Georgia" w:cs="Times New Roman"/>
          <w:kern w:val="0"/>
          <w:szCs w:val="24"/>
          <w:lang w:eastAsia="es-ES"/>
        </w:rPr>
      </w:pPr>
      <w:bookmarkStart w:id="123" w:name="106"/>
      <w:bookmarkEnd w:id="123"/>
      <w:r w:rsidRPr="009E51A9">
        <w:rPr>
          <w:rFonts w:ascii="Georgia" w:eastAsia="Times New Roman" w:hAnsi="Georgia" w:cs="Times New Roman"/>
          <w:color w:val="000080"/>
          <w:kern w:val="0"/>
          <w:szCs w:val="24"/>
          <w:lang w:eastAsia="es-ES"/>
        </w:rPr>
        <w:t>ARTÍCULO 106.</w:t>
      </w:r>
      <w:r w:rsidRPr="009E51A9">
        <w:rPr>
          <w:rFonts w:ascii="Georgia" w:eastAsia="Times New Roman" w:hAnsi="Georgia" w:cs="Times New Roman"/>
          <w:kern w:val="0"/>
          <w:szCs w:val="24"/>
          <w:lang w:eastAsia="es-ES"/>
        </w:rPr>
        <w:t xml:space="preserve"> Para efectos de apoyar las iniciativas de las entidades territoriales en materia de inversión rural o urbana, las entidades, organismos y dependencias nacionales competentes en el respectivo sector podrán participar técnica y financieramente en la ejecución de los programas y proyectos objeto de cofinanciación, cuando estos sean de competencia de la Nación. En los proyectos y programas definidos como de competencia local seguirá rigiendo lo establecido en el artículo 24, numeral 3, del Decreto 2132 de 1992. </w:t>
      </w:r>
    </w:p>
    <w:p w:rsidR="009E51A9" w:rsidRPr="009E51A9" w:rsidRDefault="009E51A9" w:rsidP="009E51A9">
      <w:pPr>
        <w:spacing w:after="0"/>
        <w:rPr>
          <w:rFonts w:ascii="Georgia" w:eastAsia="Times New Roman" w:hAnsi="Georgia" w:cs="Times New Roman"/>
          <w:kern w:val="0"/>
          <w:szCs w:val="24"/>
          <w:lang w:eastAsia="es-ES"/>
        </w:rPr>
      </w:pPr>
      <w:bookmarkStart w:id="124" w:name="107"/>
      <w:bookmarkEnd w:id="124"/>
      <w:r w:rsidRPr="009E51A9">
        <w:rPr>
          <w:rFonts w:ascii="Georgia" w:eastAsia="Times New Roman" w:hAnsi="Georgia" w:cs="Times New Roman"/>
          <w:color w:val="000080"/>
          <w:kern w:val="0"/>
          <w:szCs w:val="24"/>
          <w:lang w:eastAsia="es-ES"/>
        </w:rPr>
        <w:lastRenderedPageBreak/>
        <w:t>ARTÍCULO 107.</w:t>
      </w:r>
      <w:r w:rsidRPr="009E51A9">
        <w:rPr>
          <w:rFonts w:ascii="Georgia" w:eastAsia="Times New Roman" w:hAnsi="Georgia" w:cs="Times New Roman"/>
          <w:kern w:val="0"/>
          <w:szCs w:val="24"/>
          <w:lang w:eastAsia="es-ES"/>
        </w:rPr>
        <w:t xml:space="preserve"> El Ministerio de Agricultura establecerá un Fondo de Organización y Capacitación Campesina para promover, a través de proyectos, los procesos de organización campesina mediante la capacitación de las comunidades rurales, organizadas o no, para participar efectivamente en las diferentes instancias democráticas de decisión. La ejecución de los proyectos se hará a través de las organizaciones campesinas legalmente reconocidas que escojan las comunidades beneficiarias, o de entidades privadas de reconocida idoneidad que, igualmente, seleccionen las comunidades. En cualquier caso, los proyectos financiados con los recursos del Fondo deberán ser ejecutados, por lo menos en un 90%, a través de las organizaciones campesinas, y hasta un 10% por las entidades privadas. El Fondo será administrado y reglamentado por un Comité Ejecutivo conformado de la siguiente manera: </w:t>
      </w:r>
    </w:p>
    <w:p w:rsidR="009E51A9" w:rsidRPr="009E51A9" w:rsidRDefault="009E51A9" w:rsidP="009E51A9">
      <w:pPr>
        <w:spacing w:after="0"/>
        <w:rPr>
          <w:rFonts w:ascii="Georgia" w:eastAsia="Times New Roman" w:hAnsi="Georgia" w:cs="Times New Roman"/>
          <w:kern w:val="0"/>
          <w:szCs w:val="24"/>
          <w:lang w:eastAsia="es-ES"/>
        </w:rPr>
      </w:pPr>
      <w:r w:rsidRPr="009E51A9">
        <w:rPr>
          <w:rFonts w:ascii="Georgia" w:eastAsia="Times New Roman" w:hAnsi="Georgia" w:cs="Times New Roman"/>
          <w:kern w:val="0"/>
          <w:szCs w:val="24"/>
          <w:lang w:eastAsia="es-ES"/>
        </w:rPr>
        <w:t xml:space="preserve">- El Viceministro de Desarrollo Rural Campesino, quien lo presidirá. </w:t>
      </w:r>
    </w:p>
    <w:p w:rsidR="009E51A9" w:rsidRPr="009E51A9" w:rsidRDefault="009E51A9" w:rsidP="009E51A9">
      <w:pPr>
        <w:spacing w:after="0"/>
        <w:rPr>
          <w:rFonts w:ascii="Georgia" w:eastAsia="Times New Roman" w:hAnsi="Georgia" w:cs="Times New Roman"/>
          <w:kern w:val="0"/>
          <w:szCs w:val="24"/>
          <w:lang w:eastAsia="es-ES"/>
        </w:rPr>
      </w:pPr>
      <w:r w:rsidRPr="009E51A9">
        <w:rPr>
          <w:rFonts w:ascii="Georgia" w:eastAsia="Times New Roman" w:hAnsi="Georgia" w:cs="Times New Roman"/>
          <w:kern w:val="0"/>
          <w:szCs w:val="24"/>
          <w:lang w:eastAsia="es-ES"/>
        </w:rPr>
        <w:t xml:space="preserve">- El Gerente General del INCORA. </w:t>
      </w:r>
    </w:p>
    <w:p w:rsidR="009E51A9" w:rsidRPr="009E51A9" w:rsidRDefault="009E51A9" w:rsidP="009E51A9">
      <w:pPr>
        <w:spacing w:after="0"/>
        <w:rPr>
          <w:rFonts w:ascii="Georgia" w:eastAsia="Times New Roman" w:hAnsi="Georgia" w:cs="Times New Roman"/>
          <w:kern w:val="0"/>
          <w:szCs w:val="24"/>
          <w:lang w:eastAsia="es-ES"/>
        </w:rPr>
      </w:pPr>
      <w:r w:rsidRPr="009E51A9">
        <w:rPr>
          <w:rFonts w:ascii="Georgia" w:eastAsia="Times New Roman" w:hAnsi="Georgia" w:cs="Times New Roman"/>
          <w:kern w:val="0"/>
          <w:szCs w:val="24"/>
          <w:lang w:eastAsia="es-ES"/>
        </w:rPr>
        <w:t xml:space="preserve">- El Director General del Fondo de Cofinanciación para la Inversión Rural -DRI-. </w:t>
      </w:r>
    </w:p>
    <w:p w:rsidR="009E51A9" w:rsidRPr="009E51A9" w:rsidRDefault="009E51A9" w:rsidP="009E51A9">
      <w:pPr>
        <w:spacing w:after="0"/>
        <w:rPr>
          <w:rFonts w:ascii="Georgia" w:eastAsia="Times New Roman" w:hAnsi="Georgia" w:cs="Times New Roman"/>
          <w:kern w:val="0"/>
          <w:szCs w:val="24"/>
          <w:lang w:eastAsia="es-ES"/>
        </w:rPr>
      </w:pPr>
      <w:r w:rsidRPr="009E51A9">
        <w:rPr>
          <w:rFonts w:ascii="Georgia" w:eastAsia="Times New Roman" w:hAnsi="Georgia" w:cs="Times New Roman"/>
          <w:kern w:val="0"/>
          <w:szCs w:val="24"/>
          <w:lang w:eastAsia="es-ES"/>
        </w:rPr>
        <w:t xml:space="preserve">- El Director General del Plan Nacional de Rehabilitación -PNR-, o en su defecto un delegado de la Presidencia de la República. </w:t>
      </w:r>
    </w:p>
    <w:p w:rsidR="009E51A9" w:rsidRPr="009E51A9" w:rsidRDefault="009E51A9" w:rsidP="009E51A9">
      <w:pPr>
        <w:spacing w:after="0"/>
        <w:rPr>
          <w:rFonts w:ascii="Georgia" w:eastAsia="Times New Roman" w:hAnsi="Georgia" w:cs="Times New Roman"/>
          <w:kern w:val="0"/>
          <w:szCs w:val="24"/>
          <w:lang w:eastAsia="es-ES"/>
        </w:rPr>
      </w:pPr>
      <w:r w:rsidRPr="009E51A9">
        <w:rPr>
          <w:rFonts w:ascii="Georgia" w:eastAsia="Times New Roman" w:hAnsi="Georgia" w:cs="Times New Roman"/>
          <w:kern w:val="0"/>
          <w:szCs w:val="24"/>
          <w:lang w:eastAsia="es-ES"/>
        </w:rPr>
        <w:t xml:space="preserve">- Tres (3) representantes de las Organizaciones Campesinas y uno (1) de las Organizaciones Indígenas. </w:t>
      </w:r>
    </w:p>
    <w:p w:rsidR="009E51A9" w:rsidRPr="009E51A9" w:rsidRDefault="009E51A9" w:rsidP="009E51A9">
      <w:pPr>
        <w:spacing w:after="0"/>
        <w:rPr>
          <w:rFonts w:ascii="Georgia" w:eastAsia="Times New Roman" w:hAnsi="Georgia" w:cs="Times New Roman"/>
          <w:kern w:val="0"/>
          <w:szCs w:val="24"/>
          <w:lang w:eastAsia="es-ES"/>
        </w:rPr>
      </w:pPr>
      <w:r w:rsidRPr="009E51A9">
        <w:rPr>
          <w:rFonts w:ascii="Georgia" w:eastAsia="Times New Roman" w:hAnsi="Georgia" w:cs="Times New Roman"/>
          <w:kern w:val="0"/>
          <w:szCs w:val="24"/>
          <w:lang w:eastAsia="es-ES"/>
        </w:rPr>
        <w:t xml:space="preserve">El Comité Ejecutivo estará asesorado por un Comité de Concertación, conformado por representantes de las organizaciones campesinas e indígenas con asiento en el Consejo Nacional de Reforma Agraria y Desarrollo Rural Campesino. </w:t>
      </w:r>
    </w:p>
    <w:p w:rsidR="009E51A9" w:rsidRPr="009E51A9" w:rsidRDefault="009E51A9" w:rsidP="009E51A9">
      <w:pPr>
        <w:spacing w:after="0"/>
        <w:rPr>
          <w:rFonts w:ascii="Georgia" w:eastAsia="Times New Roman" w:hAnsi="Georgia" w:cs="Times New Roman"/>
          <w:kern w:val="0"/>
          <w:szCs w:val="24"/>
          <w:lang w:eastAsia="es-ES"/>
        </w:rPr>
      </w:pPr>
      <w:bookmarkStart w:id="125" w:name="108"/>
      <w:bookmarkEnd w:id="125"/>
      <w:r w:rsidRPr="009E51A9">
        <w:rPr>
          <w:rFonts w:ascii="Georgia" w:eastAsia="Times New Roman" w:hAnsi="Georgia" w:cs="Times New Roman"/>
          <w:color w:val="000080"/>
          <w:kern w:val="0"/>
          <w:szCs w:val="24"/>
          <w:lang w:eastAsia="es-ES"/>
        </w:rPr>
        <w:t>ARTÍCULO 108.</w:t>
      </w:r>
      <w:r w:rsidRPr="009E51A9">
        <w:rPr>
          <w:rFonts w:ascii="Georgia" w:eastAsia="Times New Roman" w:hAnsi="Georgia" w:cs="Times New Roman"/>
          <w:kern w:val="0"/>
          <w:szCs w:val="24"/>
          <w:lang w:eastAsia="es-ES"/>
        </w:rPr>
        <w:t xml:space="preserve"> Con fundamento en lo previsto en el ordinal 10 del artículo </w:t>
      </w:r>
      <w:hyperlink r:id="rId193" w:anchor="150" w:tgtFrame="_blank" w:history="1">
        <w:r w:rsidRPr="009E51A9">
          <w:rPr>
            <w:rFonts w:ascii="Georgia" w:eastAsia="Times New Roman" w:hAnsi="Georgia" w:cs="Times New Roman"/>
            <w:color w:val="000000"/>
            <w:kern w:val="0"/>
            <w:szCs w:val="24"/>
            <w:u w:val="single"/>
            <w:lang w:eastAsia="es-ES"/>
          </w:rPr>
          <w:t>150</w:t>
        </w:r>
      </w:hyperlink>
      <w:r w:rsidRPr="009E51A9">
        <w:rPr>
          <w:rFonts w:ascii="Georgia" w:eastAsia="Times New Roman" w:hAnsi="Georgia" w:cs="Times New Roman"/>
          <w:kern w:val="0"/>
          <w:szCs w:val="24"/>
          <w:lang w:eastAsia="es-ES"/>
        </w:rPr>
        <w:t xml:space="preserve"> de la Constitución Política, revístese al Presidente de la República de precisas facultades extraordinarias por el término de seis (6) meses, contados a partir de la vigencia de esta Ley, para expedir las normas de adecuación institucional de las entidades públicas que integran el Sistema Nacional de Reforma Agraria y Desarrollo Rural Campesino, a fin de facilitar el cumplimiento de las atribuciones que se les asignan. Para tal efecto, podrá: </w:t>
      </w:r>
    </w:p>
    <w:p w:rsidR="009E51A9" w:rsidRPr="009E51A9" w:rsidRDefault="009E51A9" w:rsidP="009E51A9">
      <w:pPr>
        <w:spacing w:after="0"/>
        <w:rPr>
          <w:rFonts w:ascii="Georgia" w:eastAsia="Times New Roman" w:hAnsi="Georgia" w:cs="Times New Roman"/>
          <w:kern w:val="0"/>
          <w:szCs w:val="24"/>
          <w:lang w:eastAsia="es-ES"/>
        </w:rPr>
      </w:pPr>
      <w:r w:rsidRPr="009E51A9">
        <w:rPr>
          <w:rFonts w:ascii="Georgia" w:eastAsia="Times New Roman" w:hAnsi="Georgia" w:cs="Times New Roman"/>
          <w:kern w:val="0"/>
          <w:szCs w:val="24"/>
          <w:lang w:eastAsia="es-ES"/>
        </w:rPr>
        <w:t xml:space="preserve">1. Modificar la estructura orgánica del Ministerio de Agricultura, para adecuarla a los objetivos de la presente Ley y a las necesidades de la descentralización administrativa. </w:t>
      </w:r>
    </w:p>
    <w:p w:rsidR="009E51A9" w:rsidRPr="009E51A9" w:rsidRDefault="009E51A9" w:rsidP="009E51A9">
      <w:pPr>
        <w:spacing w:after="0"/>
        <w:rPr>
          <w:rFonts w:ascii="Georgia" w:eastAsia="Times New Roman" w:hAnsi="Georgia" w:cs="Times New Roman"/>
          <w:kern w:val="0"/>
          <w:szCs w:val="24"/>
          <w:lang w:eastAsia="es-ES"/>
        </w:rPr>
      </w:pPr>
      <w:r w:rsidRPr="009E51A9">
        <w:rPr>
          <w:rFonts w:ascii="Georgia" w:eastAsia="Times New Roman" w:hAnsi="Georgia" w:cs="Times New Roman"/>
          <w:kern w:val="0"/>
          <w:szCs w:val="24"/>
          <w:lang w:eastAsia="es-ES"/>
        </w:rPr>
        <w:t xml:space="preserve">2. Redistribuir o reasignar funciones por afinidades y trasladar, suprimir o fusionar organismos o dependencias según los distintos subsistemas de reforma agraria y desarrollo rural campesino en que éstos se agrupen. </w:t>
      </w:r>
    </w:p>
    <w:p w:rsidR="009E51A9" w:rsidRPr="009E51A9" w:rsidRDefault="009E51A9" w:rsidP="009E51A9">
      <w:pPr>
        <w:spacing w:after="0"/>
        <w:rPr>
          <w:rFonts w:ascii="Georgia" w:eastAsia="Times New Roman" w:hAnsi="Georgia" w:cs="Times New Roman"/>
          <w:kern w:val="0"/>
          <w:szCs w:val="24"/>
          <w:lang w:eastAsia="es-ES"/>
        </w:rPr>
      </w:pPr>
      <w:r w:rsidRPr="009E51A9">
        <w:rPr>
          <w:rFonts w:ascii="Georgia" w:eastAsia="Times New Roman" w:hAnsi="Georgia" w:cs="Times New Roman"/>
          <w:kern w:val="0"/>
          <w:szCs w:val="24"/>
          <w:lang w:eastAsia="es-ES"/>
        </w:rPr>
        <w:t xml:space="preserve">3. Determinar su estructura básica, órganos de dirección, funciones generales y mecanismos de coordinación. </w:t>
      </w:r>
    </w:p>
    <w:p w:rsidR="009E51A9" w:rsidRPr="009E51A9" w:rsidRDefault="009E51A9" w:rsidP="009E51A9">
      <w:pPr>
        <w:spacing w:after="0"/>
        <w:rPr>
          <w:rFonts w:ascii="Georgia" w:eastAsia="Times New Roman" w:hAnsi="Georgia" w:cs="Times New Roman"/>
          <w:kern w:val="0"/>
          <w:szCs w:val="24"/>
          <w:lang w:eastAsia="es-ES"/>
        </w:rPr>
      </w:pPr>
      <w:r w:rsidRPr="009E51A9">
        <w:rPr>
          <w:rFonts w:ascii="Georgia" w:eastAsia="Times New Roman" w:hAnsi="Georgia" w:cs="Times New Roman"/>
          <w:color w:val="000080"/>
          <w:kern w:val="0"/>
          <w:szCs w:val="24"/>
          <w:lang w:eastAsia="es-ES"/>
        </w:rPr>
        <w:t>PARÁGRAFO 1o.</w:t>
      </w:r>
      <w:r w:rsidRPr="009E51A9">
        <w:rPr>
          <w:rFonts w:ascii="Georgia" w:eastAsia="Times New Roman" w:hAnsi="Georgia" w:cs="Times New Roman"/>
          <w:kern w:val="0"/>
          <w:szCs w:val="24"/>
          <w:lang w:eastAsia="es-ES"/>
        </w:rPr>
        <w:t xml:space="preserve"> Los funcionarios inscritos en el escalafón de la Carrera Administrativa cuyos empleos sean suprimidos en virtud de lo dispuesto en el presente artículo, quedarán cobijados por lo previsto en el artículo </w:t>
      </w:r>
      <w:hyperlink r:id="rId194" w:anchor="8" w:tgtFrame="_blank" w:history="1">
        <w:r w:rsidRPr="009E51A9">
          <w:rPr>
            <w:rFonts w:ascii="Georgia" w:eastAsia="Times New Roman" w:hAnsi="Georgia" w:cs="Times New Roman"/>
            <w:color w:val="000000"/>
            <w:kern w:val="0"/>
            <w:szCs w:val="24"/>
            <w:u w:val="single"/>
            <w:lang w:eastAsia="es-ES"/>
          </w:rPr>
          <w:t>8</w:t>
        </w:r>
      </w:hyperlink>
      <w:r w:rsidRPr="009E51A9">
        <w:rPr>
          <w:rFonts w:ascii="Georgia" w:eastAsia="Times New Roman" w:hAnsi="Georgia" w:cs="Times New Roman"/>
          <w:kern w:val="0"/>
          <w:szCs w:val="24"/>
          <w:lang w:eastAsia="es-ES"/>
        </w:rPr>
        <w:t xml:space="preserve">o. de la Ley 27 de 1992, el Decreto 1223 de 1993 y demás disposiciones concordantes. En estos casos, los empleados tendrán derecho a obtener un tratamiento preferencial de </w:t>
      </w:r>
      <w:proofErr w:type="spellStart"/>
      <w:r w:rsidRPr="009E51A9">
        <w:rPr>
          <w:rFonts w:ascii="Georgia" w:eastAsia="Times New Roman" w:hAnsi="Georgia" w:cs="Times New Roman"/>
          <w:kern w:val="0"/>
          <w:szCs w:val="24"/>
          <w:lang w:eastAsia="es-ES"/>
        </w:rPr>
        <w:t>revinculación</w:t>
      </w:r>
      <w:proofErr w:type="spellEnd"/>
      <w:r w:rsidRPr="009E51A9">
        <w:rPr>
          <w:rFonts w:ascii="Georgia" w:eastAsia="Times New Roman" w:hAnsi="Georgia" w:cs="Times New Roman"/>
          <w:kern w:val="0"/>
          <w:szCs w:val="24"/>
          <w:lang w:eastAsia="es-ES"/>
        </w:rPr>
        <w:t xml:space="preserve">, o a optar por la indemnización, según lo establecido en dichas normas. Para tal efecto, </w:t>
      </w:r>
      <w:proofErr w:type="spellStart"/>
      <w:r w:rsidRPr="009E51A9">
        <w:rPr>
          <w:rFonts w:ascii="Georgia" w:eastAsia="Times New Roman" w:hAnsi="Georgia" w:cs="Times New Roman"/>
          <w:kern w:val="0"/>
          <w:szCs w:val="24"/>
          <w:lang w:eastAsia="es-ES"/>
        </w:rPr>
        <w:t>autorízase</w:t>
      </w:r>
      <w:proofErr w:type="spellEnd"/>
      <w:r w:rsidRPr="009E51A9">
        <w:rPr>
          <w:rFonts w:ascii="Georgia" w:eastAsia="Times New Roman" w:hAnsi="Georgia" w:cs="Times New Roman"/>
          <w:kern w:val="0"/>
          <w:szCs w:val="24"/>
          <w:lang w:eastAsia="es-ES"/>
        </w:rPr>
        <w:t xml:space="preserve"> al Gobierno Nacional para hacer las apropiaciones o traslados presupuestales que fueren necesarios. </w:t>
      </w:r>
    </w:p>
    <w:p w:rsidR="009E51A9" w:rsidRPr="009E51A9" w:rsidRDefault="009E51A9" w:rsidP="009E51A9">
      <w:pPr>
        <w:spacing w:after="0"/>
        <w:rPr>
          <w:rFonts w:ascii="Georgia" w:eastAsia="Times New Roman" w:hAnsi="Georgia" w:cs="Times New Roman"/>
          <w:kern w:val="0"/>
          <w:szCs w:val="24"/>
          <w:lang w:eastAsia="es-ES"/>
        </w:rPr>
      </w:pPr>
      <w:r w:rsidRPr="009E51A9">
        <w:rPr>
          <w:rFonts w:ascii="Georgia" w:eastAsia="Times New Roman" w:hAnsi="Georgia" w:cs="Times New Roman"/>
          <w:color w:val="000080"/>
          <w:kern w:val="0"/>
          <w:szCs w:val="24"/>
          <w:lang w:eastAsia="es-ES"/>
        </w:rPr>
        <w:t>PARÁGRAFO 2o.</w:t>
      </w:r>
      <w:r w:rsidRPr="009E51A9">
        <w:rPr>
          <w:rFonts w:ascii="Georgia" w:eastAsia="Times New Roman" w:hAnsi="Georgia" w:cs="Times New Roman"/>
          <w:kern w:val="0"/>
          <w:szCs w:val="24"/>
          <w:lang w:eastAsia="es-ES"/>
        </w:rPr>
        <w:t xml:space="preserve"> Para el ejercicio de las facultades a las cuales se refiere este artículo, el Gobierno estará asesorado por tres (3) Senadores y tres (3) Representantes a la Cámara. </w:t>
      </w:r>
    </w:p>
    <w:p w:rsidR="009E51A9" w:rsidRPr="009E51A9" w:rsidRDefault="009E51A9" w:rsidP="009E51A9">
      <w:pPr>
        <w:spacing w:after="0"/>
        <w:rPr>
          <w:rFonts w:ascii="Georgia" w:eastAsia="Times New Roman" w:hAnsi="Georgia" w:cs="Times New Roman"/>
          <w:kern w:val="0"/>
          <w:szCs w:val="24"/>
          <w:lang w:eastAsia="es-ES"/>
        </w:rPr>
      </w:pPr>
      <w:bookmarkStart w:id="126" w:name="109"/>
      <w:bookmarkEnd w:id="126"/>
      <w:r w:rsidRPr="009E51A9">
        <w:rPr>
          <w:rFonts w:ascii="Georgia" w:eastAsia="Times New Roman" w:hAnsi="Georgia" w:cs="Times New Roman"/>
          <w:color w:val="000080"/>
          <w:kern w:val="0"/>
          <w:szCs w:val="24"/>
          <w:lang w:eastAsia="es-ES"/>
        </w:rPr>
        <w:lastRenderedPageBreak/>
        <w:t>ARTÍCULO 109.</w:t>
      </w:r>
      <w:r w:rsidRPr="009E51A9">
        <w:rPr>
          <w:rFonts w:ascii="Georgia" w:eastAsia="Times New Roman" w:hAnsi="Georgia" w:cs="Times New Roman"/>
          <w:kern w:val="0"/>
          <w:szCs w:val="24"/>
          <w:lang w:eastAsia="es-ES"/>
        </w:rPr>
        <w:t xml:space="preserve"> El INCORA procederá a traspasar en propiedad a las entidades públicas que señale el Gobierno Nacional, los bienes y recursos que hubieren estado destinados a la realización de las actividades, programas o funciones suprimidas o trasladadas por la presente Ley. </w:t>
      </w:r>
    </w:p>
    <w:p w:rsidR="009E51A9" w:rsidRPr="009E51A9" w:rsidRDefault="009E51A9" w:rsidP="009E51A9">
      <w:pPr>
        <w:spacing w:after="0"/>
        <w:rPr>
          <w:rFonts w:ascii="Georgia" w:eastAsia="Times New Roman" w:hAnsi="Georgia" w:cs="Times New Roman"/>
          <w:kern w:val="0"/>
          <w:szCs w:val="24"/>
          <w:lang w:eastAsia="es-ES"/>
        </w:rPr>
      </w:pPr>
      <w:bookmarkStart w:id="127" w:name="110"/>
      <w:bookmarkEnd w:id="127"/>
      <w:r w:rsidRPr="009E51A9">
        <w:rPr>
          <w:rFonts w:ascii="Georgia" w:eastAsia="Times New Roman" w:hAnsi="Georgia" w:cs="Times New Roman"/>
          <w:color w:val="000080"/>
          <w:kern w:val="0"/>
          <w:szCs w:val="24"/>
          <w:lang w:eastAsia="es-ES"/>
        </w:rPr>
        <w:t>ARTÍCULO 110.</w:t>
      </w:r>
      <w:r w:rsidRPr="009E51A9">
        <w:rPr>
          <w:rFonts w:ascii="Georgia" w:eastAsia="Times New Roman" w:hAnsi="Georgia" w:cs="Times New Roman"/>
          <w:kern w:val="0"/>
          <w:szCs w:val="24"/>
          <w:lang w:eastAsia="es-ES"/>
        </w:rPr>
        <w:t xml:space="preserve"> Para el cabal cumplimiento de las funciones encomendadas al INCORA en la presente Ley, </w:t>
      </w:r>
      <w:proofErr w:type="spellStart"/>
      <w:r w:rsidRPr="009E51A9">
        <w:rPr>
          <w:rFonts w:ascii="Georgia" w:eastAsia="Times New Roman" w:hAnsi="Georgia" w:cs="Times New Roman"/>
          <w:kern w:val="0"/>
          <w:szCs w:val="24"/>
          <w:lang w:eastAsia="es-ES"/>
        </w:rPr>
        <w:t>facúltase</w:t>
      </w:r>
      <w:proofErr w:type="spellEnd"/>
      <w:r w:rsidRPr="009E51A9">
        <w:rPr>
          <w:rFonts w:ascii="Georgia" w:eastAsia="Times New Roman" w:hAnsi="Georgia" w:cs="Times New Roman"/>
          <w:kern w:val="0"/>
          <w:szCs w:val="24"/>
          <w:lang w:eastAsia="es-ES"/>
        </w:rPr>
        <w:t xml:space="preserve"> al Gobierno Nacional por un término no superior a seis (6) meses, para crear las siguientes Regionales en el territorio nacional: </w:t>
      </w:r>
    </w:p>
    <w:p w:rsidR="009E51A9" w:rsidRPr="009E51A9" w:rsidRDefault="009E51A9" w:rsidP="009E51A9">
      <w:pPr>
        <w:spacing w:after="0"/>
        <w:rPr>
          <w:rFonts w:ascii="Georgia" w:eastAsia="Times New Roman" w:hAnsi="Georgia" w:cs="Times New Roman"/>
          <w:kern w:val="0"/>
          <w:szCs w:val="24"/>
          <w:lang w:eastAsia="es-ES"/>
        </w:rPr>
      </w:pPr>
      <w:r w:rsidRPr="009E51A9">
        <w:rPr>
          <w:rFonts w:ascii="Georgia" w:eastAsia="Times New Roman" w:hAnsi="Georgia" w:cs="Times New Roman"/>
          <w:kern w:val="0"/>
          <w:szCs w:val="24"/>
          <w:lang w:eastAsia="es-ES"/>
        </w:rPr>
        <w:t xml:space="preserve">- Regional Guajira, en el territorio del Departamento de La Guajira, con sede en Riohacha. </w:t>
      </w:r>
    </w:p>
    <w:p w:rsidR="009E51A9" w:rsidRPr="009E51A9" w:rsidRDefault="009E51A9" w:rsidP="009E51A9">
      <w:pPr>
        <w:spacing w:after="0"/>
        <w:rPr>
          <w:rFonts w:ascii="Georgia" w:eastAsia="Times New Roman" w:hAnsi="Georgia" w:cs="Times New Roman"/>
          <w:kern w:val="0"/>
          <w:szCs w:val="24"/>
          <w:lang w:eastAsia="es-ES"/>
        </w:rPr>
      </w:pPr>
      <w:r w:rsidRPr="009E51A9">
        <w:rPr>
          <w:rFonts w:ascii="Georgia" w:eastAsia="Times New Roman" w:hAnsi="Georgia" w:cs="Times New Roman"/>
          <w:kern w:val="0"/>
          <w:szCs w:val="24"/>
          <w:lang w:eastAsia="es-ES"/>
        </w:rPr>
        <w:t xml:space="preserve">- Regional de la Amazonia, en los territorios de los Departamentos del Guainía, Guaviare, Vaupés y Amazonas, con sede en el Municipio de San José del Guaviare. </w:t>
      </w:r>
    </w:p>
    <w:p w:rsidR="009E51A9" w:rsidRPr="009E51A9" w:rsidRDefault="009E51A9" w:rsidP="009E51A9">
      <w:pPr>
        <w:spacing w:after="0"/>
        <w:rPr>
          <w:rFonts w:ascii="Georgia" w:eastAsia="Times New Roman" w:hAnsi="Georgia" w:cs="Times New Roman"/>
          <w:kern w:val="0"/>
          <w:szCs w:val="24"/>
          <w:lang w:eastAsia="es-ES"/>
        </w:rPr>
      </w:pPr>
      <w:r w:rsidRPr="009E51A9">
        <w:rPr>
          <w:rFonts w:ascii="Georgia" w:eastAsia="Times New Roman" w:hAnsi="Georgia" w:cs="Times New Roman"/>
          <w:kern w:val="0"/>
          <w:szCs w:val="24"/>
          <w:lang w:eastAsia="es-ES"/>
        </w:rPr>
        <w:t xml:space="preserve">- Regional del Vichada, en el territorio del Departamento del Vichada, con sede en el Municipio de La Primavera. </w:t>
      </w:r>
    </w:p>
    <w:p w:rsidR="009E51A9" w:rsidRPr="009E51A9" w:rsidRDefault="009E51A9" w:rsidP="009E51A9">
      <w:pPr>
        <w:spacing w:after="0"/>
        <w:rPr>
          <w:rFonts w:ascii="Georgia" w:eastAsia="Times New Roman" w:hAnsi="Georgia" w:cs="Times New Roman"/>
          <w:kern w:val="0"/>
          <w:szCs w:val="24"/>
          <w:lang w:eastAsia="es-ES"/>
        </w:rPr>
      </w:pPr>
      <w:bookmarkStart w:id="128" w:name="111"/>
      <w:bookmarkEnd w:id="128"/>
      <w:r w:rsidRPr="009E51A9">
        <w:rPr>
          <w:rFonts w:ascii="Georgia" w:eastAsia="Times New Roman" w:hAnsi="Georgia" w:cs="Times New Roman"/>
          <w:color w:val="000080"/>
          <w:kern w:val="0"/>
          <w:szCs w:val="24"/>
          <w:lang w:eastAsia="es-ES"/>
        </w:rPr>
        <w:t>ARTÍCULO 111.</w:t>
      </w:r>
      <w:r w:rsidRPr="009E51A9">
        <w:rPr>
          <w:rFonts w:ascii="Georgia" w:eastAsia="Times New Roman" w:hAnsi="Georgia" w:cs="Times New Roman"/>
          <w:kern w:val="0"/>
          <w:szCs w:val="24"/>
          <w:lang w:eastAsia="es-ES"/>
        </w:rPr>
        <w:t xml:space="preserve"> </w:t>
      </w:r>
      <w:proofErr w:type="spellStart"/>
      <w:r w:rsidRPr="009E51A9">
        <w:rPr>
          <w:rFonts w:ascii="Georgia" w:eastAsia="Times New Roman" w:hAnsi="Georgia" w:cs="Times New Roman"/>
          <w:kern w:val="0"/>
          <w:szCs w:val="24"/>
          <w:lang w:eastAsia="es-ES"/>
        </w:rPr>
        <w:t>Deróganse</w:t>
      </w:r>
      <w:proofErr w:type="spellEnd"/>
      <w:r w:rsidRPr="009E51A9">
        <w:rPr>
          <w:rFonts w:ascii="Georgia" w:eastAsia="Times New Roman" w:hAnsi="Georgia" w:cs="Times New Roman"/>
          <w:kern w:val="0"/>
          <w:szCs w:val="24"/>
          <w:lang w:eastAsia="es-ES"/>
        </w:rPr>
        <w:t xml:space="preserve"> las Leyes 34 de 1936, 135 de 1961, 1a. de 1968, 4a. de 1973 salvo los artículos 2o. y 4o., los artículos 28, 29 y 32 de la Ley 6a. de 1975, la Ley 30 de 1988, los Decretos extraordinarios 1368 de 1974 y 1127 de 1988 y las demás disposiciones que sean contrarias a la presente Ley. </w:t>
      </w:r>
    </w:p>
    <w:p w:rsidR="009E51A9" w:rsidRPr="009E51A9" w:rsidRDefault="009E51A9" w:rsidP="009E51A9">
      <w:pPr>
        <w:spacing w:after="136"/>
        <w:rPr>
          <w:rFonts w:ascii="Georgia" w:eastAsia="Times New Roman" w:hAnsi="Georgia" w:cs="Times New Roman"/>
          <w:kern w:val="0"/>
          <w:szCs w:val="24"/>
          <w:lang w:eastAsia="es-ES"/>
        </w:rPr>
      </w:pPr>
      <w:bookmarkStart w:id="129" w:name="112"/>
      <w:bookmarkEnd w:id="129"/>
      <w:r w:rsidRPr="009E51A9">
        <w:rPr>
          <w:rFonts w:ascii="Georgia" w:eastAsia="Times New Roman" w:hAnsi="Georgia" w:cs="Times New Roman"/>
          <w:color w:val="000080"/>
          <w:kern w:val="0"/>
          <w:szCs w:val="24"/>
          <w:lang w:eastAsia="es-ES"/>
        </w:rPr>
        <w:t>ARTÍCULO 112.</w:t>
      </w:r>
      <w:r w:rsidRPr="009E51A9">
        <w:rPr>
          <w:rFonts w:ascii="Georgia" w:eastAsia="Times New Roman" w:hAnsi="Georgia" w:cs="Times New Roman"/>
          <w:kern w:val="0"/>
          <w:szCs w:val="24"/>
          <w:lang w:eastAsia="es-ES"/>
        </w:rPr>
        <w:t xml:space="preserve"> La presente Ley rige a partir de su promulgación. </w:t>
      </w:r>
    </w:p>
    <w:p w:rsidR="009E51A9" w:rsidRPr="009E51A9" w:rsidRDefault="009E51A9" w:rsidP="009E51A9">
      <w:pPr>
        <w:spacing w:after="0"/>
        <w:jc w:val="center"/>
        <w:rPr>
          <w:rFonts w:ascii="Georgia" w:eastAsia="Times New Roman" w:hAnsi="Georgia" w:cs="Times New Roman"/>
          <w:kern w:val="0"/>
          <w:szCs w:val="24"/>
          <w:lang w:eastAsia="es-ES"/>
        </w:rPr>
      </w:pPr>
      <w:r w:rsidRPr="009E51A9">
        <w:rPr>
          <w:rFonts w:ascii="Georgia" w:eastAsia="Times New Roman" w:hAnsi="Georgia" w:cs="Times New Roman"/>
          <w:kern w:val="0"/>
          <w:szCs w:val="24"/>
          <w:lang w:eastAsia="es-ES"/>
        </w:rPr>
        <w:t xml:space="preserve">El Presidente del honorable Senado de la República, </w:t>
      </w:r>
    </w:p>
    <w:p w:rsidR="009E51A9" w:rsidRPr="009E51A9" w:rsidRDefault="009E51A9" w:rsidP="009E51A9">
      <w:pPr>
        <w:spacing w:after="0"/>
        <w:jc w:val="center"/>
        <w:rPr>
          <w:rFonts w:ascii="Georgia" w:eastAsia="Times New Roman" w:hAnsi="Georgia" w:cs="Times New Roman"/>
          <w:kern w:val="0"/>
          <w:szCs w:val="24"/>
          <w:lang w:eastAsia="es-ES"/>
        </w:rPr>
      </w:pPr>
      <w:r w:rsidRPr="009E51A9">
        <w:rPr>
          <w:rFonts w:ascii="Georgia" w:eastAsia="Times New Roman" w:hAnsi="Georgia" w:cs="Times New Roman"/>
          <w:color w:val="808080"/>
          <w:kern w:val="0"/>
          <w:szCs w:val="24"/>
          <w:lang w:eastAsia="es-ES"/>
        </w:rPr>
        <w:t xml:space="preserve">JORGE RAMÓN ELÍAS NADER. </w:t>
      </w:r>
    </w:p>
    <w:p w:rsidR="009E51A9" w:rsidRPr="009E51A9" w:rsidRDefault="009E51A9" w:rsidP="009E51A9">
      <w:pPr>
        <w:spacing w:after="0"/>
        <w:jc w:val="center"/>
        <w:rPr>
          <w:rFonts w:ascii="Georgia" w:eastAsia="Times New Roman" w:hAnsi="Georgia" w:cs="Times New Roman"/>
          <w:kern w:val="0"/>
          <w:szCs w:val="24"/>
          <w:lang w:eastAsia="es-ES"/>
        </w:rPr>
      </w:pPr>
      <w:r w:rsidRPr="009E51A9">
        <w:rPr>
          <w:rFonts w:ascii="Georgia" w:eastAsia="Times New Roman" w:hAnsi="Georgia" w:cs="Times New Roman"/>
          <w:kern w:val="0"/>
          <w:szCs w:val="24"/>
          <w:lang w:eastAsia="es-ES"/>
        </w:rPr>
        <w:t xml:space="preserve">El Secretario General del honorable Senado de la República, </w:t>
      </w:r>
    </w:p>
    <w:p w:rsidR="009E51A9" w:rsidRPr="009E51A9" w:rsidRDefault="009E51A9" w:rsidP="009E51A9">
      <w:pPr>
        <w:spacing w:after="0"/>
        <w:jc w:val="center"/>
        <w:rPr>
          <w:rFonts w:ascii="Georgia" w:eastAsia="Times New Roman" w:hAnsi="Georgia" w:cs="Times New Roman"/>
          <w:kern w:val="0"/>
          <w:szCs w:val="24"/>
          <w:lang w:eastAsia="es-ES"/>
        </w:rPr>
      </w:pPr>
      <w:r w:rsidRPr="009E51A9">
        <w:rPr>
          <w:rFonts w:ascii="Georgia" w:eastAsia="Times New Roman" w:hAnsi="Georgia" w:cs="Times New Roman"/>
          <w:color w:val="808080"/>
          <w:kern w:val="0"/>
          <w:szCs w:val="24"/>
          <w:lang w:eastAsia="es-ES"/>
        </w:rPr>
        <w:t xml:space="preserve">PEDRO PUMAREJO VEGA. </w:t>
      </w:r>
    </w:p>
    <w:p w:rsidR="009E51A9" w:rsidRPr="009E51A9" w:rsidRDefault="009E51A9" w:rsidP="009E51A9">
      <w:pPr>
        <w:spacing w:after="0"/>
        <w:jc w:val="center"/>
        <w:rPr>
          <w:rFonts w:ascii="Georgia" w:eastAsia="Times New Roman" w:hAnsi="Georgia" w:cs="Times New Roman"/>
          <w:kern w:val="0"/>
          <w:szCs w:val="24"/>
          <w:lang w:eastAsia="es-ES"/>
        </w:rPr>
      </w:pPr>
      <w:r w:rsidRPr="009E51A9">
        <w:rPr>
          <w:rFonts w:ascii="Georgia" w:eastAsia="Times New Roman" w:hAnsi="Georgia" w:cs="Times New Roman"/>
          <w:kern w:val="0"/>
          <w:szCs w:val="24"/>
          <w:lang w:eastAsia="es-ES"/>
        </w:rPr>
        <w:t xml:space="preserve">El Presidente </w:t>
      </w:r>
      <w:proofErr w:type="gramStart"/>
      <w:r w:rsidRPr="009E51A9">
        <w:rPr>
          <w:rFonts w:ascii="Georgia" w:eastAsia="Times New Roman" w:hAnsi="Georgia" w:cs="Times New Roman"/>
          <w:kern w:val="0"/>
          <w:szCs w:val="24"/>
          <w:lang w:eastAsia="es-ES"/>
        </w:rPr>
        <w:t>del</w:t>
      </w:r>
      <w:proofErr w:type="gramEnd"/>
      <w:r w:rsidRPr="009E51A9">
        <w:rPr>
          <w:rFonts w:ascii="Georgia" w:eastAsia="Times New Roman" w:hAnsi="Georgia" w:cs="Times New Roman"/>
          <w:kern w:val="0"/>
          <w:szCs w:val="24"/>
          <w:lang w:eastAsia="es-ES"/>
        </w:rPr>
        <w:t xml:space="preserve"> honorable Cámara de Representantes, </w:t>
      </w:r>
    </w:p>
    <w:p w:rsidR="009E51A9" w:rsidRPr="009E51A9" w:rsidRDefault="009E51A9" w:rsidP="009E51A9">
      <w:pPr>
        <w:spacing w:after="0"/>
        <w:jc w:val="center"/>
        <w:rPr>
          <w:rFonts w:ascii="Georgia" w:eastAsia="Times New Roman" w:hAnsi="Georgia" w:cs="Times New Roman"/>
          <w:kern w:val="0"/>
          <w:szCs w:val="24"/>
          <w:lang w:eastAsia="es-ES"/>
        </w:rPr>
      </w:pPr>
      <w:r w:rsidRPr="009E51A9">
        <w:rPr>
          <w:rFonts w:ascii="Georgia" w:eastAsia="Times New Roman" w:hAnsi="Georgia" w:cs="Times New Roman"/>
          <w:color w:val="808080"/>
          <w:kern w:val="0"/>
          <w:szCs w:val="24"/>
          <w:lang w:eastAsia="es-ES"/>
        </w:rPr>
        <w:t xml:space="preserve">FRANCISCO JOSÉ JATTIN SAFAR. </w:t>
      </w:r>
    </w:p>
    <w:p w:rsidR="009E51A9" w:rsidRPr="009E51A9" w:rsidRDefault="009E51A9" w:rsidP="009E51A9">
      <w:pPr>
        <w:spacing w:after="0"/>
        <w:jc w:val="center"/>
        <w:rPr>
          <w:rFonts w:ascii="Georgia" w:eastAsia="Times New Roman" w:hAnsi="Georgia" w:cs="Times New Roman"/>
          <w:kern w:val="0"/>
          <w:szCs w:val="24"/>
          <w:lang w:eastAsia="es-ES"/>
        </w:rPr>
      </w:pPr>
      <w:r w:rsidRPr="009E51A9">
        <w:rPr>
          <w:rFonts w:ascii="Georgia" w:eastAsia="Times New Roman" w:hAnsi="Georgia" w:cs="Times New Roman"/>
          <w:kern w:val="0"/>
          <w:szCs w:val="24"/>
          <w:lang w:eastAsia="es-ES"/>
        </w:rPr>
        <w:t xml:space="preserve">El Secretario General de la Honorable Cámara de Representantes, </w:t>
      </w:r>
    </w:p>
    <w:p w:rsidR="009E51A9" w:rsidRPr="009E51A9" w:rsidRDefault="009E51A9" w:rsidP="009E51A9">
      <w:pPr>
        <w:spacing w:after="0"/>
        <w:jc w:val="center"/>
        <w:rPr>
          <w:rFonts w:ascii="Georgia" w:eastAsia="Times New Roman" w:hAnsi="Georgia" w:cs="Times New Roman"/>
          <w:kern w:val="0"/>
          <w:szCs w:val="24"/>
          <w:lang w:eastAsia="es-ES"/>
        </w:rPr>
      </w:pPr>
      <w:r w:rsidRPr="009E51A9">
        <w:rPr>
          <w:rFonts w:ascii="Georgia" w:eastAsia="Times New Roman" w:hAnsi="Georgia" w:cs="Times New Roman"/>
          <w:color w:val="808080"/>
          <w:kern w:val="0"/>
          <w:szCs w:val="24"/>
          <w:lang w:eastAsia="es-ES"/>
        </w:rPr>
        <w:t xml:space="preserve">DIEGO VIVAS TAFUR. </w:t>
      </w:r>
    </w:p>
    <w:p w:rsidR="009E51A9" w:rsidRPr="009E51A9" w:rsidRDefault="009E51A9" w:rsidP="009E51A9">
      <w:pPr>
        <w:spacing w:after="0"/>
        <w:jc w:val="center"/>
        <w:rPr>
          <w:rFonts w:ascii="Georgia" w:eastAsia="Times New Roman" w:hAnsi="Georgia" w:cs="Times New Roman"/>
          <w:kern w:val="0"/>
          <w:szCs w:val="24"/>
          <w:lang w:eastAsia="es-ES"/>
        </w:rPr>
      </w:pPr>
      <w:r w:rsidRPr="009E51A9">
        <w:rPr>
          <w:rFonts w:ascii="Georgia" w:eastAsia="Times New Roman" w:hAnsi="Georgia" w:cs="Times New Roman"/>
          <w:kern w:val="0"/>
          <w:szCs w:val="24"/>
          <w:lang w:eastAsia="es-ES"/>
        </w:rPr>
        <w:t xml:space="preserve">Santafé de Bogotá, D. C., junio 8 de 1994. </w:t>
      </w:r>
    </w:p>
    <w:p w:rsidR="009E51A9" w:rsidRPr="009E51A9" w:rsidRDefault="009E51A9" w:rsidP="009E51A9">
      <w:pPr>
        <w:spacing w:after="0"/>
        <w:jc w:val="center"/>
        <w:rPr>
          <w:rFonts w:ascii="Georgia" w:eastAsia="Times New Roman" w:hAnsi="Georgia" w:cs="Times New Roman"/>
          <w:kern w:val="0"/>
          <w:szCs w:val="24"/>
          <w:lang w:eastAsia="es-ES"/>
        </w:rPr>
      </w:pPr>
      <w:r w:rsidRPr="009E51A9">
        <w:rPr>
          <w:rFonts w:ascii="Georgia" w:eastAsia="Times New Roman" w:hAnsi="Georgia" w:cs="Times New Roman"/>
          <w:color w:val="808080"/>
          <w:kern w:val="0"/>
          <w:szCs w:val="24"/>
          <w:lang w:eastAsia="es-ES"/>
        </w:rPr>
        <w:t xml:space="preserve">REPÚBLICA DE COLOMBIA - GOBIERNO NACIONAL </w:t>
      </w:r>
    </w:p>
    <w:p w:rsidR="009E51A9" w:rsidRPr="009E51A9" w:rsidRDefault="009E51A9" w:rsidP="009E51A9">
      <w:pPr>
        <w:spacing w:after="0"/>
        <w:jc w:val="center"/>
        <w:rPr>
          <w:rFonts w:ascii="Georgia" w:eastAsia="Times New Roman" w:hAnsi="Georgia" w:cs="Times New Roman"/>
          <w:kern w:val="0"/>
          <w:szCs w:val="24"/>
          <w:lang w:eastAsia="es-ES"/>
        </w:rPr>
      </w:pPr>
      <w:r w:rsidRPr="009E51A9">
        <w:rPr>
          <w:rFonts w:ascii="Georgia" w:eastAsia="Times New Roman" w:hAnsi="Georgia" w:cs="Times New Roman"/>
          <w:kern w:val="0"/>
          <w:szCs w:val="24"/>
          <w:lang w:eastAsia="es-ES"/>
        </w:rPr>
        <w:t xml:space="preserve">Publíquese y ejecútese. </w:t>
      </w:r>
    </w:p>
    <w:p w:rsidR="009E51A9" w:rsidRPr="009E51A9" w:rsidRDefault="009E51A9" w:rsidP="009E51A9">
      <w:pPr>
        <w:spacing w:after="0"/>
        <w:jc w:val="center"/>
        <w:rPr>
          <w:rFonts w:ascii="Georgia" w:eastAsia="Times New Roman" w:hAnsi="Georgia" w:cs="Times New Roman"/>
          <w:kern w:val="0"/>
          <w:szCs w:val="24"/>
          <w:lang w:eastAsia="es-ES"/>
        </w:rPr>
      </w:pPr>
      <w:r w:rsidRPr="009E51A9">
        <w:rPr>
          <w:rFonts w:ascii="Georgia" w:eastAsia="Times New Roman" w:hAnsi="Georgia" w:cs="Times New Roman"/>
          <w:kern w:val="0"/>
          <w:szCs w:val="24"/>
          <w:lang w:eastAsia="es-ES"/>
        </w:rPr>
        <w:t xml:space="preserve">Dada en Santafé de Bogotá, D.C., a 3 de agosto de 1994. </w:t>
      </w:r>
    </w:p>
    <w:p w:rsidR="009E51A9" w:rsidRPr="009E51A9" w:rsidRDefault="009E51A9" w:rsidP="009E51A9">
      <w:pPr>
        <w:spacing w:after="0"/>
        <w:jc w:val="center"/>
        <w:rPr>
          <w:rFonts w:ascii="Georgia" w:eastAsia="Times New Roman" w:hAnsi="Georgia" w:cs="Times New Roman"/>
          <w:kern w:val="0"/>
          <w:szCs w:val="24"/>
          <w:lang w:eastAsia="es-ES"/>
        </w:rPr>
      </w:pPr>
      <w:r w:rsidRPr="009E51A9">
        <w:rPr>
          <w:rFonts w:ascii="Georgia" w:eastAsia="Times New Roman" w:hAnsi="Georgia" w:cs="Times New Roman"/>
          <w:color w:val="808080"/>
          <w:kern w:val="0"/>
          <w:szCs w:val="24"/>
          <w:lang w:eastAsia="es-ES"/>
        </w:rPr>
        <w:t xml:space="preserve">CÉSAR GAVIRIA TRUJILLO </w:t>
      </w:r>
    </w:p>
    <w:p w:rsidR="009E51A9" w:rsidRPr="009E51A9" w:rsidRDefault="009E51A9" w:rsidP="009E51A9">
      <w:pPr>
        <w:spacing w:after="0"/>
        <w:jc w:val="center"/>
        <w:rPr>
          <w:rFonts w:ascii="Georgia" w:eastAsia="Times New Roman" w:hAnsi="Georgia" w:cs="Times New Roman"/>
          <w:kern w:val="0"/>
          <w:szCs w:val="24"/>
          <w:lang w:eastAsia="es-ES"/>
        </w:rPr>
      </w:pPr>
      <w:r w:rsidRPr="009E51A9">
        <w:rPr>
          <w:rFonts w:ascii="Georgia" w:eastAsia="Times New Roman" w:hAnsi="Georgia" w:cs="Times New Roman"/>
          <w:kern w:val="0"/>
          <w:szCs w:val="24"/>
          <w:lang w:eastAsia="es-ES"/>
        </w:rPr>
        <w:t xml:space="preserve">El Ministro de Gobierno, </w:t>
      </w:r>
    </w:p>
    <w:p w:rsidR="009E51A9" w:rsidRPr="009E51A9" w:rsidRDefault="009E51A9" w:rsidP="009E51A9">
      <w:pPr>
        <w:spacing w:after="0"/>
        <w:jc w:val="center"/>
        <w:rPr>
          <w:rFonts w:ascii="Georgia" w:eastAsia="Times New Roman" w:hAnsi="Georgia" w:cs="Times New Roman"/>
          <w:kern w:val="0"/>
          <w:szCs w:val="24"/>
          <w:lang w:eastAsia="es-ES"/>
        </w:rPr>
      </w:pPr>
      <w:r w:rsidRPr="009E51A9">
        <w:rPr>
          <w:rFonts w:ascii="Georgia" w:eastAsia="Times New Roman" w:hAnsi="Georgia" w:cs="Times New Roman"/>
          <w:color w:val="808080"/>
          <w:kern w:val="0"/>
          <w:szCs w:val="24"/>
          <w:lang w:eastAsia="es-ES"/>
        </w:rPr>
        <w:t xml:space="preserve">FABIO VILLEGAS RAMÍREZ. </w:t>
      </w:r>
    </w:p>
    <w:p w:rsidR="009E51A9" w:rsidRPr="009E51A9" w:rsidRDefault="009E51A9" w:rsidP="009E51A9">
      <w:pPr>
        <w:spacing w:after="0"/>
        <w:jc w:val="center"/>
        <w:rPr>
          <w:rFonts w:ascii="Georgia" w:eastAsia="Times New Roman" w:hAnsi="Georgia" w:cs="Times New Roman"/>
          <w:kern w:val="0"/>
          <w:szCs w:val="24"/>
          <w:lang w:eastAsia="es-ES"/>
        </w:rPr>
      </w:pPr>
      <w:r w:rsidRPr="009E51A9">
        <w:rPr>
          <w:rFonts w:ascii="Georgia" w:eastAsia="Times New Roman" w:hAnsi="Georgia" w:cs="Times New Roman"/>
          <w:kern w:val="0"/>
          <w:szCs w:val="24"/>
          <w:lang w:eastAsia="es-ES"/>
        </w:rPr>
        <w:t xml:space="preserve">El Viceministro de Hacienda y Crédito Público, </w:t>
      </w:r>
    </w:p>
    <w:p w:rsidR="009E51A9" w:rsidRPr="009E51A9" w:rsidRDefault="009E51A9" w:rsidP="009E51A9">
      <w:pPr>
        <w:spacing w:after="0"/>
        <w:jc w:val="center"/>
        <w:rPr>
          <w:rFonts w:ascii="Georgia" w:eastAsia="Times New Roman" w:hAnsi="Georgia" w:cs="Times New Roman"/>
          <w:kern w:val="0"/>
          <w:szCs w:val="24"/>
          <w:lang w:eastAsia="es-ES"/>
        </w:rPr>
      </w:pPr>
      <w:proofErr w:type="gramStart"/>
      <w:r w:rsidRPr="009E51A9">
        <w:rPr>
          <w:rFonts w:ascii="Georgia" w:eastAsia="Times New Roman" w:hAnsi="Georgia" w:cs="Times New Roman"/>
          <w:kern w:val="0"/>
          <w:szCs w:val="24"/>
          <w:lang w:eastAsia="es-ES"/>
        </w:rPr>
        <w:t>encargado</w:t>
      </w:r>
      <w:proofErr w:type="gramEnd"/>
      <w:r w:rsidRPr="009E51A9">
        <w:rPr>
          <w:rFonts w:ascii="Georgia" w:eastAsia="Times New Roman" w:hAnsi="Georgia" w:cs="Times New Roman"/>
          <w:kern w:val="0"/>
          <w:szCs w:val="24"/>
          <w:lang w:eastAsia="es-ES"/>
        </w:rPr>
        <w:t xml:space="preserve"> de las funciones del Despacho </w:t>
      </w:r>
    </w:p>
    <w:p w:rsidR="009E51A9" w:rsidRPr="009E51A9" w:rsidRDefault="009E51A9" w:rsidP="009E51A9">
      <w:pPr>
        <w:spacing w:after="0"/>
        <w:jc w:val="center"/>
        <w:rPr>
          <w:rFonts w:ascii="Georgia" w:eastAsia="Times New Roman" w:hAnsi="Georgia" w:cs="Times New Roman"/>
          <w:kern w:val="0"/>
          <w:szCs w:val="24"/>
          <w:lang w:eastAsia="es-ES"/>
        </w:rPr>
      </w:pPr>
      <w:proofErr w:type="gramStart"/>
      <w:r w:rsidRPr="009E51A9">
        <w:rPr>
          <w:rFonts w:ascii="Georgia" w:eastAsia="Times New Roman" w:hAnsi="Georgia" w:cs="Times New Roman"/>
          <w:kern w:val="0"/>
          <w:szCs w:val="24"/>
          <w:lang w:eastAsia="es-ES"/>
        </w:rPr>
        <w:t>del</w:t>
      </w:r>
      <w:proofErr w:type="gramEnd"/>
      <w:r w:rsidRPr="009E51A9">
        <w:rPr>
          <w:rFonts w:ascii="Georgia" w:eastAsia="Times New Roman" w:hAnsi="Georgia" w:cs="Times New Roman"/>
          <w:kern w:val="0"/>
          <w:szCs w:val="24"/>
          <w:lang w:eastAsia="es-ES"/>
        </w:rPr>
        <w:t xml:space="preserve"> Ministro de Hacienda y Crédito Público, </w:t>
      </w:r>
    </w:p>
    <w:p w:rsidR="009E51A9" w:rsidRPr="009E51A9" w:rsidRDefault="009E51A9" w:rsidP="009E51A9">
      <w:pPr>
        <w:spacing w:after="0"/>
        <w:jc w:val="center"/>
        <w:rPr>
          <w:rFonts w:ascii="Georgia" w:eastAsia="Times New Roman" w:hAnsi="Georgia" w:cs="Times New Roman"/>
          <w:kern w:val="0"/>
          <w:szCs w:val="24"/>
          <w:lang w:eastAsia="es-ES"/>
        </w:rPr>
      </w:pPr>
      <w:r w:rsidRPr="009E51A9">
        <w:rPr>
          <w:rFonts w:ascii="Georgia" w:eastAsia="Times New Roman" w:hAnsi="Georgia" w:cs="Times New Roman"/>
          <w:color w:val="808080"/>
          <w:kern w:val="0"/>
          <w:szCs w:val="24"/>
          <w:lang w:eastAsia="es-ES"/>
        </w:rPr>
        <w:t xml:space="preserve">HÉCTOR JOSÉ CADENA CLAVIJO. </w:t>
      </w:r>
    </w:p>
    <w:p w:rsidR="009E51A9" w:rsidRPr="009E51A9" w:rsidRDefault="009E51A9" w:rsidP="009E51A9">
      <w:pPr>
        <w:spacing w:after="0"/>
        <w:jc w:val="center"/>
        <w:rPr>
          <w:rFonts w:ascii="Georgia" w:eastAsia="Times New Roman" w:hAnsi="Georgia" w:cs="Times New Roman"/>
          <w:kern w:val="0"/>
          <w:szCs w:val="24"/>
          <w:lang w:eastAsia="es-ES"/>
        </w:rPr>
      </w:pPr>
      <w:r w:rsidRPr="009E51A9">
        <w:rPr>
          <w:rFonts w:ascii="Georgia" w:eastAsia="Times New Roman" w:hAnsi="Georgia" w:cs="Times New Roman"/>
          <w:kern w:val="0"/>
          <w:szCs w:val="24"/>
          <w:lang w:eastAsia="es-ES"/>
        </w:rPr>
        <w:t xml:space="preserve">El Ministro de Agricultura, </w:t>
      </w:r>
    </w:p>
    <w:p w:rsidR="009E51A9" w:rsidRPr="009E51A9" w:rsidRDefault="009E51A9" w:rsidP="009E51A9">
      <w:pPr>
        <w:spacing w:after="0"/>
        <w:jc w:val="center"/>
        <w:rPr>
          <w:rFonts w:ascii="Georgia" w:eastAsia="Times New Roman" w:hAnsi="Georgia" w:cs="Times New Roman"/>
          <w:kern w:val="0"/>
          <w:szCs w:val="24"/>
          <w:lang w:eastAsia="es-ES"/>
        </w:rPr>
      </w:pPr>
      <w:r w:rsidRPr="009E51A9">
        <w:rPr>
          <w:rFonts w:ascii="Georgia" w:eastAsia="Times New Roman" w:hAnsi="Georgia" w:cs="Times New Roman"/>
          <w:color w:val="808080"/>
          <w:kern w:val="0"/>
          <w:szCs w:val="24"/>
          <w:lang w:eastAsia="es-ES"/>
        </w:rPr>
        <w:t>JOSÉ ANTONIO OCAMPO GAVIRIA.</w:t>
      </w:r>
    </w:p>
    <w:p w:rsidR="00114792" w:rsidRDefault="006201D2">
      <w:r w:rsidRPr="006201D2">
        <w:t>http://www.secretariasenado.gov.co/senado/basedoc/ley/1994/ley_0160_1994_pr002.html</w:t>
      </w:r>
    </w:p>
    <w:sectPr w:rsidR="00114792"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5552A1"/>
    <w:rsid w:val="00033CD0"/>
    <w:rsid w:val="000F3323"/>
    <w:rsid w:val="00114792"/>
    <w:rsid w:val="002F344B"/>
    <w:rsid w:val="005552A1"/>
    <w:rsid w:val="006201D2"/>
    <w:rsid w:val="00622087"/>
    <w:rsid w:val="00774561"/>
    <w:rsid w:val="0083076C"/>
    <w:rsid w:val="008F0C1F"/>
    <w:rsid w:val="00960A39"/>
    <w:rsid w:val="009E51A9"/>
    <w:rsid w:val="00D54394"/>
    <w:rsid w:val="00F8421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F344B"/>
    <w:rPr>
      <w:color w:val="0000FF"/>
      <w:u w:val="single"/>
    </w:rPr>
  </w:style>
  <w:style w:type="character" w:styleId="Hipervnculovisitado">
    <w:name w:val="FollowedHyperlink"/>
    <w:basedOn w:val="Fuentedeprrafopredeter"/>
    <w:uiPriority w:val="99"/>
    <w:semiHidden/>
    <w:unhideWhenUsed/>
    <w:rsid w:val="002F344B"/>
    <w:rPr>
      <w:color w:val="800080"/>
      <w:u w:val="single"/>
    </w:rPr>
  </w:style>
  <w:style w:type="paragraph" w:customStyle="1" w:styleId="onoffaj">
    <w:name w:val="onoff_aj"/>
    <w:basedOn w:val="Normal"/>
    <w:rsid w:val="002F344B"/>
    <w:pPr>
      <w:spacing w:before="100" w:beforeAutospacing="1" w:after="100" w:afterAutospacing="1"/>
    </w:pPr>
    <w:rPr>
      <w:rFonts w:ascii="Georgia" w:eastAsia="Times New Roman" w:hAnsi="Georgia" w:cs="Times New Roman"/>
      <w:color w:val="0000FF"/>
      <w:kern w:val="0"/>
      <w:sz w:val="20"/>
      <w:szCs w:val="20"/>
      <w:lang w:eastAsia="es-ES"/>
    </w:rPr>
  </w:style>
  <w:style w:type="paragraph" w:customStyle="1" w:styleId="onoffajc">
    <w:name w:val="onoff_aj_c"/>
    <w:basedOn w:val="Normal"/>
    <w:rsid w:val="002F344B"/>
    <w:pPr>
      <w:spacing w:before="100" w:beforeAutospacing="1" w:after="100" w:afterAutospacing="1"/>
      <w:jc w:val="center"/>
    </w:pPr>
    <w:rPr>
      <w:rFonts w:ascii="Georgia" w:eastAsia="Times New Roman" w:hAnsi="Georgia" w:cs="Times New Roman"/>
      <w:color w:val="0000FF"/>
      <w:kern w:val="0"/>
      <w:sz w:val="20"/>
      <w:szCs w:val="20"/>
      <w:lang w:eastAsia="es-ES"/>
    </w:rPr>
  </w:style>
  <w:style w:type="paragraph" w:customStyle="1" w:styleId="textocaja">
    <w:name w:val="textocaja"/>
    <w:basedOn w:val="Normal"/>
    <w:rsid w:val="002F344B"/>
    <w:pPr>
      <w:spacing w:before="100" w:beforeAutospacing="1" w:after="100" w:afterAutospacing="1"/>
    </w:pPr>
    <w:rPr>
      <w:rFonts w:ascii="Georgia" w:eastAsia="Times New Roman" w:hAnsi="Georgia" w:cs="Times New Roman"/>
      <w:kern w:val="0"/>
      <w:sz w:val="22"/>
      <w:lang w:eastAsia="es-ES"/>
    </w:rPr>
  </w:style>
  <w:style w:type="paragraph" w:customStyle="1" w:styleId="centrado">
    <w:name w:val="centrado"/>
    <w:basedOn w:val="Normal"/>
    <w:rsid w:val="002F344B"/>
    <w:pPr>
      <w:spacing w:before="100" w:beforeAutospacing="1" w:after="100" w:afterAutospacing="1"/>
      <w:jc w:val="center"/>
    </w:pPr>
    <w:rPr>
      <w:rFonts w:eastAsia="Times New Roman" w:cs="Times New Roman"/>
      <w:kern w:val="0"/>
      <w:szCs w:val="24"/>
      <w:lang w:eastAsia="es-ES"/>
    </w:rPr>
  </w:style>
  <w:style w:type="paragraph" w:customStyle="1" w:styleId="centradogray">
    <w:name w:val="centrado_gray"/>
    <w:basedOn w:val="Normal"/>
    <w:rsid w:val="002F344B"/>
    <w:pPr>
      <w:spacing w:before="100" w:beforeAutospacing="1" w:after="100" w:afterAutospacing="1"/>
      <w:jc w:val="center"/>
    </w:pPr>
    <w:rPr>
      <w:rFonts w:eastAsia="Times New Roman" w:cs="Times New Roman"/>
      <w:color w:val="808080"/>
      <w:kern w:val="0"/>
      <w:szCs w:val="24"/>
      <w:lang w:eastAsia="es-ES"/>
    </w:rPr>
  </w:style>
  <w:style w:type="paragraph" w:customStyle="1" w:styleId="textonavy">
    <w:name w:val="texto_navy"/>
    <w:basedOn w:val="Normal"/>
    <w:rsid w:val="002F344B"/>
    <w:pPr>
      <w:spacing w:before="100" w:beforeAutospacing="1" w:after="100" w:afterAutospacing="1"/>
      <w:jc w:val="left"/>
    </w:pPr>
    <w:rPr>
      <w:rFonts w:eastAsia="Times New Roman" w:cs="Times New Roman"/>
      <w:color w:val="000080"/>
      <w:kern w:val="0"/>
      <w:szCs w:val="24"/>
      <w:lang w:eastAsia="es-ES"/>
    </w:rPr>
  </w:style>
  <w:style w:type="paragraph" w:customStyle="1" w:styleId="textored">
    <w:name w:val="texto_red"/>
    <w:basedOn w:val="Normal"/>
    <w:rsid w:val="002F344B"/>
    <w:pPr>
      <w:spacing w:before="100" w:beforeAutospacing="1" w:after="100" w:afterAutospacing="1"/>
      <w:jc w:val="left"/>
    </w:pPr>
    <w:rPr>
      <w:rFonts w:eastAsia="Times New Roman" w:cs="Times New Roman"/>
      <w:color w:val="FF0000"/>
      <w:kern w:val="0"/>
      <w:szCs w:val="24"/>
      <w:lang w:eastAsia="es-ES"/>
    </w:rPr>
  </w:style>
  <w:style w:type="paragraph" w:customStyle="1" w:styleId="arbolazul">
    <w:name w:val="arbol_azul"/>
    <w:basedOn w:val="Normal"/>
    <w:rsid w:val="002F344B"/>
    <w:pPr>
      <w:spacing w:before="100" w:beforeAutospacing="1" w:after="100" w:afterAutospacing="1"/>
      <w:jc w:val="left"/>
    </w:pPr>
    <w:rPr>
      <w:rFonts w:ascii="Georgia" w:eastAsia="Times New Roman" w:hAnsi="Georgia" w:cs="Times New Roman"/>
      <w:b/>
      <w:bCs/>
      <w:color w:val="003366"/>
      <w:kern w:val="0"/>
      <w:sz w:val="17"/>
      <w:szCs w:val="17"/>
      <w:lang w:eastAsia="es-ES"/>
    </w:rPr>
  </w:style>
  <w:style w:type="paragraph" w:customStyle="1" w:styleId="arbolrama">
    <w:name w:val="arbol_rama"/>
    <w:basedOn w:val="Normal"/>
    <w:rsid w:val="002F344B"/>
    <w:pPr>
      <w:spacing w:before="100" w:beforeAutospacing="1" w:after="100" w:afterAutospacing="1"/>
      <w:jc w:val="left"/>
    </w:pPr>
    <w:rPr>
      <w:rFonts w:ascii="Verdana" w:eastAsia="Times New Roman" w:hAnsi="Verdana" w:cs="Times New Roman"/>
      <w:b/>
      <w:bCs/>
      <w:color w:val="000080"/>
      <w:kern w:val="0"/>
      <w:sz w:val="19"/>
      <w:szCs w:val="19"/>
      <w:lang w:eastAsia="es-ES"/>
    </w:rPr>
  </w:style>
  <w:style w:type="paragraph" w:customStyle="1" w:styleId="arboldoc">
    <w:name w:val="arbol_doc"/>
    <w:basedOn w:val="Normal"/>
    <w:rsid w:val="002F344B"/>
    <w:pPr>
      <w:spacing w:before="100" w:beforeAutospacing="1" w:after="100" w:afterAutospacing="1"/>
      <w:jc w:val="left"/>
    </w:pPr>
    <w:rPr>
      <w:rFonts w:ascii="Verdana" w:eastAsia="Times New Roman" w:hAnsi="Verdana" w:cs="Times New Roman"/>
      <w:kern w:val="0"/>
      <w:sz w:val="17"/>
      <w:szCs w:val="17"/>
      <w:lang w:eastAsia="es-ES"/>
    </w:rPr>
  </w:style>
  <w:style w:type="paragraph" w:customStyle="1" w:styleId="arbollink">
    <w:name w:val="arbol_link"/>
    <w:basedOn w:val="Normal"/>
    <w:rsid w:val="002F344B"/>
    <w:pPr>
      <w:spacing w:before="100" w:beforeAutospacing="1" w:after="100" w:afterAutospacing="1"/>
      <w:jc w:val="left"/>
    </w:pPr>
    <w:rPr>
      <w:rFonts w:ascii="Verdana" w:eastAsia="Times New Roman" w:hAnsi="Verdana" w:cs="Times New Roman"/>
      <w:color w:val="0000FF"/>
      <w:kern w:val="0"/>
      <w:sz w:val="17"/>
      <w:szCs w:val="17"/>
      <w:lang w:eastAsia="es-ES"/>
    </w:rPr>
  </w:style>
  <w:style w:type="paragraph" w:customStyle="1" w:styleId="arbolrutas">
    <w:name w:val="arbol_rutas"/>
    <w:basedOn w:val="Normal"/>
    <w:rsid w:val="002F344B"/>
    <w:pPr>
      <w:spacing w:before="100" w:beforeAutospacing="1" w:after="100" w:afterAutospacing="1"/>
      <w:jc w:val="left"/>
    </w:pPr>
    <w:rPr>
      <w:rFonts w:ascii="Verdana" w:eastAsia="Times New Roman" w:hAnsi="Verdana" w:cs="Times New Roman"/>
      <w:kern w:val="0"/>
      <w:sz w:val="12"/>
      <w:szCs w:val="12"/>
      <w:lang w:eastAsia="es-ES"/>
    </w:rPr>
  </w:style>
  <w:style w:type="paragraph" w:customStyle="1" w:styleId="hijonegro">
    <w:name w:val="hijo_negro"/>
    <w:basedOn w:val="Normal"/>
    <w:rsid w:val="002F344B"/>
    <w:pPr>
      <w:spacing w:before="100" w:beforeAutospacing="1" w:after="100" w:afterAutospacing="1"/>
      <w:jc w:val="left"/>
    </w:pPr>
    <w:rPr>
      <w:rFonts w:ascii="Georgia" w:eastAsia="Times New Roman" w:hAnsi="Georgia" w:cs="Times New Roman"/>
      <w:b/>
      <w:bCs/>
      <w:color w:val="000000"/>
      <w:kern w:val="0"/>
      <w:sz w:val="17"/>
      <w:szCs w:val="17"/>
      <w:lang w:eastAsia="es-ES"/>
    </w:rPr>
  </w:style>
  <w:style w:type="paragraph" w:styleId="NormalWeb">
    <w:name w:val="Normal (Web)"/>
    <w:basedOn w:val="Normal"/>
    <w:uiPriority w:val="99"/>
    <w:semiHidden/>
    <w:unhideWhenUsed/>
    <w:rsid w:val="002F344B"/>
    <w:pPr>
      <w:spacing w:before="100" w:beforeAutospacing="1" w:after="100" w:afterAutospacing="1"/>
      <w:jc w:val="left"/>
    </w:pPr>
    <w:rPr>
      <w:rFonts w:eastAsia="Times New Roman" w:cs="Times New Roman"/>
      <w:kern w:val="0"/>
      <w:szCs w:val="24"/>
      <w:lang w:eastAsia="es-ES"/>
    </w:rPr>
  </w:style>
  <w:style w:type="character" w:customStyle="1" w:styleId="textonavy1">
    <w:name w:val="texto_navy1"/>
    <w:basedOn w:val="Fuentedeprrafopredeter"/>
    <w:rsid w:val="002F344B"/>
    <w:rPr>
      <w:color w:val="000080"/>
    </w:rPr>
  </w:style>
</w:styles>
</file>

<file path=word/webSettings.xml><?xml version="1.0" encoding="utf-8"?>
<w:webSettings xmlns:r="http://schemas.openxmlformats.org/officeDocument/2006/relationships" xmlns:w="http://schemas.openxmlformats.org/wordprocessingml/2006/main">
  <w:divs>
    <w:div w:id="236786343">
      <w:bodyDiv w:val="1"/>
      <w:marLeft w:val="137"/>
      <w:marRight w:val="137"/>
      <w:marTop w:val="137"/>
      <w:marBottom w:val="137"/>
      <w:divBdr>
        <w:top w:val="none" w:sz="0" w:space="0" w:color="auto"/>
        <w:left w:val="none" w:sz="0" w:space="0" w:color="auto"/>
        <w:bottom w:val="none" w:sz="0" w:space="0" w:color="auto"/>
        <w:right w:val="none" w:sz="0" w:space="0" w:color="auto"/>
      </w:divBdr>
      <w:divsChild>
        <w:div w:id="64110877">
          <w:marLeft w:val="0"/>
          <w:marRight w:val="0"/>
          <w:marTop w:val="0"/>
          <w:marBottom w:val="0"/>
          <w:divBdr>
            <w:top w:val="none" w:sz="0" w:space="0" w:color="auto"/>
            <w:left w:val="none" w:sz="0" w:space="0" w:color="auto"/>
            <w:bottom w:val="none" w:sz="0" w:space="0" w:color="auto"/>
            <w:right w:val="none" w:sz="0" w:space="0" w:color="auto"/>
          </w:divBdr>
        </w:div>
        <w:div w:id="557326421">
          <w:marLeft w:val="0"/>
          <w:marRight w:val="0"/>
          <w:marTop w:val="0"/>
          <w:marBottom w:val="0"/>
          <w:divBdr>
            <w:top w:val="none" w:sz="0" w:space="0" w:color="auto"/>
            <w:left w:val="none" w:sz="0" w:space="0" w:color="auto"/>
            <w:bottom w:val="none" w:sz="0" w:space="0" w:color="auto"/>
            <w:right w:val="none" w:sz="0" w:space="0" w:color="auto"/>
          </w:divBdr>
        </w:div>
        <w:div w:id="1663200810">
          <w:marLeft w:val="0"/>
          <w:marRight w:val="0"/>
          <w:marTop w:val="0"/>
          <w:marBottom w:val="0"/>
          <w:divBdr>
            <w:top w:val="none" w:sz="0" w:space="0" w:color="auto"/>
            <w:left w:val="none" w:sz="0" w:space="0" w:color="auto"/>
            <w:bottom w:val="none" w:sz="0" w:space="0" w:color="auto"/>
            <w:right w:val="none" w:sz="0" w:space="0" w:color="auto"/>
          </w:divBdr>
        </w:div>
        <w:div w:id="1718046673">
          <w:marLeft w:val="0"/>
          <w:marRight w:val="0"/>
          <w:marTop w:val="0"/>
          <w:marBottom w:val="0"/>
          <w:divBdr>
            <w:top w:val="none" w:sz="0" w:space="0" w:color="auto"/>
            <w:left w:val="none" w:sz="0" w:space="0" w:color="auto"/>
            <w:bottom w:val="none" w:sz="0" w:space="0" w:color="auto"/>
            <w:right w:val="none" w:sz="0" w:space="0" w:color="auto"/>
          </w:divBdr>
        </w:div>
        <w:div w:id="794566524">
          <w:marLeft w:val="0"/>
          <w:marRight w:val="0"/>
          <w:marTop w:val="0"/>
          <w:marBottom w:val="0"/>
          <w:divBdr>
            <w:top w:val="none" w:sz="0" w:space="0" w:color="auto"/>
            <w:left w:val="none" w:sz="0" w:space="0" w:color="auto"/>
            <w:bottom w:val="none" w:sz="0" w:space="0" w:color="auto"/>
            <w:right w:val="none" w:sz="0" w:space="0" w:color="auto"/>
          </w:divBdr>
        </w:div>
        <w:div w:id="2071342422">
          <w:marLeft w:val="0"/>
          <w:marRight w:val="0"/>
          <w:marTop w:val="0"/>
          <w:marBottom w:val="0"/>
          <w:divBdr>
            <w:top w:val="none" w:sz="0" w:space="0" w:color="auto"/>
            <w:left w:val="none" w:sz="0" w:space="0" w:color="auto"/>
            <w:bottom w:val="none" w:sz="0" w:space="0" w:color="auto"/>
            <w:right w:val="none" w:sz="0" w:space="0" w:color="auto"/>
          </w:divBdr>
        </w:div>
        <w:div w:id="1479683005">
          <w:marLeft w:val="0"/>
          <w:marRight w:val="0"/>
          <w:marTop w:val="0"/>
          <w:marBottom w:val="0"/>
          <w:divBdr>
            <w:top w:val="none" w:sz="0" w:space="0" w:color="auto"/>
            <w:left w:val="none" w:sz="0" w:space="0" w:color="auto"/>
            <w:bottom w:val="none" w:sz="0" w:space="0" w:color="auto"/>
            <w:right w:val="none" w:sz="0" w:space="0" w:color="auto"/>
          </w:divBdr>
        </w:div>
        <w:div w:id="2016149729">
          <w:marLeft w:val="0"/>
          <w:marRight w:val="0"/>
          <w:marTop w:val="0"/>
          <w:marBottom w:val="0"/>
          <w:divBdr>
            <w:top w:val="none" w:sz="0" w:space="0" w:color="auto"/>
            <w:left w:val="none" w:sz="0" w:space="0" w:color="auto"/>
            <w:bottom w:val="none" w:sz="0" w:space="0" w:color="auto"/>
            <w:right w:val="none" w:sz="0" w:space="0" w:color="auto"/>
          </w:divBdr>
        </w:div>
        <w:div w:id="1372068401">
          <w:marLeft w:val="0"/>
          <w:marRight w:val="0"/>
          <w:marTop w:val="0"/>
          <w:marBottom w:val="0"/>
          <w:divBdr>
            <w:top w:val="none" w:sz="0" w:space="0" w:color="auto"/>
            <w:left w:val="none" w:sz="0" w:space="0" w:color="auto"/>
            <w:bottom w:val="none" w:sz="0" w:space="0" w:color="auto"/>
            <w:right w:val="none" w:sz="0" w:space="0" w:color="auto"/>
          </w:divBdr>
        </w:div>
        <w:div w:id="1545946016">
          <w:marLeft w:val="0"/>
          <w:marRight w:val="0"/>
          <w:marTop w:val="0"/>
          <w:marBottom w:val="0"/>
          <w:divBdr>
            <w:top w:val="none" w:sz="0" w:space="0" w:color="auto"/>
            <w:left w:val="none" w:sz="0" w:space="0" w:color="auto"/>
            <w:bottom w:val="none" w:sz="0" w:space="0" w:color="auto"/>
            <w:right w:val="none" w:sz="0" w:space="0" w:color="auto"/>
          </w:divBdr>
        </w:div>
        <w:div w:id="1989165118">
          <w:marLeft w:val="0"/>
          <w:marRight w:val="0"/>
          <w:marTop w:val="0"/>
          <w:marBottom w:val="0"/>
          <w:divBdr>
            <w:top w:val="none" w:sz="0" w:space="0" w:color="auto"/>
            <w:left w:val="none" w:sz="0" w:space="0" w:color="auto"/>
            <w:bottom w:val="none" w:sz="0" w:space="0" w:color="auto"/>
            <w:right w:val="none" w:sz="0" w:space="0" w:color="auto"/>
          </w:divBdr>
        </w:div>
        <w:div w:id="808784190">
          <w:marLeft w:val="0"/>
          <w:marRight w:val="0"/>
          <w:marTop w:val="0"/>
          <w:marBottom w:val="0"/>
          <w:divBdr>
            <w:top w:val="none" w:sz="0" w:space="0" w:color="auto"/>
            <w:left w:val="none" w:sz="0" w:space="0" w:color="auto"/>
            <w:bottom w:val="none" w:sz="0" w:space="0" w:color="auto"/>
            <w:right w:val="none" w:sz="0" w:space="0" w:color="auto"/>
          </w:divBdr>
        </w:div>
        <w:div w:id="2144735940">
          <w:marLeft w:val="0"/>
          <w:marRight w:val="0"/>
          <w:marTop w:val="0"/>
          <w:marBottom w:val="0"/>
          <w:divBdr>
            <w:top w:val="none" w:sz="0" w:space="0" w:color="auto"/>
            <w:left w:val="none" w:sz="0" w:space="0" w:color="auto"/>
            <w:bottom w:val="none" w:sz="0" w:space="0" w:color="auto"/>
            <w:right w:val="none" w:sz="0" w:space="0" w:color="auto"/>
          </w:divBdr>
        </w:div>
        <w:div w:id="38676318">
          <w:marLeft w:val="0"/>
          <w:marRight w:val="0"/>
          <w:marTop w:val="0"/>
          <w:marBottom w:val="0"/>
          <w:divBdr>
            <w:top w:val="none" w:sz="0" w:space="0" w:color="auto"/>
            <w:left w:val="none" w:sz="0" w:space="0" w:color="auto"/>
            <w:bottom w:val="none" w:sz="0" w:space="0" w:color="auto"/>
            <w:right w:val="none" w:sz="0" w:space="0" w:color="auto"/>
          </w:divBdr>
        </w:div>
        <w:div w:id="1453942795">
          <w:marLeft w:val="0"/>
          <w:marRight w:val="0"/>
          <w:marTop w:val="0"/>
          <w:marBottom w:val="0"/>
          <w:divBdr>
            <w:top w:val="none" w:sz="0" w:space="0" w:color="auto"/>
            <w:left w:val="none" w:sz="0" w:space="0" w:color="auto"/>
            <w:bottom w:val="none" w:sz="0" w:space="0" w:color="auto"/>
            <w:right w:val="none" w:sz="0" w:space="0" w:color="auto"/>
          </w:divBdr>
        </w:div>
        <w:div w:id="623341869">
          <w:marLeft w:val="0"/>
          <w:marRight w:val="0"/>
          <w:marTop w:val="0"/>
          <w:marBottom w:val="0"/>
          <w:divBdr>
            <w:top w:val="none" w:sz="0" w:space="0" w:color="auto"/>
            <w:left w:val="none" w:sz="0" w:space="0" w:color="auto"/>
            <w:bottom w:val="none" w:sz="0" w:space="0" w:color="auto"/>
            <w:right w:val="none" w:sz="0" w:space="0" w:color="auto"/>
          </w:divBdr>
        </w:div>
        <w:div w:id="2115978838">
          <w:marLeft w:val="0"/>
          <w:marRight w:val="0"/>
          <w:marTop w:val="0"/>
          <w:marBottom w:val="0"/>
          <w:divBdr>
            <w:top w:val="none" w:sz="0" w:space="0" w:color="auto"/>
            <w:left w:val="none" w:sz="0" w:space="0" w:color="auto"/>
            <w:bottom w:val="none" w:sz="0" w:space="0" w:color="auto"/>
            <w:right w:val="none" w:sz="0" w:space="0" w:color="auto"/>
          </w:divBdr>
        </w:div>
        <w:div w:id="1583757102">
          <w:marLeft w:val="0"/>
          <w:marRight w:val="0"/>
          <w:marTop w:val="0"/>
          <w:marBottom w:val="0"/>
          <w:divBdr>
            <w:top w:val="none" w:sz="0" w:space="0" w:color="auto"/>
            <w:left w:val="none" w:sz="0" w:space="0" w:color="auto"/>
            <w:bottom w:val="none" w:sz="0" w:space="0" w:color="auto"/>
            <w:right w:val="none" w:sz="0" w:space="0" w:color="auto"/>
          </w:divBdr>
        </w:div>
        <w:div w:id="1705789763">
          <w:marLeft w:val="0"/>
          <w:marRight w:val="0"/>
          <w:marTop w:val="0"/>
          <w:marBottom w:val="0"/>
          <w:divBdr>
            <w:top w:val="none" w:sz="0" w:space="0" w:color="auto"/>
            <w:left w:val="none" w:sz="0" w:space="0" w:color="auto"/>
            <w:bottom w:val="none" w:sz="0" w:space="0" w:color="auto"/>
            <w:right w:val="none" w:sz="0" w:space="0" w:color="auto"/>
          </w:divBdr>
        </w:div>
        <w:div w:id="742920080">
          <w:marLeft w:val="0"/>
          <w:marRight w:val="0"/>
          <w:marTop w:val="0"/>
          <w:marBottom w:val="0"/>
          <w:divBdr>
            <w:top w:val="none" w:sz="0" w:space="0" w:color="auto"/>
            <w:left w:val="none" w:sz="0" w:space="0" w:color="auto"/>
            <w:bottom w:val="none" w:sz="0" w:space="0" w:color="auto"/>
            <w:right w:val="none" w:sz="0" w:space="0" w:color="auto"/>
          </w:divBdr>
        </w:div>
        <w:div w:id="26682729">
          <w:marLeft w:val="0"/>
          <w:marRight w:val="0"/>
          <w:marTop w:val="0"/>
          <w:marBottom w:val="0"/>
          <w:divBdr>
            <w:top w:val="none" w:sz="0" w:space="0" w:color="auto"/>
            <w:left w:val="none" w:sz="0" w:space="0" w:color="auto"/>
            <w:bottom w:val="none" w:sz="0" w:space="0" w:color="auto"/>
            <w:right w:val="none" w:sz="0" w:space="0" w:color="auto"/>
          </w:divBdr>
        </w:div>
        <w:div w:id="1147478428">
          <w:marLeft w:val="0"/>
          <w:marRight w:val="0"/>
          <w:marTop w:val="0"/>
          <w:marBottom w:val="0"/>
          <w:divBdr>
            <w:top w:val="none" w:sz="0" w:space="0" w:color="auto"/>
            <w:left w:val="none" w:sz="0" w:space="0" w:color="auto"/>
            <w:bottom w:val="none" w:sz="0" w:space="0" w:color="auto"/>
            <w:right w:val="none" w:sz="0" w:space="0" w:color="auto"/>
          </w:divBdr>
        </w:div>
        <w:div w:id="1637687797">
          <w:marLeft w:val="0"/>
          <w:marRight w:val="0"/>
          <w:marTop w:val="0"/>
          <w:marBottom w:val="0"/>
          <w:divBdr>
            <w:top w:val="none" w:sz="0" w:space="0" w:color="auto"/>
            <w:left w:val="none" w:sz="0" w:space="0" w:color="auto"/>
            <w:bottom w:val="none" w:sz="0" w:space="0" w:color="auto"/>
            <w:right w:val="none" w:sz="0" w:space="0" w:color="auto"/>
          </w:divBdr>
        </w:div>
        <w:div w:id="983661634">
          <w:marLeft w:val="0"/>
          <w:marRight w:val="0"/>
          <w:marTop w:val="0"/>
          <w:marBottom w:val="0"/>
          <w:divBdr>
            <w:top w:val="none" w:sz="0" w:space="0" w:color="auto"/>
            <w:left w:val="none" w:sz="0" w:space="0" w:color="auto"/>
            <w:bottom w:val="none" w:sz="0" w:space="0" w:color="auto"/>
            <w:right w:val="none" w:sz="0" w:space="0" w:color="auto"/>
          </w:divBdr>
        </w:div>
        <w:div w:id="420181457">
          <w:marLeft w:val="0"/>
          <w:marRight w:val="0"/>
          <w:marTop w:val="0"/>
          <w:marBottom w:val="0"/>
          <w:divBdr>
            <w:top w:val="none" w:sz="0" w:space="0" w:color="auto"/>
            <w:left w:val="none" w:sz="0" w:space="0" w:color="auto"/>
            <w:bottom w:val="none" w:sz="0" w:space="0" w:color="auto"/>
            <w:right w:val="none" w:sz="0" w:space="0" w:color="auto"/>
          </w:divBdr>
        </w:div>
        <w:div w:id="139926596">
          <w:marLeft w:val="0"/>
          <w:marRight w:val="0"/>
          <w:marTop w:val="0"/>
          <w:marBottom w:val="0"/>
          <w:divBdr>
            <w:top w:val="none" w:sz="0" w:space="0" w:color="auto"/>
            <w:left w:val="none" w:sz="0" w:space="0" w:color="auto"/>
            <w:bottom w:val="none" w:sz="0" w:space="0" w:color="auto"/>
            <w:right w:val="none" w:sz="0" w:space="0" w:color="auto"/>
          </w:divBdr>
        </w:div>
        <w:div w:id="1554652607">
          <w:marLeft w:val="0"/>
          <w:marRight w:val="0"/>
          <w:marTop w:val="0"/>
          <w:marBottom w:val="0"/>
          <w:divBdr>
            <w:top w:val="none" w:sz="0" w:space="0" w:color="auto"/>
            <w:left w:val="none" w:sz="0" w:space="0" w:color="auto"/>
            <w:bottom w:val="none" w:sz="0" w:space="0" w:color="auto"/>
            <w:right w:val="none" w:sz="0" w:space="0" w:color="auto"/>
          </w:divBdr>
        </w:div>
        <w:div w:id="947004085">
          <w:marLeft w:val="0"/>
          <w:marRight w:val="0"/>
          <w:marTop w:val="0"/>
          <w:marBottom w:val="0"/>
          <w:divBdr>
            <w:top w:val="none" w:sz="0" w:space="0" w:color="auto"/>
            <w:left w:val="none" w:sz="0" w:space="0" w:color="auto"/>
            <w:bottom w:val="none" w:sz="0" w:space="0" w:color="auto"/>
            <w:right w:val="none" w:sz="0" w:space="0" w:color="auto"/>
          </w:divBdr>
        </w:div>
        <w:div w:id="193346049">
          <w:marLeft w:val="0"/>
          <w:marRight w:val="0"/>
          <w:marTop w:val="0"/>
          <w:marBottom w:val="0"/>
          <w:divBdr>
            <w:top w:val="none" w:sz="0" w:space="0" w:color="auto"/>
            <w:left w:val="none" w:sz="0" w:space="0" w:color="auto"/>
            <w:bottom w:val="none" w:sz="0" w:space="0" w:color="auto"/>
            <w:right w:val="none" w:sz="0" w:space="0" w:color="auto"/>
          </w:divBdr>
        </w:div>
        <w:div w:id="1525246382">
          <w:marLeft w:val="0"/>
          <w:marRight w:val="0"/>
          <w:marTop w:val="0"/>
          <w:marBottom w:val="0"/>
          <w:divBdr>
            <w:top w:val="none" w:sz="0" w:space="0" w:color="auto"/>
            <w:left w:val="none" w:sz="0" w:space="0" w:color="auto"/>
            <w:bottom w:val="none" w:sz="0" w:space="0" w:color="auto"/>
            <w:right w:val="none" w:sz="0" w:space="0" w:color="auto"/>
          </w:divBdr>
        </w:div>
        <w:div w:id="1431655207">
          <w:marLeft w:val="0"/>
          <w:marRight w:val="0"/>
          <w:marTop w:val="0"/>
          <w:marBottom w:val="0"/>
          <w:divBdr>
            <w:top w:val="none" w:sz="0" w:space="0" w:color="auto"/>
            <w:left w:val="none" w:sz="0" w:space="0" w:color="auto"/>
            <w:bottom w:val="none" w:sz="0" w:space="0" w:color="auto"/>
            <w:right w:val="none" w:sz="0" w:space="0" w:color="auto"/>
          </w:divBdr>
        </w:div>
        <w:div w:id="620385964">
          <w:marLeft w:val="0"/>
          <w:marRight w:val="0"/>
          <w:marTop w:val="0"/>
          <w:marBottom w:val="0"/>
          <w:divBdr>
            <w:top w:val="none" w:sz="0" w:space="0" w:color="auto"/>
            <w:left w:val="none" w:sz="0" w:space="0" w:color="auto"/>
            <w:bottom w:val="none" w:sz="0" w:space="0" w:color="auto"/>
            <w:right w:val="none" w:sz="0" w:space="0" w:color="auto"/>
          </w:divBdr>
        </w:div>
        <w:div w:id="787235919">
          <w:marLeft w:val="0"/>
          <w:marRight w:val="0"/>
          <w:marTop w:val="0"/>
          <w:marBottom w:val="0"/>
          <w:divBdr>
            <w:top w:val="none" w:sz="0" w:space="0" w:color="auto"/>
            <w:left w:val="none" w:sz="0" w:space="0" w:color="auto"/>
            <w:bottom w:val="none" w:sz="0" w:space="0" w:color="auto"/>
            <w:right w:val="none" w:sz="0" w:space="0" w:color="auto"/>
          </w:divBdr>
        </w:div>
        <w:div w:id="680931524">
          <w:marLeft w:val="0"/>
          <w:marRight w:val="0"/>
          <w:marTop w:val="0"/>
          <w:marBottom w:val="0"/>
          <w:divBdr>
            <w:top w:val="none" w:sz="0" w:space="0" w:color="auto"/>
            <w:left w:val="none" w:sz="0" w:space="0" w:color="auto"/>
            <w:bottom w:val="none" w:sz="0" w:space="0" w:color="auto"/>
            <w:right w:val="none" w:sz="0" w:space="0" w:color="auto"/>
          </w:divBdr>
        </w:div>
        <w:div w:id="1493326375">
          <w:marLeft w:val="0"/>
          <w:marRight w:val="0"/>
          <w:marTop w:val="0"/>
          <w:marBottom w:val="0"/>
          <w:divBdr>
            <w:top w:val="none" w:sz="0" w:space="0" w:color="auto"/>
            <w:left w:val="none" w:sz="0" w:space="0" w:color="auto"/>
            <w:bottom w:val="none" w:sz="0" w:space="0" w:color="auto"/>
            <w:right w:val="none" w:sz="0" w:space="0" w:color="auto"/>
          </w:divBdr>
        </w:div>
        <w:div w:id="743837618">
          <w:marLeft w:val="0"/>
          <w:marRight w:val="0"/>
          <w:marTop w:val="0"/>
          <w:marBottom w:val="0"/>
          <w:divBdr>
            <w:top w:val="none" w:sz="0" w:space="0" w:color="auto"/>
            <w:left w:val="none" w:sz="0" w:space="0" w:color="auto"/>
            <w:bottom w:val="none" w:sz="0" w:space="0" w:color="auto"/>
            <w:right w:val="none" w:sz="0" w:space="0" w:color="auto"/>
          </w:divBdr>
        </w:div>
        <w:div w:id="509833291">
          <w:marLeft w:val="0"/>
          <w:marRight w:val="0"/>
          <w:marTop w:val="0"/>
          <w:marBottom w:val="0"/>
          <w:divBdr>
            <w:top w:val="none" w:sz="0" w:space="0" w:color="auto"/>
            <w:left w:val="none" w:sz="0" w:space="0" w:color="auto"/>
            <w:bottom w:val="none" w:sz="0" w:space="0" w:color="auto"/>
            <w:right w:val="none" w:sz="0" w:space="0" w:color="auto"/>
          </w:divBdr>
        </w:div>
        <w:div w:id="472916186">
          <w:marLeft w:val="0"/>
          <w:marRight w:val="0"/>
          <w:marTop w:val="0"/>
          <w:marBottom w:val="0"/>
          <w:divBdr>
            <w:top w:val="none" w:sz="0" w:space="0" w:color="auto"/>
            <w:left w:val="none" w:sz="0" w:space="0" w:color="auto"/>
            <w:bottom w:val="none" w:sz="0" w:space="0" w:color="auto"/>
            <w:right w:val="none" w:sz="0" w:space="0" w:color="auto"/>
          </w:divBdr>
        </w:div>
        <w:div w:id="1653440332">
          <w:marLeft w:val="0"/>
          <w:marRight w:val="0"/>
          <w:marTop w:val="0"/>
          <w:marBottom w:val="0"/>
          <w:divBdr>
            <w:top w:val="none" w:sz="0" w:space="0" w:color="auto"/>
            <w:left w:val="none" w:sz="0" w:space="0" w:color="auto"/>
            <w:bottom w:val="none" w:sz="0" w:space="0" w:color="auto"/>
            <w:right w:val="none" w:sz="0" w:space="0" w:color="auto"/>
          </w:divBdr>
        </w:div>
        <w:div w:id="682974072">
          <w:marLeft w:val="0"/>
          <w:marRight w:val="0"/>
          <w:marTop w:val="0"/>
          <w:marBottom w:val="0"/>
          <w:divBdr>
            <w:top w:val="none" w:sz="0" w:space="0" w:color="auto"/>
            <w:left w:val="none" w:sz="0" w:space="0" w:color="auto"/>
            <w:bottom w:val="none" w:sz="0" w:space="0" w:color="auto"/>
            <w:right w:val="none" w:sz="0" w:space="0" w:color="auto"/>
          </w:divBdr>
        </w:div>
        <w:div w:id="749082745">
          <w:marLeft w:val="0"/>
          <w:marRight w:val="0"/>
          <w:marTop w:val="0"/>
          <w:marBottom w:val="0"/>
          <w:divBdr>
            <w:top w:val="none" w:sz="0" w:space="0" w:color="auto"/>
            <w:left w:val="none" w:sz="0" w:space="0" w:color="auto"/>
            <w:bottom w:val="none" w:sz="0" w:space="0" w:color="auto"/>
            <w:right w:val="none" w:sz="0" w:space="0" w:color="auto"/>
          </w:divBdr>
        </w:div>
        <w:div w:id="1665863530">
          <w:marLeft w:val="0"/>
          <w:marRight w:val="0"/>
          <w:marTop w:val="0"/>
          <w:marBottom w:val="0"/>
          <w:divBdr>
            <w:top w:val="none" w:sz="0" w:space="0" w:color="auto"/>
            <w:left w:val="none" w:sz="0" w:space="0" w:color="auto"/>
            <w:bottom w:val="none" w:sz="0" w:space="0" w:color="auto"/>
            <w:right w:val="none" w:sz="0" w:space="0" w:color="auto"/>
          </w:divBdr>
        </w:div>
        <w:div w:id="1883203496">
          <w:marLeft w:val="0"/>
          <w:marRight w:val="0"/>
          <w:marTop w:val="0"/>
          <w:marBottom w:val="0"/>
          <w:divBdr>
            <w:top w:val="none" w:sz="0" w:space="0" w:color="auto"/>
            <w:left w:val="none" w:sz="0" w:space="0" w:color="auto"/>
            <w:bottom w:val="none" w:sz="0" w:space="0" w:color="auto"/>
            <w:right w:val="none" w:sz="0" w:space="0" w:color="auto"/>
          </w:divBdr>
        </w:div>
        <w:div w:id="1082533415">
          <w:marLeft w:val="0"/>
          <w:marRight w:val="0"/>
          <w:marTop w:val="0"/>
          <w:marBottom w:val="0"/>
          <w:divBdr>
            <w:top w:val="none" w:sz="0" w:space="0" w:color="auto"/>
            <w:left w:val="none" w:sz="0" w:space="0" w:color="auto"/>
            <w:bottom w:val="none" w:sz="0" w:space="0" w:color="auto"/>
            <w:right w:val="none" w:sz="0" w:space="0" w:color="auto"/>
          </w:divBdr>
        </w:div>
        <w:div w:id="1264343977">
          <w:marLeft w:val="0"/>
          <w:marRight w:val="0"/>
          <w:marTop w:val="0"/>
          <w:marBottom w:val="0"/>
          <w:divBdr>
            <w:top w:val="none" w:sz="0" w:space="0" w:color="auto"/>
            <w:left w:val="none" w:sz="0" w:space="0" w:color="auto"/>
            <w:bottom w:val="none" w:sz="0" w:space="0" w:color="auto"/>
            <w:right w:val="none" w:sz="0" w:space="0" w:color="auto"/>
          </w:divBdr>
        </w:div>
        <w:div w:id="215243743">
          <w:marLeft w:val="0"/>
          <w:marRight w:val="0"/>
          <w:marTop w:val="0"/>
          <w:marBottom w:val="0"/>
          <w:divBdr>
            <w:top w:val="none" w:sz="0" w:space="0" w:color="auto"/>
            <w:left w:val="none" w:sz="0" w:space="0" w:color="auto"/>
            <w:bottom w:val="none" w:sz="0" w:space="0" w:color="auto"/>
            <w:right w:val="none" w:sz="0" w:space="0" w:color="auto"/>
          </w:divBdr>
        </w:div>
        <w:div w:id="329143749">
          <w:marLeft w:val="0"/>
          <w:marRight w:val="0"/>
          <w:marTop w:val="0"/>
          <w:marBottom w:val="0"/>
          <w:divBdr>
            <w:top w:val="none" w:sz="0" w:space="0" w:color="auto"/>
            <w:left w:val="none" w:sz="0" w:space="0" w:color="auto"/>
            <w:bottom w:val="none" w:sz="0" w:space="0" w:color="auto"/>
            <w:right w:val="none" w:sz="0" w:space="0" w:color="auto"/>
          </w:divBdr>
        </w:div>
        <w:div w:id="31659985">
          <w:marLeft w:val="0"/>
          <w:marRight w:val="0"/>
          <w:marTop w:val="0"/>
          <w:marBottom w:val="0"/>
          <w:divBdr>
            <w:top w:val="none" w:sz="0" w:space="0" w:color="auto"/>
            <w:left w:val="none" w:sz="0" w:space="0" w:color="auto"/>
            <w:bottom w:val="none" w:sz="0" w:space="0" w:color="auto"/>
            <w:right w:val="none" w:sz="0" w:space="0" w:color="auto"/>
          </w:divBdr>
        </w:div>
        <w:div w:id="912087722">
          <w:marLeft w:val="0"/>
          <w:marRight w:val="0"/>
          <w:marTop w:val="0"/>
          <w:marBottom w:val="0"/>
          <w:divBdr>
            <w:top w:val="none" w:sz="0" w:space="0" w:color="auto"/>
            <w:left w:val="none" w:sz="0" w:space="0" w:color="auto"/>
            <w:bottom w:val="none" w:sz="0" w:space="0" w:color="auto"/>
            <w:right w:val="none" w:sz="0" w:space="0" w:color="auto"/>
          </w:divBdr>
        </w:div>
        <w:div w:id="1171066669">
          <w:marLeft w:val="0"/>
          <w:marRight w:val="0"/>
          <w:marTop w:val="0"/>
          <w:marBottom w:val="0"/>
          <w:divBdr>
            <w:top w:val="none" w:sz="0" w:space="0" w:color="auto"/>
            <w:left w:val="none" w:sz="0" w:space="0" w:color="auto"/>
            <w:bottom w:val="none" w:sz="0" w:space="0" w:color="auto"/>
            <w:right w:val="none" w:sz="0" w:space="0" w:color="auto"/>
          </w:divBdr>
        </w:div>
        <w:div w:id="1201742029">
          <w:marLeft w:val="0"/>
          <w:marRight w:val="0"/>
          <w:marTop w:val="0"/>
          <w:marBottom w:val="0"/>
          <w:divBdr>
            <w:top w:val="none" w:sz="0" w:space="0" w:color="auto"/>
            <w:left w:val="none" w:sz="0" w:space="0" w:color="auto"/>
            <w:bottom w:val="none" w:sz="0" w:space="0" w:color="auto"/>
            <w:right w:val="none" w:sz="0" w:space="0" w:color="auto"/>
          </w:divBdr>
        </w:div>
        <w:div w:id="1614169865">
          <w:marLeft w:val="0"/>
          <w:marRight w:val="0"/>
          <w:marTop w:val="0"/>
          <w:marBottom w:val="0"/>
          <w:divBdr>
            <w:top w:val="none" w:sz="0" w:space="0" w:color="auto"/>
            <w:left w:val="none" w:sz="0" w:space="0" w:color="auto"/>
            <w:bottom w:val="none" w:sz="0" w:space="0" w:color="auto"/>
            <w:right w:val="none" w:sz="0" w:space="0" w:color="auto"/>
          </w:divBdr>
        </w:div>
        <w:div w:id="1031875622">
          <w:marLeft w:val="0"/>
          <w:marRight w:val="0"/>
          <w:marTop w:val="0"/>
          <w:marBottom w:val="0"/>
          <w:divBdr>
            <w:top w:val="none" w:sz="0" w:space="0" w:color="auto"/>
            <w:left w:val="none" w:sz="0" w:space="0" w:color="auto"/>
            <w:bottom w:val="none" w:sz="0" w:space="0" w:color="auto"/>
            <w:right w:val="none" w:sz="0" w:space="0" w:color="auto"/>
          </w:divBdr>
        </w:div>
        <w:div w:id="875003218">
          <w:marLeft w:val="0"/>
          <w:marRight w:val="0"/>
          <w:marTop w:val="0"/>
          <w:marBottom w:val="0"/>
          <w:divBdr>
            <w:top w:val="none" w:sz="0" w:space="0" w:color="auto"/>
            <w:left w:val="none" w:sz="0" w:space="0" w:color="auto"/>
            <w:bottom w:val="none" w:sz="0" w:space="0" w:color="auto"/>
            <w:right w:val="none" w:sz="0" w:space="0" w:color="auto"/>
          </w:divBdr>
        </w:div>
        <w:div w:id="1659071404">
          <w:marLeft w:val="0"/>
          <w:marRight w:val="0"/>
          <w:marTop w:val="0"/>
          <w:marBottom w:val="0"/>
          <w:divBdr>
            <w:top w:val="none" w:sz="0" w:space="0" w:color="auto"/>
            <w:left w:val="none" w:sz="0" w:space="0" w:color="auto"/>
            <w:bottom w:val="none" w:sz="0" w:space="0" w:color="auto"/>
            <w:right w:val="none" w:sz="0" w:space="0" w:color="auto"/>
          </w:divBdr>
        </w:div>
        <w:div w:id="1288044798">
          <w:marLeft w:val="0"/>
          <w:marRight w:val="0"/>
          <w:marTop w:val="0"/>
          <w:marBottom w:val="0"/>
          <w:divBdr>
            <w:top w:val="none" w:sz="0" w:space="0" w:color="auto"/>
            <w:left w:val="none" w:sz="0" w:space="0" w:color="auto"/>
            <w:bottom w:val="none" w:sz="0" w:space="0" w:color="auto"/>
            <w:right w:val="none" w:sz="0" w:space="0" w:color="auto"/>
          </w:divBdr>
        </w:div>
        <w:div w:id="627011883">
          <w:marLeft w:val="0"/>
          <w:marRight w:val="0"/>
          <w:marTop w:val="0"/>
          <w:marBottom w:val="0"/>
          <w:divBdr>
            <w:top w:val="none" w:sz="0" w:space="0" w:color="auto"/>
            <w:left w:val="none" w:sz="0" w:space="0" w:color="auto"/>
            <w:bottom w:val="none" w:sz="0" w:space="0" w:color="auto"/>
            <w:right w:val="none" w:sz="0" w:space="0" w:color="auto"/>
          </w:divBdr>
        </w:div>
        <w:div w:id="963391370">
          <w:marLeft w:val="0"/>
          <w:marRight w:val="0"/>
          <w:marTop w:val="0"/>
          <w:marBottom w:val="0"/>
          <w:divBdr>
            <w:top w:val="none" w:sz="0" w:space="0" w:color="auto"/>
            <w:left w:val="none" w:sz="0" w:space="0" w:color="auto"/>
            <w:bottom w:val="none" w:sz="0" w:space="0" w:color="auto"/>
            <w:right w:val="none" w:sz="0" w:space="0" w:color="auto"/>
          </w:divBdr>
        </w:div>
        <w:div w:id="1700736545">
          <w:marLeft w:val="0"/>
          <w:marRight w:val="0"/>
          <w:marTop w:val="0"/>
          <w:marBottom w:val="0"/>
          <w:divBdr>
            <w:top w:val="none" w:sz="0" w:space="0" w:color="auto"/>
            <w:left w:val="none" w:sz="0" w:space="0" w:color="auto"/>
            <w:bottom w:val="none" w:sz="0" w:space="0" w:color="auto"/>
            <w:right w:val="none" w:sz="0" w:space="0" w:color="auto"/>
          </w:divBdr>
        </w:div>
        <w:div w:id="1129015062">
          <w:marLeft w:val="0"/>
          <w:marRight w:val="0"/>
          <w:marTop w:val="0"/>
          <w:marBottom w:val="0"/>
          <w:divBdr>
            <w:top w:val="none" w:sz="0" w:space="0" w:color="auto"/>
            <w:left w:val="none" w:sz="0" w:space="0" w:color="auto"/>
            <w:bottom w:val="none" w:sz="0" w:space="0" w:color="auto"/>
            <w:right w:val="none" w:sz="0" w:space="0" w:color="auto"/>
          </w:divBdr>
        </w:div>
        <w:div w:id="1561862459">
          <w:marLeft w:val="0"/>
          <w:marRight w:val="0"/>
          <w:marTop w:val="0"/>
          <w:marBottom w:val="0"/>
          <w:divBdr>
            <w:top w:val="none" w:sz="0" w:space="0" w:color="auto"/>
            <w:left w:val="none" w:sz="0" w:space="0" w:color="auto"/>
            <w:bottom w:val="none" w:sz="0" w:space="0" w:color="auto"/>
            <w:right w:val="none" w:sz="0" w:space="0" w:color="auto"/>
          </w:divBdr>
        </w:div>
        <w:div w:id="2035567653">
          <w:marLeft w:val="0"/>
          <w:marRight w:val="0"/>
          <w:marTop w:val="0"/>
          <w:marBottom w:val="0"/>
          <w:divBdr>
            <w:top w:val="none" w:sz="0" w:space="0" w:color="auto"/>
            <w:left w:val="none" w:sz="0" w:space="0" w:color="auto"/>
            <w:bottom w:val="none" w:sz="0" w:space="0" w:color="auto"/>
            <w:right w:val="none" w:sz="0" w:space="0" w:color="auto"/>
          </w:divBdr>
        </w:div>
        <w:div w:id="1301496661">
          <w:marLeft w:val="0"/>
          <w:marRight w:val="0"/>
          <w:marTop w:val="0"/>
          <w:marBottom w:val="0"/>
          <w:divBdr>
            <w:top w:val="none" w:sz="0" w:space="0" w:color="auto"/>
            <w:left w:val="none" w:sz="0" w:space="0" w:color="auto"/>
            <w:bottom w:val="none" w:sz="0" w:space="0" w:color="auto"/>
            <w:right w:val="none" w:sz="0" w:space="0" w:color="auto"/>
          </w:divBdr>
        </w:div>
        <w:div w:id="574972914">
          <w:marLeft w:val="0"/>
          <w:marRight w:val="0"/>
          <w:marTop w:val="0"/>
          <w:marBottom w:val="0"/>
          <w:divBdr>
            <w:top w:val="none" w:sz="0" w:space="0" w:color="auto"/>
            <w:left w:val="none" w:sz="0" w:space="0" w:color="auto"/>
            <w:bottom w:val="none" w:sz="0" w:space="0" w:color="auto"/>
            <w:right w:val="none" w:sz="0" w:space="0" w:color="auto"/>
          </w:divBdr>
        </w:div>
        <w:div w:id="1919441310">
          <w:marLeft w:val="0"/>
          <w:marRight w:val="0"/>
          <w:marTop w:val="0"/>
          <w:marBottom w:val="0"/>
          <w:divBdr>
            <w:top w:val="none" w:sz="0" w:space="0" w:color="auto"/>
            <w:left w:val="none" w:sz="0" w:space="0" w:color="auto"/>
            <w:bottom w:val="none" w:sz="0" w:space="0" w:color="auto"/>
            <w:right w:val="none" w:sz="0" w:space="0" w:color="auto"/>
          </w:divBdr>
        </w:div>
        <w:div w:id="375814754">
          <w:marLeft w:val="0"/>
          <w:marRight w:val="0"/>
          <w:marTop w:val="0"/>
          <w:marBottom w:val="0"/>
          <w:divBdr>
            <w:top w:val="none" w:sz="0" w:space="0" w:color="auto"/>
            <w:left w:val="none" w:sz="0" w:space="0" w:color="auto"/>
            <w:bottom w:val="none" w:sz="0" w:space="0" w:color="auto"/>
            <w:right w:val="none" w:sz="0" w:space="0" w:color="auto"/>
          </w:divBdr>
        </w:div>
        <w:div w:id="765229000">
          <w:marLeft w:val="0"/>
          <w:marRight w:val="0"/>
          <w:marTop w:val="0"/>
          <w:marBottom w:val="0"/>
          <w:divBdr>
            <w:top w:val="none" w:sz="0" w:space="0" w:color="auto"/>
            <w:left w:val="none" w:sz="0" w:space="0" w:color="auto"/>
            <w:bottom w:val="none" w:sz="0" w:space="0" w:color="auto"/>
            <w:right w:val="none" w:sz="0" w:space="0" w:color="auto"/>
          </w:divBdr>
        </w:div>
        <w:div w:id="1796752328">
          <w:marLeft w:val="0"/>
          <w:marRight w:val="0"/>
          <w:marTop w:val="0"/>
          <w:marBottom w:val="0"/>
          <w:divBdr>
            <w:top w:val="none" w:sz="0" w:space="0" w:color="auto"/>
            <w:left w:val="none" w:sz="0" w:space="0" w:color="auto"/>
            <w:bottom w:val="none" w:sz="0" w:space="0" w:color="auto"/>
            <w:right w:val="none" w:sz="0" w:space="0" w:color="auto"/>
          </w:divBdr>
        </w:div>
        <w:div w:id="1774009512">
          <w:marLeft w:val="0"/>
          <w:marRight w:val="0"/>
          <w:marTop w:val="0"/>
          <w:marBottom w:val="0"/>
          <w:divBdr>
            <w:top w:val="none" w:sz="0" w:space="0" w:color="auto"/>
            <w:left w:val="none" w:sz="0" w:space="0" w:color="auto"/>
            <w:bottom w:val="none" w:sz="0" w:space="0" w:color="auto"/>
            <w:right w:val="none" w:sz="0" w:space="0" w:color="auto"/>
          </w:divBdr>
        </w:div>
        <w:div w:id="190537562">
          <w:marLeft w:val="0"/>
          <w:marRight w:val="0"/>
          <w:marTop w:val="0"/>
          <w:marBottom w:val="0"/>
          <w:divBdr>
            <w:top w:val="none" w:sz="0" w:space="0" w:color="auto"/>
            <w:left w:val="none" w:sz="0" w:space="0" w:color="auto"/>
            <w:bottom w:val="none" w:sz="0" w:space="0" w:color="auto"/>
            <w:right w:val="none" w:sz="0" w:space="0" w:color="auto"/>
          </w:divBdr>
        </w:div>
        <w:div w:id="896473522">
          <w:marLeft w:val="0"/>
          <w:marRight w:val="0"/>
          <w:marTop w:val="0"/>
          <w:marBottom w:val="0"/>
          <w:divBdr>
            <w:top w:val="none" w:sz="0" w:space="0" w:color="auto"/>
            <w:left w:val="none" w:sz="0" w:space="0" w:color="auto"/>
            <w:bottom w:val="none" w:sz="0" w:space="0" w:color="auto"/>
            <w:right w:val="none" w:sz="0" w:space="0" w:color="auto"/>
          </w:divBdr>
        </w:div>
        <w:div w:id="1480613176">
          <w:marLeft w:val="0"/>
          <w:marRight w:val="0"/>
          <w:marTop w:val="0"/>
          <w:marBottom w:val="0"/>
          <w:divBdr>
            <w:top w:val="none" w:sz="0" w:space="0" w:color="auto"/>
            <w:left w:val="none" w:sz="0" w:space="0" w:color="auto"/>
            <w:bottom w:val="none" w:sz="0" w:space="0" w:color="auto"/>
            <w:right w:val="none" w:sz="0" w:space="0" w:color="auto"/>
          </w:divBdr>
        </w:div>
        <w:div w:id="1462073876">
          <w:marLeft w:val="0"/>
          <w:marRight w:val="0"/>
          <w:marTop w:val="0"/>
          <w:marBottom w:val="0"/>
          <w:divBdr>
            <w:top w:val="none" w:sz="0" w:space="0" w:color="auto"/>
            <w:left w:val="none" w:sz="0" w:space="0" w:color="auto"/>
            <w:bottom w:val="none" w:sz="0" w:space="0" w:color="auto"/>
            <w:right w:val="none" w:sz="0" w:space="0" w:color="auto"/>
          </w:divBdr>
        </w:div>
        <w:div w:id="125853188">
          <w:marLeft w:val="0"/>
          <w:marRight w:val="0"/>
          <w:marTop w:val="0"/>
          <w:marBottom w:val="0"/>
          <w:divBdr>
            <w:top w:val="none" w:sz="0" w:space="0" w:color="auto"/>
            <w:left w:val="none" w:sz="0" w:space="0" w:color="auto"/>
            <w:bottom w:val="none" w:sz="0" w:space="0" w:color="auto"/>
            <w:right w:val="none" w:sz="0" w:space="0" w:color="auto"/>
          </w:divBdr>
        </w:div>
        <w:div w:id="1348409043">
          <w:marLeft w:val="0"/>
          <w:marRight w:val="0"/>
          <w:marTop w:val="0"/>
          <w:marBottom w:val="0"/>
          <w:divBdr>
            <w:top w:val="none" w:sz="0" w:space="0" w:color="auto"/>
            <w:left w:val="none" w:sz="0" w:space="0" w:color="auto"/>
            <w:bottom w:val="none" w:sz="0" w:space="0" w:color="auto"/>
            <w:right w:val="none" w:sz="0" w:space="0" w:color="auto"/>
          </w:divBdr>
        </w:div>
        <w:div w:id="672874991">
          <w:marLeft w:val="0"/>
          <w:marRight w:val="0"/>
          <w:marTop w:val="0"/>
          <w:marBottom w:val="0"/>
          <w:divBdr>
            <w:top w:val="none" w:sz="0" w:space="0" w:color="auto"/>
            <w:left w:val="none" w:sz="0" w:space="0" w:color="auto"/>
            <w:bottom w:val="none" w:sz="0" w:space="0" w:color="auto"/>
            <w:right w:val="none" w:sz="0" w:space="0" w:color="auto"/>
          </w:divBdr>
        </w:div>
        <w:div w:id="328411627">
          <w:marLeft w:val="0"/>
          <w:marRight w:val="0"/>
          <w:marTop w:val="0"/>
          <w:marBottom w:val="0"/>
          <w:divBdr>
            <w:top w:val="none" w:sz="0" w:space="0" w:color="auto"/>
            <w:left w:val="none" w:sz="0" w:space="0" w:color="auto"/>
            <w:bottom w:val="none" w:sz="0" w:space="0" w:color="auto"/>
            <w:right w:val="none" w:sz="0" w:space="0" w:color="auto"/>
          </w:divBdr>
        </w:div>
        <w:div w:id="946548375">
          <w:marLeft w:val="0"/>
          <w:marRight w:val="0"/>
          <w:marTop w:val="0"/>
          <w:marBottom w:val="0"/>
          <w:divBdr>
            <w:top w:val="none" w:sz="0" w:space="0" w:color="auto"/>
            <w:left w:val="none" w:sz="0" w:space="0" w:color="auto"/>
            <w:bottom w:val="none" w:sz="0" w:space="0" w:color="auto"/>
            <w:right w:val="none" w:sz="0" w:space="0" w:color="auto"/>
          </w:divBdr>
        </w:div>
        <w:div w:id="2122990909">
          <w:marLeft w:val="0"/>
          <w:marRight w:val="0"/>
          <w:marTop w:val="0"/>
          <w:marBottom w:val="0"/>
          <w:divBdr>
            <w:top w:val="none" w:sz="0" w:space="0" w:color="auto"/>
            <w:left w:val="none" w:sz="0" w:space="0" w:color="auto"/>
            <w:bottom w:val="none" w:sz="0" w:space="0" w:color="auto"/>
            <w:right w:val="none" w:sz="0" w:space="0" w:color="auto"/>
          </w:divBdr>
        </w:div>
        <w:div w:id="1466043074">
          <w:marLeft w:val="0"/>
          <w:marRight w:val="0"/>
          <w:marTop w:val="0"/>
          <w:marBottom w:val="0"/>
          <w:divBdr>
            <w:top w:val="none" w:sz="0" w:space="0" w:color="auto"/>
            <w:left w:val="none" w:sz="0" w:space="0" w:color="auto"/>
            <w:bottom w:val="none" w:sz="0" w:space="0" w:color="auto"/>
            <w:right w:val="none" w:sz="0" w:space="0" w:color="auto"/>
          </w:divBdr>
        </w:div>
        <w:div w:id="1022785525">
          <w:marLeft w:val="0"/>
          <w:marRight w:val="0"/>
          <w:marTop w:val="0"/>
          <w:marBottom w:val="0"/>
          <w:divBdr>
            <w:top w:val="none" w:sz="0" w:space="0" w:color="auto"/>
            <w:left w:val="none" w:sz="0" w:space="0" w:color="auto"/>
            <w:bottom w:val="none" w:sz="0" w:space="0" w:color="auto"/>
            <w:right w:val="none" w:sz="0" w:space="0" w:color="auto"/>
          </w:divBdr>
        </w:div>
        <w:div w:id="347635644">
          <w:marLeft w:val="0"/>
          <w:marRight w:val="0"/>
          <w:marTop w:val="0"/>
          <w:marBottom w:val="0"/>
          <w:divBdr>
            <w:top w:val="none" w:sz="0" w:space="0" w:color="auto"/>
            <w:left w:val="none" w:sz="0" w:space="0" w:color="auto"/>
            <w:bottom w:val="none" w:sz="0" w:space="0" w:color="auto"/>
            <w:right w:val="none" w:sz="0" w:space="0" w:color="auto"/>
          </w:divBdr>
        </w:div>
        <w:div w:id="14893552">
          <w:marLeft w:val="0"/>
          <w:marRight w:val="0"/>
          <w:marTop w:val="0"/>
          <w:marBottom w:val="0"/>
          <w:divBdr>
            <w:top w:val="none" w:sz="0" w:space="0" w:color="auto"/>
            <w:left w:val="none" w:sz="0" w:space="0" w:color="auto"/>
            <w:bottom w:val="none" w:sz="0" w:space="0" w:color="auto"/>
            <w:right w:val="none" w:sz="0" w:space="0" w:color="auto"/>
          </w:divBdr>
        </w:div>
        <w:div w:id="919172827">
          <w:marLeft w:val="0"/>
          <w:marRight w:val="0"/>
          <w:marTop w:val="0"/>
          <w:marBottom w:val="0"/>
          <w:divBdr>
            <w:top w:val="none" w:sz="0" w:space="0" w:color="auto"/>
            <w:left w:val="none" w:sz="0" w:space="0" w:color="auto"/>
            <w:bottom w:val="none" w:sz="0" w:space="0" w:color="auto"/>
            <w:right w:val="none" w:sz="0" w:space="0" w:color="auto"/>
          </w:divBdr>
        </w:div>
        <w:div w:id="1428426487">
          <w:marLeft w:val="0"/>
          <w:marRight w:val="0"/>
          <w:marTop w:val="0"/>
          <w:marBottom w:val="0"/>
          <w:divBdr>
            <w:top w:val="none" w:sz="0" w:space="0" w:color="auto"/>
            <w:left w:val="none" w:sz="0" w:space="0" w:color="auto"/>
            <w:bottom w:val="none" w:sz="0" w:space="0" w:color="auto"/>
            <w:right w:val="none" w:sz="0" w:space="0" w:color="auto"/>
          </w:divBdr>
        </w:div>
        <w:div w:id="896820400">
          <w:marLeft w:val="0"/>
          <w:marRight w:val="0"/>
          <w:marTop w:val="0"/>
          <w:marBottom w:val="0"/>
          <w:divBdr>
            <w:top w:val="none" w:sz="0" w:space="0" w:color="auto"/>
            <w:left w:val="none" w:sz="0" w:space="0" w:color="auto"/>
            <w:bottom w:val="none" w:sz="0" w:space="0" w:color="auto"/>
            <w:right w:val="none" w:sz="0" w:space="0" w:color="auto"/>
          </w:divBdr>
        </w:div>
        <w:div w:id="1250966691">
          <w:marLeft w:val="0"/>
          <w:marRight w:val="0"/>
          <w:marTop w:val="0"/>
          <w:marBottom w:val="0"/>
          <w:divBdr>
            <w:top w:val="none" w:sz="0" w:space="0" w:color="auto"/>
            <w:left w:val="none" w:sz="0" w:space="0" w:color="auto"/>
            <w:bottom w:val="none" w:sz="0" w:space="0" w:color="auto"/>
            <w:right w:val="none" w:sz="0" w:space="0" w:color="auto"/>
          </w:divBdr>
        </w:div>
        <w:div w:id="1313098313">
          <w:marLeft w:val="0"/>
          <w:marRight w:val="0"/>
          <w:marTop w:val="0"/>
          <w:marBottom w:val="0"/>
          <w:divBdr>
            <w:top w:val="none" w:sz="0" w:space="0" w:color="auto"/>
            <w:left w:val="none" w:sz="0" w:space="0" w:color="auto"/>
            <w:bottom w:val="none" w:sz="0" w:space="0" w:color="auto"/>
            <w:right w:val="none" w:sz="0" w:space="0" w:color="auto"/>
          </w:divBdr>
        </w:div>
        <w:div w:id="2026862767">
          <w:marLeft w:val="0"/>
          <w:marRight w:val="0"/>
          <w:marTop w:val="0"/>
          <w:marBottom w:val="0"/>
          <w:divBdr>
            <w:top w:val="none" w:sz="0" w:space="0" w:color="auto"/>
            <w:left w:val="none" w:sz="0" w:space="0" w:color="auto"/>
            <w:bottom w:val="none" w:sz="0" w:space="0" w:color="auto"/>
            <w:right w:val="none" w:sz="0" w:space="0" w:color="auto"/>
          </w:divBdr>
        </w:div>
        <w:div w:id="1919169451">
          <w:marLeft w:val="0"/>
          <w:marRight w:val="0"/>
          <w:marTop w:val="0"/>
          <w:marBottom w:val="0"/>
          <w:divBdr>
            <w:top w:val="none" w:sz="0" w:space="0" w:color="auto"/>
            <w:left w:val="none" w:sz="0" w:space="0" w:color="auto"/>
            <w:bottom w:val="none" w:sz="0" w:space="0" w:color="auto"/>
            <w:right w:val="none" w:sz="0" w:space="0" w:color="auto"/>
          </w:divBdr>
        </w:div>
        <w:div w:id="808672746">
          <w:marLeft w:val="0"/>
          <w:marRight w:val="0"/>
          <w:marTop w:val="0"/>
          <w:marBottom w:val="0"/>
          <w:divBdr>
            <w:top w:val="none" w:sz="0" w:space="0" w:color="auto"/>
            <w:left w:val="none" w:sz="0" w:space="0" w:color="auto"/>
            <w:bottom w:val="none" w:sz="0" w:space="0" w:color="auto"/>
            <w:right w:val="none" w:sz="0" w:space="0" w:color="auto"/>
          </w:divBdr>
        </w:div>
        <w:div w:id="191379584">
          <w:marLeft w:val="0"/>
          <w:marRight w:val="0"/>
          <w:marTop w:val="0"/>
          <w:marBottom w:val="0"/>
          <w:divBdr>
            <w:top w:val="none" w:sz="0" w:space="0" w:color="auto"/>
            <w:left w:val="none" w:sz="0" w:space="0" w:color="auto"/>
            <w:bottom w:val="none" w:sz="0" w:space="0" w:color="auto"/>
            <w:right w:val="none" w:sz="0" w:space="0" w:color="auto"/>
          </w:divBdr>
        </w:div>
        <w:div w:id="758260073">
          <w:marLeft w:val="0"/>
          <w:marRight w:val="0"/>
          <w:marTop w:val="0"/>
          <w:marBottom w:val="0"/>
          <w:divBdr>
            <w:top w:val="none" w:sz="0" w:space="0" w:color="auto"/>
            <w:left w:val="none" w:sz="0" w:space="0" w:color="auto"/>
            <w:bottom w:val="none" w:sz="0" w:space="0" w:color="auto"/>
            <w:right w:val="none" w:sz="0" w:space="0" w:color="auto"/>
          </w:divBdr>
        </w:div>
        <w:div w:id="1121338683">
          <w:marLeft w:val="0"/>
          <w:marRight w:val="0"/>
          <w:marTop w:val="0"/>
          <w:marBottom w:val="0"/>
          <w:divBdr>
            <w:top w:val="none" w:sz="0" w:space="0" w:color="auto"/>
            <w:left w:val="none" w:sz="0" w:space="0" w:color="auto"/>
            <w:bottom w:val="none" w:sz="0" w:space="0" w:color="auto"/>
            <w:right w:val="none" w:sz="0" w:space="0" w:color="auto"/>
          </w:divBdr>
        </w:div>
        <w:div w:id="1927029887">
          <w:marLeft w:val="0"/>
          <w:marRight w:val="0"/>
          <w:marTop w:val="0"/>
          <w:marBottom w:val="0"/>
          <w:divBdr>
            <w:top w:val="none" w:sz="0" w:space="0" w:color="auto"/>
            <w:left w:val="none" w:sz="0" w:space="0" w:color="auto"/>
            <w:bottom w:val="none" w:sz="0" w:space="0" w:color="auto"/>
            <w:right w:val="none" w:sz="0" w:space="0" w:color="auto"/>
          </w:divBdr>
        </w:div>
        <w:div w:id="553153336">
          <w:marLeft w:val="0"/>
          <w:marRight w:val="0"/>
          <w:marTop w:val="0"/>
          <w:marBottom w:val="0"/>
          <w:divBdr>
            <w:top w:val="none" w:sz="0" w:space="0" w:color="auto"/>
            <w:left w:val="none" w:sz="0" w:space="0" w:color="auto"/>
            <w:bottom w:val="none" w:sz="0" w:space="0" w:color="auto"/>
            <w:right w:val="none" w:sz="0" w:space="0" w:color="auto"/>
          </w:divBdr>
        </w:div>
        <w:div w:id="1143040618">
          <w:marLeft w:val="0"/>
          <w:marRight w:val="0"/>
          <w:marTop w:val="0"/>
          <w:marBottom w:val="0"/>
          <w:divBdr>
            <w:top w:val="none" w:sz="0" w:space="0" w:color="auto"/>
            <w:left w:val="none" w:sz="0" w:space="0" w:color="auto"/>
            <w:bottom w:val="none" w:sz="0" w:space="0" w:color="auto"/>
            <w:right w:val="none" w:sz="0" w:space="0" w:color="auto"/>
          </w:divBdr>
        </w:div>
        <w:div w:id="43409950">
          <w:marLeft w:val="0"/>
          <w:marRight w:val="0"/>
          <w:marTop w:val="0"/>
          <w:marBottom w:val="0"/>
          <w:divBdr>
            <w:top w:val="none" w:sz="0" w:space="0" w:color="auto"/>
            <w:left w:val="none" w:sz="0" w:space="0" w:color="auto"/>
            <w:bottom w:val="none" w:sz="0" w:space="0" w:color="auto"/>
            <w:right w:val="none" w:sz="0" w:space="0" w:color="auto"/>
          </w:divBdr>
        </w:div>
        <w:div w:id="1197041617">
          <w:marLeft w:val="0"/>
          <w:marRight w:val="0"/>
          <w:marTop w:val="0"/>
          <w:marBottom w:val="0"/>
          <w:divBdr>
            <w:top w:val="none" w:sz="0" w:space="0" w:color="auto"/>
            <w:left w:val="none" w:sz="0" w:space="0" w:color="auto"/>
            <w:bottom w:val="none" w:sz="0" w:space="0" w:color="auto"/>
            <w:right w:val="none" w:sz="0" w:space="0" w:color="auto"/>
          </w:divBdr>
        </w:div>
        <w:div w:id="1849784968">
          <w:marLeft w:val="0"/>
          <w:marRight w:val="0"/>
          <w:marTop w:val="0"/>
          <w:marBottom w:val="0"/>
          <w:divBdr>
            <w:top w:val="none" w:sz="0" w:space="0" w:color="auto"/>
            <w:left w:val="none" w:sz="0" w:space="0" w:color="auto"/>
            <w:bottom w:val="none" w:sz="0" w:space="0" w:color="auto"/>
            <w:right w:val="none" w:sz="0" w:space="0" w:color="auto"/>
          </w:divBdr>
        </w:div>
        <w:div w:id="1501576648">
          <w:marLeft w:val="0"/>
          <w:marRight w:val="0"/>
          <w:marTop w:val="0"/>
          <w:marBottom w:val="0"/>
          <w:divBdr>
            <w:top w:val="none" w:sz="0" w:space="0" w:color="auto"/>
            <w:left w:val="none" w:sz="0" w:space="0" w:color="auto"/>
            <w:bottom w:val="none" w:sz="0" w:space="0" w:color="auto"/>
            <w:right w:val="none" w:sz="0" w:space="0" w:color="auto"/>
          </w:divBdr>
        </w:div>
        <w:div w:id="1223978923">
          <w:marLeft w:val="0"/>
          <w:marRight w:val="0"/>
          <w:marTop w:val="0"/>
          <w:marBottom w:val="0"/>
          <w:divBdr>
            <w:top w:val="none" w:sz="0" w:space="0" w:color="auto"/>
            <w:left w:val="none" w:sz="0" w:space="0" w:color="auto"/>
            <w:bottom w:val="none" w:sz="0" w:space="0" w:color="auto"/>
            <w:right w:val="none" w:sz="0" w:space="0" w:color="auto"/>
          </w:divBdr>
        </w:div>
        <w:div w:id="227349615">
          <w:marLeft w:val="0"/>
          <w:marRight w:val="0"/>
          <w:marTop w:val="0"/>
          <w:marBottom w:val="0"/>
          <w:divBdr>
            <w:top w:val="none" w:sz="0" w:space="0" w:color="auto"/>
            <w:left w:val="none" w:sz="0" w:space="0" w:color="auto"/>
            <w:bottom w:val="none" w:sz="0" w:space="0" w:color="auto"/>
            <w:right w:val="none" w:sz="0" w:space="0" w:color="auto"/>
          </w:divBdr>
        </w:div>
        <w:div w:id="35399294">
          <w:marLeft w:val="0"/>
          <w:marRight w:val="0"/>
          <w:marTop w:val="0"/>
          <w:marBottom w:val="0"/>
          <w:divBdr>
            <w:top w:val="none" w:sz="0" w:space="0" w:color="auto"/>
            <w:left w:val="none" w:sz="0" w:space="0" w:color="auto"/>
            <w:bottom w:val="none" w:sz="0" w:space="0" w:color="auto"/>
            <w:right w:val="none" w:sz="0" w:space="0" w:color="auto"/>
          </w:divBdr>
        </w:div>
        <w:div w:id="1154905471">
          <w:marLeft w:val="0"/>
          <w:marRight w:val="0"/>
          <w:marTop w:val="0"/>
          <w:marBottom w:val="0"/>
          <w:divBdr>
            <w:top w:val="none" w:sz="0" w:space="0" w:color="auto"/>
            <w:left w:val="none" w:sz="0" w:space="0" w:color="auto"/>
            <w:bottom w:val="none" w:sz="0" w:space="0" w:color="auto"/>
            <w:right w:val="none" w:sz="0" w:space="0" w:color="auto"/>
          </w:divBdr>
        </w:div>
        <w:div w:id="991300862">
          <w:marLeft w:val="0"/>
          <w:marRight w:val="0"/>
          <w:marTop w:val="0"/>
          <w:marBottom w:val="0"/>
          <w:divBdr>
            <w:top w:val="none" w:sz="0" w:space="0" w:color="auto"/>
            <w:left w:val="none" w:sz="0" w:space="0" w:color="auto"/>
            <w:bottom w:val="none" w:sz="0" w:space="0" w:color="auto"/>
            <w:right w:val="none" w:sz="0" w:space="0" w:color="auto"/>
          </w:divBdr>
        </w:div>
        <w:div w:id="1695299637">
          <w:marLeft w:val="0"/>
          <w:marRight w:val="0"/>
          <w:marTop w:val="0"/>
          <w:marBottom w:val="0"/>
          <w:divBdr>
            <w:top w:val="none" w:sz="0" w:space="0" w:color="auto"/>
            <w:left w:val="none" w:sz="0" w:space="0" w:color="auto"/>
            <w:bottom w:val="none" w:sz="0" w:space="0" w:color="auto"/>
            <w:right w:val="none" w:sz="0" w:space="0" w:color="auto"/>
          </w:divBdr>
        </w:div>
        <w:div w:id="1467972370">
          <w:marLeft w:val="0"/>
          <w:marRight w:val="0"/>
          <w:marTop w:val="0"/>
          <w:marBottom w:val="0"/>
          <w:divBdr>
            <w:top w:val="none" w:sz="0" w:space="0" w:color="auto"/>
            <w:left w:val="none" w:sz="0" w:space="0" w:color="auto"/>
            <w:bottom w:val="none" w:sz="0" w:space="0" w:color="auto"/>
            <w:right w:val="none" w:sz="0" w:space="0" w:color="auto"/>
          </w:divBdr>
        </w:div>
        <w:div w:id="2114208961">
          <w:marLeft w:val="0"/>
          <w:marRight w:val="0"/>
          <w:marTop w:val="0"/>
          <w:marBottom w:val="0"/>
          <w:divBdr>
            <w:top w:val="none" w:sz="0" w:space="0" w:color="auto"/>
            <w:left w:val="none" w:sz="0" w:space="0" w:color="auto"/>
            <w:bottom w:val="none" w:sz="0" w:space="0" w:color="auto"/>
            <w:right w:val="none" w:sz="0" w:space="0" w:color="auto"/>
          </w:divBdr>
        </w:div>
        <w:div w:id="773135457">
          <w:marLeft w:val="0"/>
          <w:marRight w:val="0"/>
          <w:marTop w:val="0"/>
          <w:marBottom w:val="0"/>
          <w:divBdr>
            <w:top w:val="none" w:sz="0" w:space="0" w:color="auto"/>
            <w:left w:val="none" w:sz="0" w:space="0" w:color="auto"/>
            <w:bottom w:val="none" w:sz="0" w:space="0" w:color="auto"/>
            <w:right w:val="none" w:sz="0" w:space="0" w:color="auto"/>
          </w:divBdr>
        </w:div>
        <w:div w:id="880480403">
          <w:marLeft w:val="0"/>
          <w:marRight w:val="0"/>
          <w:marTop w:val="0"/>
          <w:marBottom w:val="0"/>
          <w:divBdr>
            <w:top w:val="none" w:sz="0" w:space="0" w:color="auto"/>
            <w:left w:val="none" w:sz="0" w:space="0" w:color="auto"/>
            <w:bottom w:val="none" w:sz="0" w:space="0" w:color="auto"/>
            <w:right w:val="none" w:sz="0" w:space="0" w:color="auto"/>
          </w:divBdr>
        </w:div>
        <w:div w:id="1377048034">
          <w:marLeft w:val="0"/>
          <w:marRight w:val="0"/>
          <w:marTop w:val="0"/>
          <w:marBottom w:val="0"/>
          <w:divBdr>
            <w:top w:val="none" w:sz="0" w:space="0" w:color="auto"/>
            <w:left w:val="none" w:sz="0" w:space="0" w:color="auto"/>
            <w:bottom w:val="none" w:sz="0" w:space="0" w:color="auto"/>
            <w:right w:val="none" w:sz="0" w:space="0" w:color="auto"/>
          </w:divBdr>
        </w:div>
        <w:div w:id="395011436">
          <w:marLeft w:val="0"/>
          <w:marRight w:val="0"/>
          <w:marTop w:val="0"/>
          <w:marBottom w:val="0"/>
          <w:divBdr>
            <w:top w:val="none" w:sz="0" w:space="0" w:color="auto"/>
            <w:left w:val="none" w:sz="0" w:space="0" w:color="auto"/>
            <w:bottom w:val="none" w:sz="0" w:space="0" w:color="auto"/>
            <w:right w:val="none" w:sz="0" w:space="0" w:color="auto"/>
          </w:divBdr>
        </w:div>
        <w:div w:id="318966555">
          <w:marLeft w:val="0"/>
          <w:marRight w:val="0"/>
          <w:marTop w:val="0"/>
          <w:marBottom w:val="0"/>
          <w:divBdr>
            <w:top w:val="none" w:sz="0" w:space="0" w:color="auto"/>
            <w:left w:val="none" w:sz="0" w:space="0" w:color="auto"/>
            <w:bottom w:val="none" w:sz="0" w:space="0" w:color="auto"/>
            <w:right w:val="none" w:sz="0" w:space="0" w:color="auto"/>
          </w:divBdr>
        </w:div>
        <w:div w:id="589511303">
          <w:marLeft w:val="0"/>
          <w:marRight w:val="0"/>
          <w:marTop w:val="0"/>
          <w:marBottom w:val="0"/>
          <w:divBdr>
            <w:top w:val="none" w:sz="0" w:space="0" w:color="auto"/>
            <w:left w:val="none" w:sz="0" w:space="0" w:color="auto"/>
            <w:bottom w:val="none" w:sz="0" w:space="0" w:color="auto"/>
            <w:right w:val="none" w:sz="0" w:space="0" w:color="auto"/>
          </w:divBdr>
        </w:div>
        <w:div w:id="1426343090">
          <w:marLeft w:val="0"/>
          <w:marRight w:val="0"/>
          <w:marTop w:val="0"/>
          <w:marBottom w:val="0"/>
          <w:divBdr>
            <w:top w:val="none" w:sz="0" w:space="0" w:color="auto"/>
            <w:left w:val="none" w:sz="0" w:space="0" w:color="auto"/>
            <w:bottom w:val="none" w:sz="0" w:space="0" w:color="auto"/>
            <w:right w:val="none" w:sz="0" w:space="0" w:color="auto"/>
          </w:divBdr>
        </w:div>
        <w:div w:id="1915163555">
          <w:marLeft w:val="0"/>
          <w:marRight w:val="0"/>
          <w:marTop w:val="0"/>
          <w:marBottom w:val="0"/>
          <w:divBdr>
            <w:top w:val="none" w:sz="0" w:space="0" w:color="auto"/>
            <w:left w:val="none" w:sz="0" w:space="0" w:color="auto"/>
            <w:bottom w:val="none" w:sz="0" w:space="0" w:color="auto"/>
            <w:right w:val="none" w:sz="0" w:space="0" w:color="auto"/>
          </w:divBdr>
        </w:div>
        <w:div w:id="1642151862">
          <w:marLeft w:val="0"/>
          <w:marRight w:val="0"/>
          <w:marTop w:val="0"/>
          <w:marBottom w:val="0"/>
          <w:divBdr>
            <w:top w:val="none" w:sz="0" w:space="0" w:color="auto"/>
            <w:left w:val="none" w:sz="0" w:space="0" w:color="auto"/>
            <w:bottom w:val="none" w:sz="0" w:space="0" w:color="auto"/>
            <w:right w:val="none" w:sz="0" w:space="0" w:color="auto"/>
          </w:divBdr>
        </w:div>
        <w:div w:id="1428574927">
          <w:marLeft w:val="0"/>
          <w:marRight w:val="0"/>
          <w:marTop w:val="0"/>
          <w:marBottom w:val="0"/>
          <w:divBdr>
            <w:top w:val="none" w:sz="0" w:space="0" w:color="auto"/>
            <w:left w:val="none" w:sz="0" w:space="0" w:color="auto"/>
            <w:bottom w:val="none" w:sz="0" w:space="0" w:color="auto"/>
            <w:right w:val="none" w:sz="0" w:space="0" w:color="auto"/>
          </w:divBdr>
        </w:div>
        <w:div w:id="1652949041">
          <w:marLeft w:val="0"/>
          <w:marRight w:val="0"/>
          <w:marTop w:val="0"/>
          <w:marBottom w:val="0"/>
          <w:divBdr>
            <w:top w:val="none" w:sz="0" w:space="0" w:color="auto"/>
            <w:left w:val="none" w:sz="0" w:space="0" w:color="auto"/>
            <w:bottom w:val="none" w:sz="0" w:space="0" w:color="auto"/>
            <w:right w:val="none" w:sz="0" w:space="0" w:color="auto"/>
          </w:divBdr>
        </w:div>
        <w:div w:id="1721785145">
          <w:marLeft w:val="0"/>
          <w:marRight w:val="0"/>
          <w:marTop w:val="0"/>
          <w:marBottom w:val="0"/>
          <w:divBdr>
            <w:top w:val="none" w:sz="0" w:space="0" w:color="auto"/>
            <w:left w:val="none" w:sz="0" w:space="0" w:color="auto"/>
            <w:bottom w:val="none" w:sz="0" w:space="0" w:color="auto"/>
            <w:right w:val="none" w:sz="0" w:space="0" w:color="auto"/>
          </w:divBdr>
        </w:div>
        <w:div w:id="1339843202">
          <w:marLeft w:val="0"/>
          <w:marRight w:val="0"/>
          <w:marTop w:val="0"/>
          <w:marBottom w:val="0"/>
          <w:divBdr>
            <w:top w:val="none" w:sz="0" w:space="0" w:color="auto"/>
            <w:left w:val="none" w:sz="0" w:space="0" w:color="auto"/>
            <w:bottom w:val="none" w:sz="0" w:space="0" w:color="auto"/>
            <w:right w:val="none" w:sz="0" w:space="0" w:color="auto"/>
          </w:divBdr>
        </w:div>
        <w:div w:id="1050305263">
          <w:marLeft w:val="0"/>
          <w:marRight w:val="0"/>
          <w:marTop w:val="0"/>
          <w:marBottom w:val="0"/>
          <w:divBdr>
            <w:top w:val="none" w:sz="0" w:space="0" w:color="auto"/>
            <w:left w:val="none" w:sz="0" w:space="0" w:color="auto"/>
            <w:bottom w:val="none" w:sz="0" w:space="0" w:color="auto"/>
            <w:right w:val="none" w:sz="0" w:space="0" w:color="auto"/>
          </w:divBdr>
        </w:div>
        <w:div w:id="144468443">
          <w:marLeft w:val="0"/>
          <w:marRight w:val="0"/>
          <w:marTop w:val="0"/>
          <w:marBottom w:val="0"/>
          <w:divBdr>
            <w:top w:val="none" w:sz="0" w:space="0" w:color="auto"/>
            <w:left w:val="none" w:sz="0" w:space="0" w:color="auto"/>
            <w:bottom w:val="none" w:sz="0" w:space="0" w:color="auto"/>
            <w:right w:val="none" w:sz="0" w:space="0" w:color="auto"/>
          </w:divBdr>
        </w:div>
        <w:div w:id="707413960">
          <w:marLeft w:val="0"/>
          <w:marRight w:val="0"/>
          <w:marTop w:val="0"/>
          <w:marBottom w:val="0"/>
          <w:divBdr>
            <w:top w:val="none" w:sz="0" w:space="0" w:color="auto"/>
            <w:left w:val="none" w:sz="0" w:space="0" w:color="auto"/>
            <w:bottom w:val="none" w:sz="0" w:space="0" w:color="auto"/>
            <w:right w:val="none" w:sz="0" w:space="0" w:color="auto"/>
          </w:divBdr>
        </w:div>
        <w:div w:id="1486124866">
          <w:marLeft w:val="0"/>
          <w:marRight w:val="0"/>
          <w:marTop w:val="0"/>
          <w:marBottom w:val="0"/>
          <w:divBdr>
            <w:top w:val="none" w:sz="0" w:space="0" w:color="auto"/>
            <w:left w:val="none" w:sz="0" w:space="0" w:color="auto"/>
            <w:bottom w:val="none" w:sz="0" w:space="0" w:color="auto"/>
            <w:right w:val="none" w:sz="0" w:space="0" w:color="auto"/>
          </w:divBdr>
        </w:div>
        <w:div w:id="1134517553">
          <w:marLeft w:val="0"/>
          <w:marRight w:val="0"/>
          <w:marTop w:val="0"/>
          <w:marBottom w:val="0"/>
          <w:divBdr>
            <w:top w:val="none" w:sz="0" w:space="0" w:color="auto"/>
            <w:left w:val="none" w:sz="0" w:space="0" w:color="auto"/>
            <w:bottom w:val="none" w:sz="0" w:space="0" w:color="auto"/>
            <w:right w:val="none" w:sz="0" w:space="0" w:color="auto"/>
          </w:divBdr>
        </w:div>
        <w:div w:id="1175806294">
          <w:marLeft w:val="0"/>
          <w:marRight w:val="0"/>
          <w:marTop w:val="0"/>
          <w:marBottom w:val="0"/>
          <w:divBdr>
            <w:top w:val="none" w:sz="0" w:space="0" w:color="auto"/>
            <w:left w:val="none" w:sz="0" w:space="0" w:color="auto"/>
            <w:bottom w:val="none" w:sz="0" w:space="0" w:color="auto"/>
            <w:right w:val="none" w:sz="0" w:space="0" w:color="auto"/>
          </w:divBdr>
        </w:div>
        <w:div w:id="883448389">
          <w:marLeft w:val="0"/>
          <w:marRight w:val="0"/>
          <w:marTop w:val="0"/>
          <w:marBottom w:val="0"/>
          <w:divBdr>
            <w:top w:val="none" w:sz="0" w:space="0" w:color="auto"/>
            <w:left w:val="none" w:sz="0" w:space="0" w:color="auto"/>
            <w:bottom w:val="none" w:sz="0" w:space="0" w:color="auto"/>
            <w:right w:val="none" w:sz="0" w:space="0" w:color="auto"/>
          </w:divBdr>
        </w:div>
        <w:div w:id="1008678670">
          <w:marLeft w:val="0"/>
          <w:marRight w:val="0"/>
          <w:marTop w:val="0"/>
          <w:marBottom w:val="0"/>
          <w:divBdr>
            <w:top w:val="none" w:sz="0" w:space="0" w:color="auto"/>
            <w:left w:val="none" w:sz="0" w:space="0" w:color="auto"/>
            <w:bottom w:val="none" w:sz="0" w:space="0" w:color="auto"/>
            <w:right w:val="none" w:sz="0" w:space="0" w:color="auto"/>
          </w:divBdr>
        </w:div>
        <w:div w:id="677344685">
          <w:marLeft w:val="0"/>
          <w:marRight w:val="0"/>
          <w:marTop w:val="0"/>
          <w:marBottom w:val="0"/>
          <w:divBdr>
            <w:top w:val="none" w:sz="0" w:space="0" w:color="auto"/>
            <w:left w:val="none" w:sz="0" w:space="0" w:color="auto"/>
            <w:bottom w:val="none" w:sz="0" w:space="0" w:color="auto"/>
            <w:right w:val="none" w:sz="0" w:space="0" w:color="auto"/>
          </w:divBdr>
        </w:div>
        <w:div w:id="256642331">
          <w:marLeft w:val="0"/>
          <w:marRight w:val="0"/>
          <w:marTop w:val="0"/>
          <w:marBottom w:val="0"/>
          <w:divBdr>
            <w:top w:val="none" w:sz="0" w:space="0" w:color="auto"/>
            <w:left w:val="none" w:sz="0" w:space="0" w:color="auto"/>
            <w:bottom w:val="none" w:sz="0" w:space="0" w:color="auto"/>
            <w:right w:val="none" w:sz="0" w:space="0" w:color="auto"/>
          </w:divBdr>
        </w:div>
        <w:div w:id="1654992402">
          <w:marLeft w:val="0"/>
          <w:marRight w:val="0"/>
          <w:marTop w:val="0"/>
          <w:marBottom w:val="0"/>
          <w:divBdr>
            <w:top w:val="none" w:sz="0" w:space="0" w:color="auto"/>
            <w:left w:val="none" w:sz="0" w:space="0" w:color="auto"/>
            <w:bottom w:val="none" w:sz="0" w:space="0" w:color="auto"/>
            <w:right w:val="none" w:sz="0" w:space="0" w:color="auto"/>
          </w:divBdr>
        </w:div>
        <w:div w:id="2056615607">
          <w:marLeft w:val="0"/>
          <w:marRight w:val="0"/>
          <w:marTop w:val="0"/>
          <w:marBottom w:val="0"/>
          <w:divBdr>
            <w:top w:val="none" w:sz="0" w:space="0" w:color="auto"/>
            <w:left w:val="none" w:sz="0" w:space="0" w:color="auto"/>
            <w:bottom w:val="none" w:sz="0" w:space="0" w:color="auto"/>
            <w:right w:val="none" w:sz="0" w:space="0" w:color="auto"/>
          </w:divBdr>
        </w:div>
        <w:div w:id="22168977">
          <w:marLeft w:val="0"/>
          <w:marRight w:val="0"/>
          <w:marTop w:val="0"/>
          <w:marBottom w:val="0"/>
          <w:divBdr>
            <w:top w:val="none" w:sz="0" w:space="0" w:color="auto"/>
            <w:left w:val="none" w:sz="0" w:space="0" w:color="auto"/>
            <w:bottom w:val="none" w:sz="0" w:space="0" w:color="auto"/>
            <w:right w:val="none" w:sz="0" w:space="0" w:color="auto"/>
          </w:divBdr>
        </w:div>
        <w:div w:id="1539927972">
          <w:marLeft w:val="0"/>
          <w:marRight w:val="0"/>
          <w:marTop w:val="0"/>
          <w:marBottom w:val="0"/>
          <w:divBdr>
            <w:top w:val="none" w:sz="0" w:space="0" w:color="auto"/>
            <w:left w:val="none" w:sz="0" w:space="0" w:color="auto"/>
            <w:bottom w:val="none" w:sz="0" w:space="0" w:color="auto"/>
            <w:right w:val="none" w:sz="0" w:space="0" w:color="auto"/>
          </w:divBdr>
        </w:div>
        <w:div w:id="387842100">
          <w:marLeft w:val="0"/>
          <w:marRight w:val="0"/>
          <w:marTop w:val="0"/>
          <w:marBottom w:val="0"/>
          <w:divBdr>
            <w:top w:val="none" w:sz="0" w:space="0" w:color="auto"/>
            <w:left w:val="none" w:sz="0" w:space="0" w:color="auto"/>
            <w:bottom w:val="none" w:sz="0" w:space="0" w:color="auto"/>
            <w:right w:val="none" w:sz="0" w:space="0" w:color="auto"/>
          </w:divBdr>
        </w:div>
        <w:div w:id="1489249931">
          <w:marLeft w:val="0"/>
          <w:marRight w:val="0"/>
          <w:marTop w:val="0"/>
          <w:marBottom w:val="0"/>
          <w:divBdr>
            <w:top w:val="none" w:sz="0" w:space="0" w:color="auto"/>
            <w:left w:val="none" w:sz="0" w:space="0" w:color="auto"/>
            <w:bottom w:val="none" w:sz="0" w:space="0" w:color="auto"/>
            <w:right w:val="none" w:sz="0" w:space="0" w:color="auto"/>
          </w:divBdr>
        </w:div>
        <w:div w:id="657733463">
          <w:marLeft w:val="0"/>
          <w:marRight w:val="0"/>
          <w:marTop w:val="0"/>
          <w:marBottom w:val="0"/>
          <w:divBdr>
            <w:top w:val="none" w:sz="0" w:space="0" w:color="auto"/>
            <w:left w:val="none" w:sz="0" w:space="0" w:color="auto"/>
            <w:bottom w:val="none" w:sz="0" w:space="0" w:color="auto"/>
            <w:right w:val="none" w:sz="0" w:space="0" w:color="auto"/>
          </w:divBdr>
        </w:div>
        <w:div w:id="340281716">
          <w:marLeft w:val="0"/>
          <w:marRight w:val="0"/>
          <w:marTop w:val="0"/>
          <w:marBottom w:val="0"/>
          <w:divBdr>
            <w:top w:val="none" w:sz="0" w:space="0" w:color="auto"/>
            <w:left w:val="none" w:sz="0" w:space="0" w:color="auto"/>
            <w:bottom w:val="none" w:sz="0" w:space="0" w:color="auto"/>
            <w:right w:val="none" w:sz="0" w:space="0" w:color="auto"/>
          </w:divBdr>
        </w:div>
        <w:div w:id="123930383">
          <w:marLeft w:val="0"/>
          <w:marRight w:val="0"/>
          <w:marTop w:val="0"/>
          <w:marBottom w:val="0"/>
          <w:divBdr>
            <w:top w:val="none" w:sz="0" w:space="0" w:color="auto"/>
            <w:left w:val="none" w:sz="0" w:space="0" w:color="auto"/>
            <w:bottom w:val="none" w:sz="0" w:space="0" w:color="auto"/>
            <w:right w:val="none" w:sz="0" w:space="0" w:color="auto"/>
          </w:divBdr>
        </w:div>
        <w:div w:id="1166944710">
          <w:marLeft w:val="0"/>
          <w:marRight w:val="0"/>
          <w:marTop w:val="0"/>
          <w:marBottom w:val="0"/>
          <w:divBdr>
            <w:top w:val="none" w:sz="0" w:space="0" w:color="auto"/>
            <w:left w:val="none" w:sz="0" w:space="0" w:color="auto"/>
            <w:bottom w:val="none" w:sz="0" w:space="0" w:color="auto"/>
            <w:right w:val="none" w:sz="0" w:space="0" w:color="auto"/>
          </w:divBdr>
        </w:div>
        <w:div w:id="571742788">
          <w:marLeft w:val="0"/>
          <w:marRight w:val="0"/>
          <w:marTop w:val="0"/>
          <w:marBottom w:val="0"/>
          <w:divBdr>
            <w:top w:val="none" w:sz="0" w:space="0" w:color="auto"/>
            <w:left w:val="none" w:sz="0" w:space="0" w:color="auto"/>
            <w:bottom w:val="none" w:sz="0" w:space="0" w:color="auto"/>
            <w:right w:val="none" w:sz="0" w:space="0" w:color="auto"/>
          </w:divBdr>
        </w:div>
        <w:div w:id="668366502">
          <w:marLeft w:val="0"/>
          <w:marRight w:val="0"/>
          <w:marTop w:val="0"/>
          <w:marBottom w:val="0"/>
          <w:divBdr>
            <w:top w:val="none" w:sz="0" w:space="0" w:color="auto"/>
            <w:left w:val="none" w:sz="0" w:space="0" w:color="auto"/>
            <w:bottom w:val="none" w:sz="0" w:space="0" w:color="auto"/>
            <w:right w:val="none" w:sz="0" w:space="0" w:color="auto"/>
          </w:divBdr>
        </w:div>
        <w:div w:id="1923374883">
          <w:marLeft w:val="0"/>
          <w:marRight w:val="0"/>
          <w:marTop w:val="0"/>
          <w:marBottom w:val="0"/>
          <w:divBdr>
            <w:top w:val="none" w:sz="0" w:space="0" w:color="auto"/>
            <w:left w:val="none" w:sz="0" w:space="0" w:color="auto"/>
            <w:bottom w:val="none" w:sz="0" w:space="0" w:color="auto"/>
            <w:right w:val="none" w:sz="0" w:space="0" w:color="auto"/>
          </w:divBdr>
        </w:div>
        <w:div w:id="2005819022">
          <w:marLeft w:val="0"/>
          <w:marRight w:val="0"/>
          <w:marTop w:val="0"/>
          <w:marBottom w:val="0"/>
          <w:divBdr>
            <w:top w:val="none" w:sz="0" w:space="0" w:color="auto"/>
            <w:left w:val="none" w:sz="0" w:space="0" w:color="auto"/>
            <w:bottom w:val="none" w:sz="0" w:space="0" w:color="auto"/>
            <w:right w:val="none" w:sz="0" w:space="0" w:color="auto"/>
          </w:divBdr>
        </w:div>
        <w:div w:id="26681879">
          <w:marLeft w:val="0"/>
          <w:marRight w:val="0"/>
          <w:marTop w:val="0"/>
          <w:marBottom w:val="0"/>
          <w:divBdr>
            <w:top w:val="none" w:sz="0" w:space="0" w:color="auto"/>
            <w:left w:val="none" w:sz="0" w:space="0" w:color="auto"/>
            <w:bottom w:val="none" w:sz="0" w:space="0" w:color="auto"/>
            <w:right w:val="none" w:sz="0" w:space="0" w:color="auto"/>
          </w:divBdr>
        </w:div>
        <w:div w:id="1345667426">
          <w:marLeft w:val="0"/>
          <w:marRight w:val="0"/>
          <w:marTop w:val="0"/>
          <w:marBottom w:val="0"/>
          <w:divBdr>
            <w:top w:val="none" w:sz="0" w:space="0" w:color="auto"/>
            <w:left w:val="none" w:sz="0" w:space="0" w:color="auto"/>
            <w:bottom w:val="none" w:sz="0" w:space="0" w:color="auto"/>
            <w:right w:val="none" w:sz="0" w:space="0" w:color="auto"/>
          </w:divBdr>
        </w:div>
        <w:div w:id="1691184086">
          <w:marLeft w:val="0"/>
          <w:marRight w:val="0"/>
          <w:marTop w:val="0"/>
          <w:marBottom w:val="0"/>
          <w:divBdr>
            <w:top w:val="none" w:sz="0" w:space="0" w:color="auto"/>
            <w:left w:val="none" w:sz="0" w:space="0" w:color="auto"/>
            <w:bottom w:val="none" w:sz="0" w:space="0" w:color="auto"/>
            <w:right w:val="none" w:sz="0" w:space="0" w:color="auto"/>
          </w:divBdr>
        </w:div>
        <w:div w:id="288559007">
          <w:marLeft w:val="0"/>
          <w:marRight w:val="0"/>
          <w:marTop w:val="0"/>
          <w:marBottom w:val="0"/>
          <w:divBdr>
            <w:top w:val="none" w:sz="0" w:space="0" w:color="auto"/>
            <w:left w:val="none" w:sz="0" w:space="0" w:color="auto"/>
            <w:bottom w:val="none" w:sz="0" w:space="0" w:color="auto"/>
            <w:right w:val="none" w:sz="0" w:space="0" w:color="auto"/>
          </w:divBdr>
        </w:div>
        <w:div w:id="1405295399">
          <w:marLeft w:val="0"/>
          <w:marRight w:val="0"/>
          <w:marTop w:val="0"/>
          <w:marBottom w:val="0"/>
          <w:divBdr>
            <w:top w:val="none" w:sz="0" w:space="0" w:color="auto"/>
            <w:left w:val="none" w:sz="0" w:space="0" w:color="auto"/>
            <w:bottom w:val="none" w:sz="0" w:space="0" w:color="auto"/>
            <w:right w:val="none" w:sz="0" w:space="0" w:color="auto"/>
          </w:divBdr>
        </w:div>
        <w:div w:id="912399963">
          <w:marLeft w:val="0"/>
          <w:marRight w:val="0"/>
          <w:marTop w:val="0"/>
          <w:marBottom w:val="0"/>
          <w:divBdr>
            <w:top w:val="none" w:sz="0" w:space="0" w:color="auto"/>
            <w:left w:val="none" w:sz="0" w:space="0" w:color="auto"/>
            <w:bottom w:val="none" w:sz="0" w:space="0" w:color="auto"/>
            <w:right w:val="none" w:sz="0" w:space="0" w:color="auto"/>
          </w:divBdr>
        </w:div>
        <w:div w:id="501241938">
          <w:marLeft w:val="0"/>
          <w:marRight w:val="0"/>
          <w:marTop w:val="0"/>
          <w:marBottom w:val="0"/>
          <w:divBdr>
            <w:top w:val="none" w:sz="0" w:space="0" w:color="auto"/>
            <w:left w:val="none" w:sz="0" w:space="0" w:color="auto"/>
            <w:bottom w:val="none" w:sz="0" w:space="0" w:color="auto"/>
            <w:right w:val="none" w:sz="0" w:space="0" w:color="auto"/>
          </w:divBdr>
        </w:div>
        <w:div w:id="1786924850">
          <w:marLeft w:val="0"/>
          <w:marRight w:val="0"/>
          <w:marTop w:val="0"/>
          <w:marBottom w:val="0"/>
          <w:divBdr>
            <w:top w:val="none" w:sz="0" w:space="0" w:color="auto"/>
            <w:left w:val="none" w:sz="0" w:space="0" w:color="auto"/>
            <w:bottom w:val="none" w:sz="0" w:space="0" w:color="auto"/>
            <w:right w:val="none" w:sz="0" w:space="0" w:color="auto"/>
          </w:divBdr>
        </w:div>
        <w:div w:id="1445611192">
          <w:marLeft w:val="0"/>
          <w:marRight w:val="0"/>
          <w:marTop w:val="0"/>
          <w:marBottom w:val="0"/>
          <w:divBdr>
            <w:top w:val="none" w:sz="0" w:space="0" w:color="auto"/>
            <w:left w:val="none" w:sz="0" w:space="0" w:color="auto"/>
            <w:bottom w:val="none" w:sz="0" w:space="0" w:color="auto"/>
            <w:right w:val="none" w:sz="0" w:space="0" w:color="auto"/>
          </w:divBdr>
        </w:div>
        <w:div w:id="519273453">
          <w:marLeft w:val="0"/>
          <w:marRight w:val="0"/>
          <w:marTop w:val="0"/>
          <w:marBottom w:val="0"/>
          <w:divBdr>
            <w:top w:val="none" w:sz="0" w:space="0" w:color="auto"/>
            <w:left w:val="none" w:sz="0" w:space="0" w:color="auto"/>
            <w:bottom w:val="none" w:sz="0" w:space="0" w:color="auto"/>
            <w:right w:val="none" w:sz="0" w:space="0" w:color="auto"/>
          </w:divBdr>
        </w:div>
        <w:div w:id="1319337565">
          <w:marLeft w:val="0"/>
          <w:marRight w:val="0"/>
          <w:marTop w:val="0"/>
          <w:marBottom w:val="0"/>
          <w:divBdr>
            <w:top w:val="none" w:sz="0" w:space="0" w:color="auto"/>
            <w:left w:val="none" w:sz="0" w:space="0" w:color="auto"/>
            <w:bottom w:val="none" w:sz="0" w:space="0" w:color="auto"/>
            <w:right w:val="none" w:sz="0" w:space="0" w:color="auto"/>
          </w:divBdr>
        </w:div>
        <w:div w:id="1385064294">
          <w:marLeft w:val="0"/>
          <w:marRight w:val="0"/>
          <w:marTop w:val="0"/>
          <w:marBottom w:val="0"/>
          <w:divBdr>
            <w:top w:val="none" w:sz="0" w:space="0" w:color="auto"/>
            <w:left w:val="none" w:sz="0" w:space="0" w:color="auto"/>
            <w:bottom w:val="none" w:sz="0" w:space="0" w:color="auto"/>
            <w:right w:val="none" w:sz="0" w:space="0" w:color="auto"/>
          </w:divBdr>
        </w:div>
        <w:div w:id="1749767013">
          <w:marLeft w:val="0"/>
          <w:marRight w:val="0"/>
          <w:marTop w:val="0"/>
          <w:marBottom w:val="0"/>
          <w:divBdr>
            <w:top w:val="none" w:sz="0" w:space="0" w:color="auto"/>
            <w:left w:val="none" w:sz="0" w:space="0" w:color="auto"/>
            <w:bottom w:val="none" w:sz="0" w:space="0" w:color="auto"/>
            <w:right w:val="none" w:sz="0" w:space="0" w:color="auto"/>
          </w:divBdr>
        </w:div>
        <w:div w:id="1510677817">
          <w:marLeft w:val="0"/>
          <w:marRight w:val="0"/>
          <w:marTop w:val="0"/>
          <w:marBottom w:val="0"/>
          <w:divBdr>
            <w:top w:val="none" w:sz="0" w:space="0" w:color="auto"/>
            <w:left w:val="none" w:sz="0" w:space="0" w:color="auto"/>
            <w:bottom w:val="none" w:sz="0" w:space="0" w:color="auto"/>
            <w:right w:val="none" w:sz="0" w:space="0" w:color="auto"/>
          </w:divBdr>
        </w:div>
        <w:div w:id="521624027">
          <w:marLeft w:val="0"/>
          <w:marRight w:val="0"/>
          <w:marTop w:val="0"/>
          <w:marBottom w:val="0"/>
          <w:divBdr>
            <w:top w:val="none" w:sz="0" w:space="0" w:color="auto"/>
            <w:left w:val="none" w:sz="0" w:space="0" w:color="auto"/>
            <w:bottom w:val="none" w:sz="0" w:space="0" w:color="auto"/>
            <w:right w:val="none" w:sz="0" w:space="0" w:color="auto"/>
          </w:divBdr>
        </w:div>
        <w:div w:id="1280840946">
          <w:marLeft w:val="0"/>
          <w:marRight w:val="0"/>
          <w:marTop w:val="0"/>
          <w:marBottom w:val="0"/>
          <w:divBdr>
            <w:top w:val="none" w:sz="0" w:space="0" w:color="auto"/>
            <w:left w:val="none" w:sz="0" w:space="0" w:color="auto"/>
            <w:bottom w:val="none" w:sz="0" w:space="0" w:color="auto"/>
            <w:right w:val="none" w:sz="0" w:space="0" w:color="auto"/>
          </w:divBdr>
        </w:div>
        <w:div w:id="191840748">
          <w:marLeft w:val="0"/>
          <w:marRight w:val="0"/>
          <w:marTop w:val="0"/>
          <w:marBottom w:val="0"/>
          <w:divBdr>
            <w:top w:val="none" w:sz="0" w:space="0" w:color="auto"/>
            <w:left w:val="none" w:sz="0" w:space="0" w:color="auto"/>
            <w:bottom w:val="none" w:sz="0" w:space="0" w:color="auto"/>
            <w:right w:val="none" w:sz="0" w:space="0" w:color="auto"/>
          </w:divBdr>
        </w:div>
        <w:div w:id="612635951">
          <w:marLeft w:val="0"/>
          <w:marRight w:val="0"/>
          <w:marTop w:val="0"/>
          <w:marBottom w:val="0"/>
          <w:divBdr>
            <w:top w:val="none" w:sz="0" w:space="0" w:color="auto"/>
            <w:left w:val="none" w:sz="0" w:space="0" w:color="auto"/>
            <w:bottom w:val="none" w:sz="0" w:space="0" w:color="auto"/>
            <w:right w:val="none" w:sz="0" w:space="0" w:color="auto"/>
          </w:divBdr>
        </w:div>
        <w:div w:id="1129979499">
          <w:marLeft w:val="0"/>
          <w:marRight w:val="0"/>
          <w:marTop w:val="0"/>
          <w:marBottom w:val="0"/>
          <w:divBdr>
            <w:top w:val="none" w:sz="0" w:space="0" w:color="auto"/>
            <w:left w:val="none" w:sz="0" w:space="0" w:color="auto"/>
            <w:bottom w:val="none" w:sz="0" w:space="0" w:color="auto"/>
            <w:right w:val="none" w:sz="0" w:space="0" w:color="auto"/>
          </w:divBdr>
        </w:div>
        <w:div w:id="105009831">
          <w:marLeft w:val="0"/>
          <w:marRight w:val="0"/>
          <w:marTop w:val="0"/>
          <w:marBottom w:val="0"/>
          <w:divBdr>
            <w:top w:val="none" w:sz="0" w:space="0" w:color="auto"/>
            <w:left w:val="none" w:sz="0" w:space="0" w:color="auto"/>
            <w:bottom w:val="none" w:sz="0" w:space="0" w:color="auto"/>
            <w:right w:val="none" w:sz="0" w:space="0" w:color="auto"/>
          </w:divBdr>
        </w:div>
        <w:div w:id="1664774517">
          <w:marLeft w:val="0"/>
          <w:marRight w:val="0"/>
          <w:marTop w:val="0"/>
          <w:marBottom w:val="0"/>
          <w:divBdr>
            <w:top w:val="none" w:sz="0" w:space="0" w:color="auto"/>
            <w:left w:val="none" w:sz="0" w:space="0" w:color="auto"/>
            <w:bottom w:val="none" w:sz="0" w:space="0" w:color="auto"/>
            <w:right w:val="none" w:sz="0" w:space="0" w:color="auto"/>
          </w:divBdr>
        </w:div>
        <w:div w:id="1115097342">
          <w:marLeft w:val="0"/>
          <w:marRight w:val="0"/>
          <w:marTop w:val="0"/>
          <w:marBottom w:val="0"/>
          <w:divBdr>
            <w:top w:val="none" w:sz="0" w:space="0" w:color="auto"/>
            <w:left w:val="none" w:sz="0" w:space="0" w:color="auto"/>
            <w:bottom w:val="none" w:sz="0" w:space="0" w:color="auto"/>
            <w:right w:val="none" w:sz="0" w:space="0" w:color="auto"/>
          </w:divBdr>
        </w:div>
        <w:div w:id="271206583">
          <w:marLeft w:val="0"/>
          <w:marRight w:val="0"/>
          <w:marTop w:val="0"/>
          <w:marBottom w:val="0"/>
          <w:divBdr>
            <w:top w:val="none" w:sz="0" w:space="0" w:color="auto"/>
            <w:left w:val="none" w:sz="0" w:space="0" w:color="auto"/>
            <w:bottom w:val="none" w:sz="0" w:space="0" w:color="auto"/>
            <w:right w:val="none" w:sz="0" w:space="0" w:color="auto"/>
          </w:divBdr>
        </w:div>
        <w:div w:id="951858377">
          <w:marLeft w:val="0"/>
          <w:marRight w:val="0"/>
          <w:marTop w:val="0"/>
          <w:marBottom w:val="0"/>
          <w:divBdr>
            <w:top w:val="none" w:sz="0" w:space="0" w:color="auto"/>
            <w:left w:val="none" w:sz="0" w:space="0" w:color="auto"/>
            <w:bottom w:val="none" w:sz="0" w:space="0" w:color="auto"/>
            <w:right w:val="none" w:sz="0" w:space="0" w:color="auto"/>
          </w:divBdr>
        </w:div>
        <w:div w:id="554901395">
          <w:marLeft w:val="0"/>
          <w:marRight w:val="0"/>
          <w:marTop w:val="0"/>
          <w:marBottom w:val="0"/>
          <w:divBdr>
            <w:top w:val="none" w:sz="0" w:space="0" w:color="auto"/>
            <w:left w:val="none" w:sz="0" w:space="0" w:color="auto"/>
            <w:bottom w:val="none" w:sz="0" w:space="0" w:color="auto"/>
            <w:right w:val="none" w:sz="0" w:space="0" w:color="auto"/>
          </w:divBdr>
        </w:div>
        <w:div w:id="1605528576">
          <w:marLeft w:val="0"/>
          <w:marRight w:val="0"/>
          <w:marTop w:val="0"/>
          <w:marBottom w:val="0"/>
          <w:divBdr>
            <w:top w:val="none" w:sz="0" w:space="0" w:color="auto"/>
            <w:left w:val="none" w:sz="0" w:space="0" w:color="auto"/>
            <w:bottom w:val="none" w:sz="0" w:space="0" w:color="auto"/>
            <w:right w:val="none" w:sz="0" w:space="0" w:color="auto"/>
          </w:divBdr>
        </w:div>
        <w:div w:id="1851263058">
          <w:marLeft w:val="0"/>
          <w:marRight w:val="0"/>
          <w:marTop w:val="0"/>
          <w:marBottom w:val="0"/>
          <w:divBdr>
            <w:top w:val="none" w:sz="0" w:space="0" w:color="auto"/>
            <w:left w:val="none" w:sz="0" w:space="0" w:color="auto"/>
            <w:bottom w:val="none" w:sz="0" w:space="0" w:color="auto"/>
            <w:right w:val="none" w:sz="0" w:space="0" w:color="auto"/>
          </w:divBdr>
        </w:div>
        <w:div w:id="916209889">
          <w:marLeft w:val="0"/>
          <w:marRight w:val="0"/>
          <w:marTop w:val="0"/>
          <w:marBottom w:val="0"/>
          <w:divBdr>
            <w:top w:val="none" w:sz="0" w:space="0" w:color="auto"/>
            <w:left w:val="none" w:sz="0" w:space="0" w:color="auto"/>
            <w:bottom w:val="none" w:sz="0" w:space="0" w:color="auto"/>
            <w:right w:val="none" w:sz="0" w:space="0" w:color="auto"/>
          </w:divBdr>
        </w:div>
        <w:div w:id="309135646">
          <w:marLeft w:val="0"/>
          <w:marRight w:val="0"/>
          <w:marTop w:val="0"/>
          <w:marBottom w:val="0"/>
          <w:divBdr>
            <w:top w:val="none" w:sz="0" w:space="0" w:color="auto"/>
            <w:left w:val="none" w:sz="0" w:space="0" w:color="auto"/>
            <w:bottom w:val="none" w:sz="0" w:space="0" w:color="auto"/>
            <w:right w:val="none" w:sz="0" w:space="0" w:color="auto"/>
          </w:divBdr>
        </w:div>
        <w:div w:id="1418862948">
          <w:marLeft w:val="0"/>
          <w:marRight w:val="0"/>
          <w:marTop w:val="0"/>
          <w:marBottom w:val="0"/>
          <w:divBdr>
            <w:top w:val="none" w:sz="0" w:space="0" w:color="auto"/>
            <w:left w:val="none" w:sz="0" w:space="0" w:color="auto"/>
            <w:bottom w:val="none" w:sz="0" w:space="0" w:color="auto"/>
            <w:right w:val="none" w:sz="0" w:space="0" w:color="auto"/>
          </w:divBdr>
        </w:div>
        <w:div w:id="396056077">
          <w:marLeft w:val="0"/>
          <w:marRight w:val="0"/>
          <w:marTop w:val="0"/>
          <w:marBottom w:val="0"/>
          <w:divBdr>
            <w:top w:val="none" w:sz="0" w:space="0" w:color="auto"/>
            <w:left w:val="none" w:sz="0" w:space="0" w:color="auto"/>
            <w:bottom w:val="none" w:sz="0" w:space="0" w:color="auto"/>
            <w:right w:val="none" w:sz="0" w:space="0" w:color="auto"/>
          </w:divBdr>
        </w:div>
        <w:div w:id="1268001051">
          <w:marLeft w:val="0"/>
          <w:marRight w:val="0"/>
          <w:marTop w:val="0"/>
          <w:marBottom w:val="0"/>
          <w:divBdr>
            <w:top w:val="none" w:sz="0" w:space="0" w:color="auto"/>
            <w:left w:val="none" w:sz="0" w:space="0" w:color="auto"/>
            <w:bottom w:val="none" w:sz="0" w:space="0" w:color="auto"/>
            <w:right w:val="none" w:sz="0" w:space="0" w:color="auto"/>
          </w:divBdr>
        </w:div>
        <w:div w:id="144207568">
          <w:marLeft w:val="0"/>
          <w:marRight w:val="0"/>
          <w:marTop w:val="0"/>
          <w:marBottom w:val="0"/>
          <w:divBdr>
            <w:top w:val="none" w:sz="0" w:space="0" w:color="auto"/>
            <w:left w:val="none" w:sz="0" w:space="0" w:color="auto"/>
            <w:bottom w:val="none" w:sz="0" w:space="0" w:color="auto"/>
            <w:right w:val="none" w:sz="0" w:space="0" w:color="auto"/>
          </w:divBdr>
        </w:div>
        <w:div w:id="1114010335">
          <w:marLeft w:val="0"/>
          <w:marRight w:val="0"/>
          <w:marTop w:val="0"/>
          <w:marBottom w:val="0"/>
          <w:divBdr>
            <w:top w:val="none" w:sz="0" w:space="0" w:color="auto"/>
            <w:left w:val="none" w:sz="0" w:space="0" w:color="auto"/>
            <w:bottom w:val="none" w:sz="0" w:space="0" w:color="auto"/>
            <w:right w:val="none" w:sz="0" w:space="0" w:color="auto"/>
          </w:divBdr>
        </w:div>
        <w:div w:id="41372817">
          <w:marLeft w:val="0"/>
          <w:marRight w:val="0"/>
          <w:marTop w:val="0"/>
          <w:marBottom w:val="0"/>
          <w:divBdr>
            <w:top w:val="none" w:sz="0" w:space="0" w:color="auto"/>
            <w:left w:val="none" w:sz="0" w:space="0" w:color="auto"/>
            <w:bottom w:val="none" w:sz="0" w:space="0" w:color="auto"/>
            <w:right w:val="none" w:sz="0" w:space="0" w:color="auto"/>
          </w:divBdr>
        </w:div>
        <w:div w:id="1928538304">
          <w:marLeft w:val="0"/>
          <w:marRight w:val="0"/>
          <w:marTop w:val="0"/>
          <w:marBottom w:val="0"/>
          <w:divBdr>
            <w:top w:val="none" w:sz="0" w:space="0" w:color="auto"/>
            <w:left w:val="none" w:sz="0" w:space="0" w:color="auto"/>
            <w:bottom w:val="none" w:sz="0" w:space="0" w:color="auto"/>
            <w:right w:val="none" w:sz="0" w:space="0" w:color="auto"/>
          </w:divBdr>
        </w:div>
        <w:div w:id="1441484419">
          <w:marLeft w:val="0"/>
          <w:marRight w:val="0"/>
          <w:marTop w:val="0"/>
          <w:marBottom w:val="0"/>
          <w:divBdr>
            <w:top w:val="none" w:sz="0" w:space="0" w:color="auto"/>
            <w:left w:val="none" w:sz="0" w:space="0" w:color="auto"/>
            <w:bottom w:val="none" w:sz="0" w:space="0" w:color="auto"/>
            <w:right w:val="none" w:sz="0" w:space="0" w:color="auto"/>
          </w:divBdr>
        </w:div>
        <w:div w:id="541476298">
          <w:marLeft w:val="0"/>
          <w:marRight w:val="0"/>
          <w:marTop w:val="0"/>
          <w:marBottom w:val="0"/>
          <w:divBdr>
            <w:top w:val="none" w:sz="0" w:space="0" w:color="auto"/>
            <w:left w:val="none" w:sz="0" w:space="0" w:color="auto"/>
            <w:bottom w:val="none" w:sz="0" w:space="0" w:color="auto"/>
            <w:right w:val="none" w:sz="0" w:space="0" w:color="auto"/>
          </w:divBdr>
        </w:div>
        <w:div w:id="103421883">
          <w:marLeft w:val="0"/>
          <w:marRight w:val="0"/>
          <w:marTop w:val="0"/>
          <w:marBottom w:val="0"/>
          <w:divBdr>
            <w:top w:val="none" w:sz="0" w:space="0" w:color="auto"/>
            <w:left w:val="none" w:sz="0" w:space="0" w:color="auto"/>
            <w:bottom w:val="none" w:sz="0" w:space="0" w:color="auto"/>
            <w:right w:val="none" w:sz="0" w:space="0" w:color="auto"/>
          </w:divBdr>
        </w:div>
        <w:div w:id="1823808351">
          <w:marLeft w:val="0"/>
          <w:marRight w:val="0"/>
          <w:marTop w:val="0"/>
          <w:marBottom w:val="0"/>
          <w:divBdr>
            <w:top w:val="none" w:sz="0" w:space="0" w:color="auto"/>
            <w:left w:val="none" w:sz="0" w:space="0" w:color="auto"/>
            <w:bottom w:val="none" w:sz="0" w:space="0" w:color="auto"/>
            <w:right w:val="none" w:sz="0" w:space="0" w:color="auto"/>
          </w:divBdr>
        </w:div>
        <w:div w:id="701902955">
          <w:marLeft w:val="0"/>
          <w:marRight w:val="0"/>
          <w:marTop w:val="0"/>
          <w:marBottom w:val="0"/>
          <w:divBdr>
            <w:top w:val="none" w:sz="0" w:space="0" w:color="auto"/>
            <w:left w:val="none" w:sz="0" w:space="0" w:color="auto"/>
            <w:bottom w:val="none" w:sz="0" w:space="0" w:color="auto"/>
            <w:right w:val="none" w:sz="0" w:space="0" w:color="auto"/>
          </w:divBdr>
        </w:div>
        <w:div w:id="560092229">
          <w:marLeft w:val="0"/>
          <w:marRight w:val="0"/>
          <w:marTop w:val="0"/>
          <w:marBottom w:val="0"/>
          <w:divBdr>
            <w:top w:val="none" w:sz="0" w:space="0" w:color="auto"/>
            <w:left w:val="none" w:sz="0" w:space="0" w:color="auto"/>
            <w:bottom w:val="none" w:sz="0" w:space="0" w:color="auto"/>
            <w:right w:val="none" w:sz="0" w:space="0" w:color="auto"/>
          </w:divBdr>
        </w:div>
        <w:div w:id="165828214">
          <w:marLeft w:val="0"/>
          <w:marRight w:val="0"/>
          <w:marTop w:val="0"/>
          <w:marBottom w:val="0"/>
          <w:divBdr>
            <w:top w:val="none" w:sz="0" w:space="0" w:color="auto"/>
            <w:left w:val="none" w:sz="0" w:space="0" w:color="auto"/>
            <w:bottom w:val="none" w:sz="0" w:space="0" w:color="auto"/>
            <w:right w:val="none" w:sz="0" w:space="0" w:color="auto"/>
          </w:divBdr>
        </w:div>
        <w:div w:id="121847726">
          <w:marLeft w:val="0"/>
          <w:marRight w:val="0"/>
          <w:marTop w:val="0"/>
          <w:marBottom w:val="0"/>
          <w:divBdr>
            <w:top w:val="none" w:sz="0" w:space="0" w:color="auto"/>
            <w:left w:val="none" w:sz="0" w:space="0" w:color="auto"/>
            <w:bottom w:val="none" w:sz="0" w:space="0" w:color="auto"/>
            <w:right w:val="none" w:sz="0" w:space="0" w:color="auto"/>
          </w:divBdr>
        </w:div>
        <w:div w:id="59400824">
          <w:marLeft w:val="0"/>
          <w:marRight w:val="0"/>
          <w:marTop w:val="0"/>
          <w:marBottom w:val="0"/>
          <w:divBdr>
            <w:top w:val="none" w:sz="0" w:space="0" w:color="auto"/>
            <w:left w:val="none" w:sz="0" w:space="0" w:color="auto"/>
            <w:bottom w:val="none" w:sz="0" w:space="0" w:color="auto"/>
            <w:right w:val="none" w:sz="0" w:space="0" w:color="auto"/>
          </w:divBdr>
        </w:div>
        <w:div w:id="1093822346">
          <w:marLeft w:val="0"/>
          <w:marRight w:val="0"/>
          <w:marTop w:val="0"/>
          <w:marBottom w:val="0"/>
          <w:divBdr>
            <w:top w:val="none" w:sz="0" w:space="0" w:color="auto"/>
            <w:left w:val="none" w:sz="0" w:space="0" w:color="auto"/>
            <w:bottom w:val="none" w:sz="0" w:space="0" w:color="auto"/>
            <w:right w:val="none" w:sz="0" w:space="0" w:color="auto"/>
          </w:divBdr>
        </w:div>
        <w:div w:id="1262569933">
          <w:marLeft w:val="0"/>
          <w:marRight w:val="0"/>
          <w:marTop w:val="0"/>
          <w:marBottom w:val="0"/>
          <w:divBdr>
            <w:top w:val="none" w:sz="0" w:space="0" w:color="auto"/>
            <w:left w:val="none" w:sz="0" w:space="0" w:color="auto"/>
            <w:bottom w:val="none" w:sz="0" w:space="0" w:color="auto"/>
            <w:right w:val="none" w:sz="0" w:space="0" w:color="auto"/>
          </w:divBdr>
        </w:div>
        <w:div w:id="1246300549">
          <w:marLeft w:val="0"/>
          <w:marRight w:val="0"/>
          <w:marTop w:val="0"/>
          <w:marBottom w:val="0"/>
          <w:divBdr>
            <w:top w:val="none" w:sz="0" w:space="0" w:color="auto"/>
            <w:left w:val="none" w:sz="0" w:space="0" w:color="auto"/>
            <w:bottom w:val="none" w:sz="0" w:space="0" w:color="auto"/>
            <w:right w:val="none" w:sz="0" w:space="0" w:color="auto"/>
          </w:divBdr>
        </w:div>
        <w:div w:id="901865249">
          <w:marLeft w:val="0"/>
          <w:marRight w:val="0"/>
          <w:marTop w:val="0"/>
          <w:marBottom w:val="0"/>
          <w:divBdr>
            <w:top w:val="none" w:sz="0" w:space="0" w:color="auto"/>
            <w:left w:val="none" w:sz="0" w:space="0" w:color="auto"/>
            <w:bottom w:val="none" w:sz="0" w:space="0" w:color="auto"/>
            <w:right w:val="none" w:sz="0" w:space="0" w:color="auto"/>
          </w:divBdr>
        </w:div>
        <w:div w:id="639844209">
          <w:marLeft w:val="0"/>
          <w:marRight w:val="0"/>
          <w:marTop w:val="0"/>
          <w:marBottom w:val="0"/>
          <w:divBdr>
            <w:top w:val="none" w:sz="0" w:space="0" w:color="auto"/>
            <w:left w:val="none" w:sz="0" w:space="0" w:color="auto"/>
            <w:bottom w:val="none" w:sz="0" w:space="0" w:color="auto"/>
            <w:right w:val="none" w:sz="0" w:space="0" w:color="auto"/>
          </w:divBdr>
        </w:div>
        <w:div w:id="1728800177">
          <w:marLeft w:val="0"/>
          <w:marRight w:val="0"/>
          <w:marTop w:val="0"/>
          <w:marBottom w:val="0"/>
          <w:divBdr>
            <w:top w:val="none" w:sz="0" w:space="0" w:color="auto"/>
            <w:left w:val="none" w:sz="0" w:space="0" w:color="auto"/>
            <w:bottom w:val="none" w:sz="0" w:space="0" w:color="auto"/>
            <w:right w:val="none" w:sz="0" w:space="0" w:color="auto"/>
          </w:divBdr>
        </w:div>
        <w:div w:id="1406142183">
          <w:marLeft w:val="0"/>
          <w:marRight w:val="0"/>
          <w:marTop w:val="0"/>
          <w:marBottom w:val="0"/>
          <w:divBdr>
            <w:top w:val="none" w:sz="0" w:space="0" w:color="auto"/>
            <w:left w:val="none" w:sz="0" w:space="0" w:color="auto"/>
            <w:bottom w:val="none" w:sz="0" w:space="0" w:color="auto"/>
            <w:right w:val="none" w:sz="0" w:space="0" w:color="auto"/>
          </w:divBdr>
        </w:div>
        <w:div w:id="1536236212">
          <w:marLeft w:val="0"/>
          <w:marRight w:val="0"/>
          <w:marTop w:val="0"/>
          <w:marBottom w:val="0"/>
          <w:divBdr>
            <w:top w:val="none" w:sz="0" w:space="0" w:color="auto"/>
            <w:left w:val="none" w:sz="0" w:space="0" w:color="auto"/>
            <w:bottom w:val="none" w:sz="0" w:space="0" w:color="auto"/>
            <w:right w:val="none" w:sz="0" w:space="0" w:color="auto"/>
          </w:divBdr>
        </w:div>
        <w:div w:id="21052444">
          <w:marLeft w:val="0"/>
          <w:marRight w:val="0"/>
          <w:marTop w:val="0"/>
          <w:marBottom w:val="0"/>
          <w:divBdr>
            <w:top w:val="none" w:sz="0" w:space="0" w:color="auto"/>
            <w:left w:val="none" w:sz="0" w:space="0" w:color="auto"/>
            <w:bottom w:val="none" w:sz="0" w:space="0" w:color="auto"/>
            <w:right w:val="none" w:sz="0" w:space="0" w:color="auto"/>
          </w:divBdr>
        </w:div>
        <w:div w:id="226720343">
          <w:marLeft w:val="0"/>
          <w:marRight w:val="0"/>
          <w:marTop w:val="0"/>
          <w:marBottom w:val="0"/>
          <w:divBdr>
            <w:top w:val="none" w:sz="0" w:space="0" w:color="auto"/>
            <w:left w:val="none" w:sz="0" w:space="0" w:color="auto"/>
            <w:bottom w:val="none" w:sz="0" w:space="0" w:color="auto"/>
            <w:right w:val="none" w:sz="0" w:space="0" w:color="auto"/>
          </w:divBdr>
        </w:div>
        <w:div w:id="1977879286">
          <w:marLeft w:val="0"/>
          <w:marRight w:val="0"/>
          <w:marTop w:val="0"/>
          <w:marBottom w:val="0"/>
          <w:divBdr>
            <w:top w:val="none" w:sz="0" w:space="0" w:color="auto"/>
            <w:left w:val="none" w:sz="0" w:space="0" w:color="auto"/>
            <w:bottom w:val="none" w:sz="0" w:space="0" w:color="auto"/>
            <w:right w:val="none" w:sz="0" w:space="0" w:color="auto"/>
          </w:divBdr>
        </w:div>
        <w:div w:id="424225731">
          <w:marLeft w:val="0"/>
          <w:marRight w:val="0"/>
          <w:marTop w:val="0"/>
          <w:marBottom w:val="0"/>
          <w:divBdr>
            <w:top w:val="none" w:sz="0" w:space="0" w:color="auto"/>
            <w:left w:val="none" w:sz="0" w:space="0" w:color="auto"/>
            <w:bottom w:val="none" w:sz="0" w:space="0" w:color="auto"/>
            <w:right w:val="none" w:sz="0" w:space="0" w:color="auto"/>
          </w:divBdr>
        </w:div>
        <w:div w:id="2022703395">
          <w:marLeft w:val="0"/>
          <w:marRight w:val="0"/>
          <w:marTop w:val="0"/>
          <w:marBottom w:val="0"/>
          <w:divBdr>
            <w:top w:val="none" w:sz="0" w:space="0" w:color="auto"/>
            <w:left w:val="none" w:sz="0" w:space="0" w:color="auto"/>
            <w:bottom w:val="none" w:sz="0" w:space="0" w:color="auto"/>
            <w:right w:val="none" w:sz="0" w:space="0" w:color="auto"/>
          </w:divBdr>
        </w:div>
        <w:div w:id="351493628">
          <w:marLeft w:val="0"/>
          <w:marRight w:val="0"/>
          <w:marTop w:val="0"/>
          <w:marBottom w:val="0"/>
          <w:divBdr>
            <w:top w:val="none" w:sz="0" w:space="0" w:color="auto"/>
            <w:left w:val="none" w:sz="0" w:space="0" w:color="auto"/>
            <w:bottom w:val="none" w:sz="0" w:space="0" w:color="auto"/>
            <w:right w:val="none" w:sz="0" w:space="0" w:color="auto"/>
          </w:divBdr>
        </w:div>
        <w:div w:id="1066493056">
          <w:marLeft w:val="0"/>
          <w:marRight w:val="0"/>
          <w:marTop w:val="0"/>
          <w:marBottom w:val="0"/>
          <w:divBdr>
            <w:top w:val="none" w:sz="0" w:space="0" w:color="auto"/>
            <w:left w:val="none" w:sz="0" w:space="0" w:color="auto"/>
            <w:bottom w:val="none" w:sz="0" w:space="0" w:color="auto"/>
            <w:right w:val="none" w:sz="0" w:space="0" w:color="auto"/>
          </w:divBdr>
        </w:div>
        <w:div w:id="495001281">
          <w:marLeft w:val="0"/>
          <w:marRight w:val="0"/>
          <w:marTop w:val="0"/>
          <w:marBottom w:val="0"/>
          <w:divBdr>
            <w:top w:val="none" w:sz="0" w:space="0" w:color="auto"/>
            <w:left w:val="none" w:sz="0" w:space="0" w:color="auto"/>
            <w:bottom w:val="none" w:sz="0" w:space="0" w:color="auto"/>
            <w:right w:val="none" w:sz="0" w:space="0" w:color="auto"/>
          </w:divBdr>
        </w:div>
        <w:div w:id="1588419301">
          <w:marLeft w:val="0"/>
          <w:marRight w:val="0"/>
          <w:marTop w:val="0"/>
          <w:marBottom w:val="0"/>
          <w:divBdr>
            <w:top w:val="none" w:sz="0" w:space="0" w:color="auto"/>
            <w:left w:val="none" w:sz="0" w:space="0" w:color="auto"/>
            <w:bottom w:val="none" w:sz="0" w:space="0" w:color="auto"/>
            <w:right w:val="none" w:sz="0" w:space="0" w:color="auto"/>
          </w:divBdr>
        </w:div>
        <w:div w:id="542794744">
          <w:marLeft w:val="0"/>
          <w:marRight w:val="0"/>
          <w:marTop w:val="0"/>
          <w:marBottom w:val="0"/>
          <w:divBdr>
            <w:top w:val="none" w:sz="0" w:space="0" w:color="auto"/>
            <w:left w:val="none" w:sz="0" w:space="0" w:color="auto"/>
            <w:bottom w:val="none" w:sz="0" w:space="0" w:color="auto"/>
            <w:right w:val="none" w:sz="0" w:space="0" w:color="auto"/>
          </w:divBdr>
        </w:div>
        <w:div w:id="1064253254">
          <w:marLeft w:val="0"/>
          <w:marRight w:val="0"/>
          <w:marTop w:val="0"/>
          <w:marBottom w:val="0"/>
          <w:divBdr>
            <w:top w:val="none" w:sz="0" w:space="0" w:color="auto"/>
            <w:left w:val="none" w:sz="0" w:space="0" w:color="auto"/>
            <w:bottom w:val="none" w:sz="0" w:space="0" w:color="auto"/>
            <w:right w:val="none" w:sz="0" w:space="0" w:color="auto"/>
          </w:divBdr>
        </w:div>
        <w:div w:id="33774312">
          <w:marLeft w:val="0"/>
          <w:marRight w:val="0"/>
          <w:marTop w:val="0"/>
          <w:marBottom w:val="0"/>
          <w:divBdr>
            <w:top w:val="none" w:sz="0" w:space="0" w:color="auto"/>
            <w:left w:val="none" w:sz="0" w:space="0" w:color="auto"/>
            <w:bottom w:val="none" w:sz="0" w:space="0" w:color="auto"/>
            <w:right w:val="none" w:sz="0" w:space="0" w:color="auto"/>
          </w:divBdr>
        </w:div>
        <w:div w:id="560795027">
          <w:marLeft w:val="0"/>
          <w:marRight w:val="0"/>
          <w:marTop w:val="0"/>
          <w:marBottom w:val="0"/>
          <w:divBdr>
            <w:top w:val="none" w:sz="0" w:space="0" w:color="auto"/>
            <w:left w:val="none" w:sz="0" w:space="0" w:color="auto"/>
            <w:bottom w:val="none" w:sz="0" w:space="0" w:color="auto"/>
            <w:right w:val="none" w:sz="0" w:space="0" w:color="auto"/>
          </w:divBdr>
        </w:div>
        <w:div w:id="1480032004">
          <w:marLeft w:val="0"/>
          <w:marRight w:val="0"/>
          <w:marTop w:val="0"/>
          <w:marBottom w:val="0"/>
          <w:divBdr>
            <w:top w:val="none" w:sz="0" w:space="0" w:color="auto"/>
            <w:left w:val="none" w:sz="0" w:space="0" w:color="auto"/>
            <w:bottom w:val="none" w:sz="0" w:space="0" w:color="auto"/>
            <w:right w:val="none" w:sz="0" w:space="0" w:color="auto"/>
          </w:divBdr>
        </w:div>
        <w:div w:id="1480340448">
          <w:marLeft w:val="0"/>
          <w:marRight w:val="0"/>
          <w:marTop w:val="0"/>
          <w:marBottom w:val="0"/>
          <w:divBdr>
            <w:top w:val="none" w:sz="0" w:space="0" w:color="auto"/>
            <w:left w:val="none" w:sz="0" w:space="0" w:color="auto"/>
            <w:bottom w:val="none" w:sz="0" w:space="0" w:color="auto"/>
            <w:right w:val="none" w:sz="0" w:space="0" w:color="auto"/>
          </w:divBdr>
        </w:div>
        <w:div w:id="638072679">
          <w:marLeft w:val="0"/>
          <w:marRight w:val="0"/>
          <w:marTop w:val="0"/>
          <w:marBottom w:val="0"/>
          <w:divBdr>
            <w:top w:val="none" w:sz="0" w:space="0" w:color="auto"/>
            <w:left w:val="none" w:sz="0" w:space="0" w:color="auto"/>
            <w:bottom w:val="none" w:sz="0" w:space="0" w:color="auto"/>
            <w:right w:val="none" w:sz="0" w:space="0" w:color="auto"/>
          </w:divBdr>
        </w:div>
        <w:div w:id="53815288">
          <w:marLeft w:val="0"/>
          <w:marRight w:val="0"/>
          <w:marTop w:val="0"/>
          <w:marBottom w:val="0"/>
          <w:divBdr>
            <w:top w:val="none" w:sz="0" w:space="0" w:color="auto"/>
            <w:left w:val="none" w:sz="0" w:space="0" w:color="auto"/>
            <w:bottom w:val="none" w:sz="0" w:space="0" w:color="auto"/>
            <w:right w:val="none" w:sz="0" w:space="0" w:color="auto"/>
          </w:divBdr>
        </w:div>
        <w:div w:id="1642884105">
          <w:marLeft w:val="0"/>
          <w:marRight w:val="0"/>
          <w:marTop w:val="0"/>
          <w:marBottom w:val="0"/>
          <w:divBdr>
            <w:top w:val="none" w:sz="0" w:space="0" w:color="auto"/>
            <w:left w:val="none" w:sz="0" w:space="0" w:color="auto"/>
            <w:bottom w:val="none" w:sz="0" w:space="0" w:color="auto"/>
            <w:right w:val="none" w:sz="0" w:space="0" w:color="auto"/>
          </w:divBdr>
        </w:div>
        <w:div w:id="962464497">
          <w:marLeft w:val="0"/>
          <w:marRight w:val="0"/>
          <w:marTop w:val="0"/>
          <w:marBottom w:val="0"/>
          <w:divBdr>
            <w:top w:val="none" w:sz="0" w:space="0" w:color="auto"/>
            <w:left w:val="none" w:sz="0" w:space="0" w:color="auto"/>
            <w:bottom w:val="none" w:sz="0" w:space="0" w:color="auto"/>
            <w:right w:val="none" w:sz="0" w:space="0" w:color="auto"/>
          </w:divBdr>
        </w:div>
        <w:div w:id="1555383738">
          <w:marLeft w:val="0"/>
          <w:marRight w:val="0"/>
          <w:marTop w:val="0"/>
          <w:marBottom w:val="0"/>
          <w:divBdr>
            <w:top w:val="none" w:sz="0" w:space="0" w:color="auto"/>
            <w:left w:val="none" w:sz="0" w:space="0" w:color="auto"/>
            <w:bottom w:val="none" w:sz="0" w:space="0" w:color="auto"/>
            <w:right w:val="none" w:sz="0" w:space="0" w:color="auto"/>
          </w:divBdr>
        </w:div>
        <w:div w:id="539393668">
          <w:marLeft w:val="0"/>
          <w:marRight w:val="0"/>
          <w:marTop w:val="0"/>
          <w:marBottom w:val="0"/>
          <w:divBdr>
            <w:top w:val="none" w:sz="0" w:space="0" w:color="auto"/>
            <w:left w:val="none" w:sz="0" w:space="0" w:color="auto"/>
            <w:bottom w:val="none" w:sz="0" w:space="0" w:color="auto"/>
            <w:right w:val="none" w:sz="0" w:space="0" w:color="auto"/>
          </w:divBdr>
        </w:div>
        <w:div w:id="744494636">
          <w:marLeft w:val="0"/>
          <w:marRight w:val="0"/>
          <w:marTop w:val="0"/>
          <w:marBottom w:val="0"/>
          <w:divBdr>
            <w:top w:val="none" w:sz="0" w:space="0" w:color="auto"/>
            <w:left w:val="none" w:sz="0" w:space="0" w:color="auto"/>
            <w:bottom w:val="none" w:sz="0" w:space="0" w:color="auto"/>
            <w:right w:val="none" w:sz="0" w:space="0" w:color="auto"/>
          </w:divBdr>
        </w:div>
        <w:div w:id="779957489">
          <w:marLeft w:val="0"/>
          <w:marRight w:val="0"/>
          <w:marTop w:val="0"/>
          <w:marBottom w:val="0"/>
          <w:divBdr>
            <w:top w:val="none" w:sz="0" w:space="0" w:color="auto"/>
            <w:left w:val="none" w:sz="0" w:space="0" w:color="auto"/>
            <w:bottom w:val="none" w:sz="0" w:space="0" w:color="auto"/>
            <w:right w:val="none" w:sz="0" w:space="0" w:color="auto"/>
          </w:divBdr>
        </w:div>
        <w:div w:id="329018722">
          <w:marLeft w:val="0"/>
          <w:marRight w:val="0"/>
          <w:marTop w:val="0"/>
          <w:marBottom w:val="0"/>
          <w:divBdr>
            <w:top w:val="none" w:sz="0" w:space="0" w:color="auto"/>
            <w:left w:val="none" w:sz="0" w:space="0" w:color="auto"/>
            <w:bottom w:val="none" w:sz="0" w:space="0" w:color="auto"/>
            <w:right w:val="none" w:sz="0" w:space="0" w:color="auto"/>
          </w:divBdr>
        </w:div>
        <w:div w:id="6715978">
          <w:marLeft w:val="0"/>
          <w:marRight w:val="0"/>
          <w:marTop w:val="0"/>
          <w:marBottom w:val="0"/>
          <w:divBdr>
            <w:top w:val="none" w:sz="0" w:space="0" w:color="auto"/>
            <w:left w:val="none" w:sz="0" w:space="0" w:color="auto"/>
            <w:bottom w:val="none" w:sz="0" w:space="0" w:color="auto"/>
            <w:right w:val="none" w:sz="0" w:space="0" w:color="auto"/>
          </w:divBdr>
        </w:div>
        <w:div w:id="156652611">
          <w:marLeft w:val="0"/>
          <w:marRight w:val="0"/>
          <w:marTop w:val="0"/>
          <w:marBottom w:val="0"/>
          <w:divBdr>
            <w:top w:val="none" w:sz="0" w:space="0" w:color="auto"/>
            <w:left w:val="none" w:sz="0" w:space="0" w:color="auto"/>
            <w:bottom w:val="none" w:sz="0" w:space="0" w:color="auto"/>
            <w:right w:val="none" w:sz="0" w:space="0" w:color="auto"/>
          </w:divBdr>
        </w:div>
        <w:div w:id="1002702956">
          <w:marLeft w:val="0"/>
          <w:marRight w:val="0"/>
          <w:marTop w:val="0"/>
          <w:marBottom w:val="0"/>
          <w:divBdr>
            <w:top w:val="none" w:sz="0" w:space="0" w:color="auto"/>
            <w:left w:val="none" w:sz="0" w:space="0" w:color="auto"/>
            <w:bottom w:val="none" w:sz="0" w:space="0" w:color="auto"/>
            <w:right w:val="none" w:sz="0" w:space="0" w:color="auto"/>
          </w:divBdr>
        </w:div>
        <w:div w:id="524245155">
          <w:marLeft w:val="0"/>
          <w:marRight w:val="0"/>
          <w:marTop w:val="0"/>
          <w:marBottom w:val="0"/>
          <w:divBdr>
            <w:top w:val="none" w:sz="0" w:space="0" w:color="auto"/>
            <w:left w:val="none" w:sz="0" w:space="0" w:color="auto"/>
            <w:bottom w:val="none" w:sz="0" w:space="0" w:color="auto"/>
            <w:right w:val="none" w:sz="0" w:space="0" w:color="auto"/>
          </w:divBdr>
        </w:div>
        <w:div w:id="2024895765">
          <w:marLeft w:val="0"/>
          <w:marRight w:val="0"/>
          <w:marTop w:val="0"/>
          <w:marBottom w:val="0"/>
          <w:divBdr>
            <w:top w:val="none" w:sz="0" w:space="0" w:color="auto"/>
            <w:left w:val="none" w:sz="0" w:space="0" w:color="auto"/>
            <w:bottom w:val="none" w:sz="0" w:space="0" w:color="auto"/>
            <w:right w:val="none" w:sz="0" w:space="0" w:color="auto"/>
          </w:divBdr>
        </w:div>
        <w:div w:id="1427119409">
          <w:marLeft w:val="0"/>
          <w:marRight w:val="0"/>
          <w:marTop w:val="0"/>
          <w:marBottom w:val="0"/>
          <w:divBdr>
            <w:top w:val="none" w:sz="0" w:space="0" w:color="auto"/>
            <w:left w:val="none" w:sz="0" w:space="0" w:color="auto"/>
            <w:bottom w:val="none" w:sz="0" w:space="0" w:color="auto"/>
            <w:right w:val="none" w:sz="0" w:space="0" w:color="auto"/>
          </w:divBdr>
        </w:div>
        <w:div w:id="2113352195">
          <w:marLeft w:val="0"/>
          <w:marRight w:val="0"/>
          <w:marTop w:val="0"/>
          <w:marBottom w:val="0"/>
          <w:divBdr>
            <w:top w:val="none" w:sz="0" w:space="0" w:color="auto"/>
            <w:left w:val="none" w:sz="0" w:space="0" w:color="auto"/>
            <w:bottom w:val="none" w:sz="0" w:space="0" w:color="auto"/>
            <w:right w:val="none" w:sz="0" w:space="0" w:color="auto"/>
          </w:divBdr>
        </w:div>
        <w:div w:id="668018143">
          <w:marLeft w:val="0"/>
          <w:marRight w:val="0"/>
          <w:marTop w:val="0"/>
          <w:marBottom w:val="0"/>
          <w:divBdr>
            <w:top w:val="none" w:sz="0" w:space="0" w:color="auto"/>
            <w:left w:val="none" w:sz="0" w:space="0" w:color="auto"/>
            <w:bottom w:val="none" w:sz="0" w:space="0" w:color="auto"/>
            <w:right w:val="none" w:sz="0" w:space="0" w:color="auto"/>
          </w:divBdr>
        </w:div>
        <w:div w:id="2108235130">
          <w:marLeft w:val="0"/>
          <w:marRight w:val="0"/>
          <w:marTop w:val="0"/>
          <w:marBottom w:val="0"/>
          <w:divBdr>
            <w:top w:val="none" w:sz="0" w:space="0" w:color="auto"/>
            <w:left w:val="none" w:sz="0" w:space="0" w:color="auto"/>
            <w:bottom w:val="none" w:sz="0" w:space="0" w:color="auto"/>
            <w:right w:val="none" w:sz="0" w:space="0" w:color="auto"/>
          </w:divBdr>
        </w:div>
        <w:div w:id="1339382560">
          <w:marLeft w:val="0"/>
          <w:marRight w:val="0"/>
          <w:marTop w:val="0"/>
          <w:marBottom w:val="0"/>
          <w:divBdr>
            <w:top w:val="none" w:sz="0" w:space="0" w:color="auto"/>
            <w:left w:val="none" w:sz="0" w:space="0" w:color="auto"/>
            <w:bottom w:val="none" w:sz="0" w:space="0" w:color="auto"/>
            <w:right w:val="none" w:sz="0" w:space="0" w:color="auto"/>
          </w:divBdr>
        </w:div>
        <w:div w:id="1793136992">
          <w:marLeft w:val="0"/>
          <w:marRight w:val="0"/>
          <w:marTop w:val="0"/>
          <w:marBottom w:val="0"/>
          <w:divBdr>
            <w:top w:val="none" w:sz="0" w:space="0" w:color="auto"/>
            <w:left w:val="none" w:sz="0" w:space="0" w:color="auto"/>
            <w:bottom w:val="none" w:sz="0" w:space="0" w:color="auto"/>
            <w:right w:val="none" w:sz="0" w:space="0" w:color="auto"/>
          </w:divBdr>
        </w:div>
        <w:div w:id="2096973963">
          <w:marLeft w:val="0"/>
          <w:marRight w:val="0"/>
          <w:marTop w:val="0"/>
          <w:marBottom w:val="0"/>
          <w:divBdr>
            <w:top w:val="none" w:sz="0" w:space="0" w:color="auto"/>
            <w:left w:val="none" w:sz="0" w:space="0" w:color="auto"/>
            <w:bottom w:val="none" w:sz="0" w:space="0" w:color="auto"/>
            <w:right w:val="none" w:sz="0" w:space="0" w:color="auto"/>
          </w:divBdr>
        </w:div>
        <w:div w:id="589312515">
          <w:marLeft w:val="0"/>
          <w:marRight w:val="0"/>
          <w:marTop w:val="0"/>
          <w:marBottom w:val="0"/>
          <w:divBdr>
            <w:top w:val="none" w:sz="0" w:space="0" w:color="auto"/>
            <w:left w:val="none" w:sz="0" w:space="0" w:color="auto"/>
            <w:bottom w:val="none" w:sz="0" w:space="0" w:color="auto"/>
            <w:right w:val="none" w:sz="0" w:space="0" w:color="auto"/>
          </w:divBdr>
        </w:div>
        <w:div w:id="1165701628">
          <w:marLeft w:val="0"/>
          <w:marRight w:val="0"/>
          <w:marTop w:val="0"/>
          <w:marBottom w:val="0"/>
          <w:divBdr>
            <w:top w:val="none" w:sz="0" w:space="0" w:color="auto"/>
            <w:left w:val="none" w:sz="0" w:space="0" w:color="auto"/>
            <w:bottom w:val="none" w:sz="0" w:space="0" w:color="auto"/>
            <w:right w:val="none" w:sz="0" w:space="0" w:color="auto"/>
          </w:divBdr>
        </w:div>
        <w:div w:id="437221560">
          <w:marLeft w:val="0"/>
          <w:marRight w:val="0"/>
          <w:marTop w:val="0"/>
          <w:marBottom w:val="0"/>
          <w:divBdr>
            <w:top w:val="none" w:sz="0" w:space="0" w:color="auto"/>
            <w:left w:val="none" w:sz="0" w:space="0" w:color="auto"/>
            <w:bottom w:val="none" w:sz="0" w:space="0" w:color="auto"/>
            <w:right w:val="none" w:sz="0" w:space="0" w:color="auto"/>
          </w:divBdr>
        </w:div>
        <w:div w:id="1392925996">
          <w:marLeft w:val="0"/>
          <w:marRight w:val="0"/>
          <w:marTop w:val="0"/>
          <w:marBottom w:val="0"/>
          <w:divBdr>
            <w:top w:val="none" w:sz="0" w:space="0" w:color="auto"/>
            <w:left w:val="none" w:sz="0" w:space="0" w:color="auto"/>
            <w:bottom w:val="none" w:sz="0" w:space="0" w:color="auto"/>
            <w:right w:val="none" w:sz="0" w:space="0" w:color="auto"/>
          </w:divBdr>
        </w:div>
        <w:div w:id="2023628263">
          <w:marLeft w:val="0"/>
          <w:marRight w:val="0"/>
          <w:marTop w:val="0"/>
          <w:marBottom w:val="0"/>
          <w:divBdr>
            <w:top w:val="none" w:sz="0" w:space="0" w:color="auto"/>
            <w:left w:val="none" w:sz="0" w:space="0" w:color="auto"/>
            <w:bottom w:val="none" w:sz="0" w:space="0" w:color="auto"/>
            <w:right w:val="none" w:sz="0" w:space="0" w:color="auto"/>
          </w:divBdr>
        </w:div>
        <w:div w:id="1086732589">
          <w:marLeft w:val="0"/>
          <w:marRight w:val="0"/>
          <w:marTop w:val="0"/>
          <w:marBottom w:val="0"/>
          <w:divBdr>
            <w:top w:val="none" w:sz="0" w:space="0" w:color="auto"/>
            <w:left w:val="none" w:sz="0" w:space="0" w:color="auto"/>
            <w:bottom w:val="none" w:sz="0" w:space="0" w:color="auto"/>
            <w:right w:val="none" w:sz="0" w:space="0" w:color="auto"/>
          </w:divBdr>
        </w:div>
        <w:div w:id="247425693">
          <w:marLeft w:val="0"/>
          <w:marRight w:val="0"/>
          <w:marTop w:val="0"/>
          <w:marBottom w:val="0"/>
          <w:divBdr>
            <w:top w:val="none" w:sz="0" w:space="0" w:color="auto"/>
            <w:left w:val="none" w:sz="0" w:space="0" w:color="auto"/>
            <w:bottom w:val="none" w:sz="0" w:space="0" w:color="auto"/>
            <w:right w:val="none" w:sz="0" w:space="0" w:color="auto"/>
          </w:divBdr>
        </w:div>
        <w:div w:id="651519602">
          <w:marLeft w:val="0"/>
          <w:marRight w:val="0"/>
          <w:marTop w:val="0"/>
          <w:marBottom w:val="0"/>
          <w:divBdr>
            <w:top w:val="none" w:sz="0" w:space="0" w:color="auto"/>
            <w:left w:val="none" w:sz="0" w:space="0" w:color="auto"/>
            <w:bottom w:val="none" w:sz="0" w:space="0" w:color="auto"/>
            <w:right w:val="none" w:sz="0" w:space="0" w:color="auto"/>
          </w:divBdr>
        </w:div>
        <w:div w:id="1323122109">
          <w:marLeft w:val="0"/>
          <w:marRight w:val="0"/>
          <w:marTop w:val="0"/>
          <w:marBottom w:val="0"/>
          <w:divBdr>
            <w:top w:val="none" w:sz="0" w:space="0" w:color="auto"/>
            <w:left w:val="none" w:sz="0" w:space="0" w:color="auto"/>
            <w:bottom w:val="none" w:sz="0" w:space="0" w:color="auto"/>
            <w:right w:val="none" w:sz="0" w:space="0" w:color="auto"/>
          </w:divBdr>
        </w:div>
        <w:div w:id="89398356">
          <w:marLeft w:val="0"/>
          <w:marRight w:val="0"/>
          <w:marTop w:val="0"/>
          <w:marBottom w:val="0"/>
          <w:divBdr>
            <w:top w:val="none" w:sz="0" w:space="0" w:color="auto"/>
            <w:left w:val="none" w:sz="0" w:space="0" w:color="auto"/>
            <w:bottom w:val="none" w:sz="0" w:space="0" w:color="auto"/>
            <w:right w:val="none" w:sz="0" w:space="0" w:color="auto"/>
          </w:divBdr>
        </w:div>
        <w:div w:id="1333533194">
          <w:marLeft w:val="0"/>
          <w:marRight w:val="0"/>
          <w:marTop w:val="0"/>
          <w:marBottom w:val="0"/>
          <w:divBdr>
            <w:top w:val="none" w:sz="0" w:space="0" w:color="auto"/>
            <w:left w:val="none" w:sz="0" w:space="0" w:color="auto"/>
            <w:bottom w:val="none" w:sz="0" w:space="0" w:color="auto"/>
            <w:right w:val="none" w:sz="0" w:space="0" w:color="auto"/>
          </w:divBdr>
        </w:div>
        <w:div w:id="2105488474">
          <w:marLeft w:val="0"/>
          <w:marRight w:val="0"/>
          <w:marTop w:val="0"/>
          <w:marBottom w:val="0"/>
          <w:divBdr>
            <w:top w:val="none" w:sz="0" w:space="0" w:color="auto"/>
            <w:left w:val="none" w:sz="0" w:space="0" w:color="auto"/>
            <w:bottom w:val="none" w:sz="0" w:space="0" w:color="auto"/>
            <w:right w:val="none" w:sz="0" w:space="0" w:color="auto"/>
          </w:divBdr>
        </w:div>
        <w:div w:id="1738628743">
          <w:marLeft w:val="0"/>
          <w:marRight w:val="0"/>
          <w:marTop w:val="0"/>
          <w:marBottom w:val="0"/>
          <w:divBdr>
            <w:top w:val="none" w:sz="0" w:space="0" w:color="auto"/>
            <w:left w:val="none" w:sz="0" w:space="0" w:color="auto"/>
            <w:bottom w:val="none" w:sz="0" w:space="0" w:color="auto"/>
            <w:right w:val="none" w:sz="0" w:space="0" w:color="auto"/>
          </w:divBdr>
        </w:div>
      </w:divsChild>
    </w:div>
    <w:div w:id="1690061374">
      <w:bodyDiv w:val="1"/>
      <w:marLeft w:val="136"/>
      <w:marRight w:val="136"/>
      <w:marTop w:val="136"/>
      <w:marBottom w:val="136"/>
      <w:divBdr>
        <w:top w:val="none" w:sz="0" w:space="0" w:color="auto"/>
        <w:left w:val="none" w:sz="0" w:space="0" w:color="auto"/>
        <w:bottom w:val="none" w:sz="0" w:space="0" w:color="auto"/>
        <w:right w:val="none" w:sz="0" w:space="0" w:color="auto"/>
      </w:divBdr>
      <w:divsChild>
        <w:div w:id="149371628">
          <w:marLeft w:val="0"/>
          <w:marRight w:val="0"/>
          <w:marTop w:val="0"/>
          <w:marBottom w:val="0"/>
          <w:divBdr>
            <w:top w:val="none" w:sz="0" w:space="0" w:color="auto"/>
            <w:left w:val="none" w:sz="0" w:space="0" w:color="auto"/>
            <w:bottom w:val="none" w:sz="0" w:space="0" w:color="auto"/>
            <w:right w:val="none" w:sz="0" w:space="0" w:color="auto"/>
          </w:divBdr>
        </w:div>
        <w:div w:id="467629298">
          <w:marLeft w:val="0"/>
          <w:marRight w:val="0"/>
          <w:marTop w:val="0"/>
          <w:marBottom w:val="0"/>
          <w:divBdr>
            <w:top w:val="none" w:sz="0" w:space="0" w:color="auto"/>
            <w:left w:val="none" w:sz="0" w:space="0" w:color="auto"/>
            <w:bottom w:val="none" w:sz="0" w:space="0" w:color="auto"/>
            <w:right w:val="none" w:sz="0" w:space="0" w:color="auto"/>
          </w:divBdr>
        </w:div>
        <w:div w:id="564491482">
          <w:marLeft w:val="0"/>
          <w:marRight w:val="0"/>
          <w:marTop w:val="0"/>
          <w:marBottom w:val="0"/>
          <w:divBdr>
            <w:top w:val="none" w:sz="0" w:space="0" w:color="auto"/>
            <w:left w:val="none" w:sz="0" w:space="0" w:color="auto"/>
            <w:bottom w:val="none" w:sz="0" w:space="0" w:color="auto"/>
            <w:right w:val="none" w:sz="0" w:space="0" w:color="auto"/>
          </w:divBdr>
        </w:div>
        <w:div w:id="1751804053">
          <w:marLeft w:val="0"/>
          <w:marRight w:val="0"/>
          <w:marTop w:val="0"/>
          <w:marBottom w:val="0"/>
          <w:divBdr>
            <w:top w:val="none" w:sz="0" w:space="0" w:color="auto"/>
            <w:left w:val="none" w:sz="0" w:space="0" w:color="auto"/>
            <w:bottom w:val="none" w:sz="0" w:space="0" w:color="auto"/>
            <w:right w:val="none" w:sz="0" w:space="0" w:color="auto"/>
          </w:divBdr>
        </w:div>
        <w:div w:id="1025205711">
          <w:marLeft w:val="0"/>
          <w:marRight w:val="0"/>
          <w:marTop w:val="0"/>
          <w:marBottom w:val="0"/>
          <w:divBdr>
            <w:top w:val="none" w:sz="0" w:space="0" w:color="auto"/>
            <w:left w:val="none" w:sz="0" w:space="0" w:color="auto"/>
            <w:bottom w:val="none" w:sz="0" w:space="0" w:color="auto"/>
            <w:right w:val="none" w:sz="0" w:space="0" w:color="auto"/>
          </w:divBdr>
        </w:div>
        <w:div w:id="1630470395">
          <w:marLeft w:val="0"/>
          <w:marRight w:val="0"/>
          <w:marTop w:val="0"/>
          <w:marBottom w:val="0"/>
          <w:divBdr>
            <w:top w:val="none" w:sz="0" w:space="0" w:color="auto"/>
            <w:left w:val="none" w:sz="0" w:space="0" w:color="auto"/>
            <w:bottom w:val="none" w:sz="0" w:space="0" w:color="auto"/>
            <w:right w:val="none" w:sz="0" w:space="0" w:color="auto"/>
          </w:divBdr>
        </w:div>
        <w:div w:id="820971607">
          <w:marLeft w:val="0"/>
          <w:marRight w:val="0"/>
          <w:marTop w:val="0"/>
          <w:marBottom w:val="0"/>
          <w:divBdr>
            <w:top w:val="none" w:sz="0" w:space="0" w:color="auto"/>
            <w:left w:val="none" w:sz="0" w:space="0" w:color="auto"/>
            <w:bottom w:val="none" w:sz="0" w:space="0" w:color="auto"/>
            <w:right w:val="none" w:sz="0" w:space="0" w:color="auto"/>
          </w:divBdr>
        </w:div>
        <w:div w:id="1795169597">
          <w:marLeft w:val="0"/>
          <w:marRight w:val="0"/>
          <w:marTop w:val="0"/>
          <w:marBottom w:val="0"/>
          <w:divBdr>
            <w:top w:val="none" w:sz="0" w:space="0" w:color="auto"/>
            <w:left w:val="none" w:sz="0" w:space="0" w:color="auto"/>
            <w:bottom w:val="none" w:sz="0" w:space="0" w:color="auto"/>
            <w:right w:val="none" w:sz="0" w:space="0" w:color="auto"/>
          </w:divBdr>
        </w:div>
        <w:div w:id="1142573904">
          <w:marLeft w:val="0"/>
          <w:marRight w:val="0"/>
          <w:marTop w:val="0"/>
          <w:marBottom w:val="0"/>
          <w:divBdr>
            <w:top w:val="none" w:sz="0" w:space="0" w:color="auto"/>
            <w:left w:val="none" w:sz="0" w:space="0" w:color="auto"/>
            <w:bottom w:val="none" w:sz="0" w:space="0" w:color="auto"/>
            <w:right w:val="none" w:sz="0" w:space="0" w:color="auto"/>
          </w:divBdr>
        </w:div>
        <w:div w:id="1836913566">
          <w:marLeft w:val="0"/>
          <w:marRight w:val="0"/>
          <w:marTop w:val="0"/>
          <w:marBottom w:val="0"/>
          <w:divBdr>
            <w:top w:val="none" w:sz="0" w:space="0" w:color="auto"/>
            <w:left w:val="none" w:sz="0" w:space="0" w:color="auto"/>
            <w:bottom w:val="none" w:sz="0" w:space="0" w:color="auto"/>
            <w:right w:val="none" w:sz="0" w:space="0" w:color="auto"/>
          </w:divBdr>
        </w:div>
        <w:div w:id="464659144">
          <w:marLeft w:val="0"/>
          <w:marRight w:val="0"/>
          <w:marTop w:val="0"/>
          <w:marBottom w:val="0"/>
          <w:divBdr>
            <w:top w:val="none" w:sz="0" w:space="0" w:color="auto"/>
            <w:left w:val="none" w:sz="0" w:space="0" w:color="auto"/>
            <w:bottom w:val="none" w:sz="0" w:space="0" w:color="auto"/>
            <w:right w:val="none" w:sz="0" w:space="0" w:color="auto"/>
          </w:divBdr>
        </w:div>
        <w:div w:id="1794399771">
          <w:marLeft w:val="0"/>
          <w:marRight w:val="0"/>
          <w:marTop w:val="0"/>
          <w:marBottom w:val="0"/>
          <w:divBdr>
            <w:top w:val="none" w:sz="0" w:space="0" w:color="auto"/>
            <w:left w:val="none" w:sz="0" w:space="0" w:color="auto"/>
            <w:bottom w:val="none" w:sz="0" w:space="0" w:color="auto"/>
            <w:right w:val="none" w:sz="0" w:space="0" w:color="auto"/>
          </w:divBdr>
        </w:div>
        <w:div w:id="1618490565">
          <w:marLeft w:val="0"/>
          <w:marRight w:val="0"/>
          <w:marTop w:val="0"/>
          <w:marBottom w:val="0"/>
          <w:divBdr>
            <w:top w:val="none" w:sz="0" w:space="0" w:color="auto"/>
            <w:left w:val="none" w:sz="0" w:space="0" w:color="auto"/>
            <w:bottom w:val="none" w:sz="0" w:space="0" w:color="auto"/>
            <w:right w:val="none" w:sz="0" w:space="0" w:color="auto"/>
          </w:divBdr>
        </w:div>
        <w:div w:id="284236291">
          <w:marLeft w:val="0"/>
          <w:marRight w:val="0"/>
          <w:marTop w:val="0"/>
          <w:marBottom w:val="0"/>
          <w:divBdr>
            <w:top w:val="none" w:sz="0" w:space="0" w:color="auto"/>
            <w:left w:val="none" w:sz="0" w:space="0" w:color="auto"/>
            <w:bottom w:val="none" w:sz="0" w:space="0" w:color="auto"/>
            <w:right w:val="none" w:sz="0" w:space="0" w:color="auto"/>
          </w:divBdr>
        </w:div>
        <w:div w:id="43792937">
          <w:marLeft w:val="0"/>
          <w:marRight w:val="0"/>
          <w:marTop w:val="0"/>
          <w:marBottom w:val="0"/>
          <w:divBdr>
            <w:top w:val="none" w:sz="0" w:space="0" w:color="auto"/>
            <w:left w:val="none" w:sz="0" w:space="0" w:color="auto"/>
            <w:bottom w:val="none" w:sz="0" w:space="0" w:color="auto"/>
            <w:right w:val="none" w:sz="0" w:space="0" w:color="auto"/>
          </w:divBdr>
        </w:div>
        <w:div w:id="1428960538">
          <w:marLeft w:val="0"/>
          <w:marRight w:val="0"/>
          <w:marTop w:val="0"/>
          <w:marBottom w:val="0"/>
          <w:divBdr>
            <w:top w:val="none" w:sz="0" w:space="0" w:color="auto"/>
            <w:left w:val="none" w:sz="0" w:space="0" w:color="auto"/>
            <w:bottom w:val="none" w:sz="0" w:space="0" w:color="auto"/>
            <w:right w:val="none" w:sz="0" w:space="0" w:color="auto"/>
          </w:divBdr>
        </w:div>
        <w:div w:id="965547152">
          <w:marLeft w:val="0"/>
          <w:marRight w:val="0"/>
          <w:marTop w:val="0"/>
          <w:marBottom w:val="0"/>
          <w:divBdr>
            <w:top w:val="none" w:sz="0" w:space="0" w:color="auto"/>
            <w:left w:val="none" w:sz="0" w:space="0" w:color="auto"/>
            <w:bottom w:val="none" w:sz="0" w:space="0" w:color="auto"/>
            <w:right w:val="none" w:sz="0" w:space="0" w:color="auto"/>
          </w:divBdr>
        </w:div>
        <w:div w:id="1822578780">
          <w:marLeft w:val="0"/>
          <w:marRight w:val="0"/>
          <w:marTop w:val="0"/>
          <w:marBottom w:val="0"/>
          <w:divBdr>
            <w:top w:val="none" w:sz="0" w:space="0" w:color="auto"/>
            <w:left w:val="none" w:sz="0" w:space="0" w:color="auto"/>
            <w:bottom w:val="none" w:sz="0" w:space="0" w:color="auto"/>
            <w:right w:val="none" w:sz="0" w:space="0" w:color="auto"/>
          </w:divBdr>
        </w:div>
        <w:div w:id="1389038448">
          <w:marLeft w:val="0"/>
          <w:marRight w:val="0"/>
          <w:marTop w:val="0"/>
          <w:marBottom w:val="0"/>
          <w:divBdr>
            <w:top w:val="none" w:sz="0" w:space="0" w:color="auto"/>
            <w:left w:val="none" w:sz="0" w:space="0" w:color="auto"/>
            <w:bottom w:val="none" w:sz="0" w:space="0" w:color="auto"/>
            <w:right w:val="none" w:sz="0" w:space="0" w:color="auto"/>
          </w:divBdr>
        </w:div>
        <w:div w:id="1328941839">
          <w:marLeft w:val="0"/>
          <w:marRight w:val="0"/>
          <w:marTop w:val="0"/>
          <w:marBottom w:val="0"/>
          <w:divBdr>
            <w:top w:val="none" w:sz="0" w:space="0" w:color="auto"/>
            <w:left w:val="none" w:sz="0" w:space="0" w:color="auto"/>
            <w:bottom w:val="none" w:sz="0" w:space="0" w:color="auto"/>
            <w:right w:val="none" w:sz="0" w:space="0" w:color="auto"/>
          </w:divBdr>
        </w:div>
        <w:div w:id="1135490283">
          <w:marLeft w:val="0"/>
          <w:marRight w:val="0"/>
          <w:marTop w:val="0"/>
          <w:marBottom w:val="0"/>
          <w:divBdr>
            <w:top w:val="none" w:sz="0" w:space="0" w:color="auto"/>
            <w:left w:val="none" w:sz="0" w:space="0" w:color="auto"/>
            <w:bottom w:val="none" w:sz="0" w:space="0" w:color="auto"/>
            <w:right w:val="none" w:sz="0" w:space="0" w:color="auto"/>
          </w:divBdr>
        </w:div>
        <w:div w:id="834884335">
          <w:marLeft w:val="0"/>
          <w:marRight w:val="0"/>
          <w:marTop w:val="0"/>
          <w:marBottom w:val="0"/>
          <w:divBdr>
            <w:top w:val="none" w:sz="0" w:space="0" w:color="auto"/>
            <w:left w:val="none" w:sz="0" w:space="0" w:color="auto"/>
            <w:bottom w:val="none" w:sz="0" w:space="0" w:color="auto"/>
            <w:right w:val="none" w:sz="0" w:space="0" w:color="auto"/>
          </w:divBdr>
        </w:div>
        <w:div w:id="1047874342">
          <w:marLeft w:val="0"/>
          <w:marRight w:val="0"/>
          <w:marTop w:val="0"/>
          <w:marBottom w:val="0"/>
          <w:divBdr>
            <w:top w:val="none" w:sz="0" w:space="0" w:color="auto"/>
            <w:left w:val="none" w:sz="0" w:space="0" w:color="auto"/>
            <w:bottom w:val="none" w:sz="0" w:space="0" w:color="auto"/>
            <w:right w:val="none" w:sz="0" w:space="0" w:color="auto"/>
          </w:divBdr>
        </w:div>
        <w:div w:id="2082293745">
          <w:marLeft w:val="0"/>
          <w:marRight w:val="0"/>
          <w:marTop w:val="0"/>
          <w:marBottom w:val="0"/>
          <w:divBdr>
            <w:top w:val="none" w:sz="0" w:space="0" w:color="auto"/>
            <w:left w:val="none" w:sz="0" w:space="0" w:color="auto"/>
            <w:bottom w:val="none" w:sz="0" w:space="0" w:color="auto"/>
            <w:right w:val="none" w:sz="0" w:space="0" w:color="auto"/>
          </w:divBdr>
        </w:div>
        <w:div w:id="297683532">
          <w:marLeft w:val="0"/>
          <w:marRight w:val="0"/>
          <w:marTop w:val="0"/>
          <w:marBottom w:val="0"/>
          <w:divBdr>
            <w:top w:val="none" w:sz="0" w:space="0" w:color="auto"/>
            <w:left w:val="none" w:sz="0" w:space="0" w:color="auto"/>
            <w:bottom w:val="none" w:sz="0" w:space="0" w:color="auto"/>
            <w:right w:val="none" w:sz="0" w:space="0" w:color="auto"/>
          </w:divBdr>
        </w:div>
        <w:div w:id="1682733309">
          <w:marLeft w:val="0"/>
          <w:marRight w:val="0"/>
          <w:marTop w:val="0"/>
          <w:marBottom w:val="0"/>
          <w:divBdr>
            <w:top w:val="none" w:sz="0" w:space="0" w:color="auto"/>
            <w:left w:val="none" w:sz="0" w:space="0" w:color="auto"/>
            <w:bottom w:val="none" w:sz="0" w:space="0" w:color="auto"/>
            <w:right w:val="none" w:sz="0" w:space="0" w:color="auto"/>
          </w:divBdr>
        </w:div>
        <w:div w:id="959997020">
          <w:marLeft w:val="0"/>
          <w:marRight w:val="0"/>
          <w:marTop w:val="0"/>
          <w:marBottom w:val="0"/>
          <w:divBdr>
            <w:top w:val="none" w:sz="0" w:space="0" w:color="auto"/>
            <w:left w:val="none" w:sz="0" w:space="0" w:color="auto"/>
            <w:bottom w:val="none" w:sz="0" w:space="0" w:color="auto"/>
            <w:right w:val="none" w:sz="0" w:space="0" w:color="auto"/>
          </w:divBdr>
        </w:div>
        <w:div w:id="1015036268">
          <w:marLeft w:val="0"/>
          <w:marRight w:val="0"/>
          <w:marTop w:val="0"/>
          <w:marBottom w:val="0"/>
          <w:divBdr>
            <w:top w:val="none" w:sz="0" w:space="0" w:color="auto"/>
            <w:left w:val="none" w:sz="0" w:space="0" w:color="auto"/>
            <w:bottom w:val="none" w:sz="0" w:space="0" w:color="auto"/>
            <w:right w:val="none" w:sz="0" w:space="0" w:color="auto"/>
          </w:divBdr>
        </w:div>
        <w:div w:id="67073426">
          <w:marLeft w:val="0"/>
          <w:marRight w:val="0"/>
          <w:marTop w:val="0"/>
          <w:marBottom w:val="0"/>
          <w:divBdr>
            <w:top w:val="none" w:sz="0" w:space="0" w:color="auto"/>
            <w:left w:val="none" w:sz="0" w:space="0" w:color="auto"/>
            <w:bottom w:val="none" w:sz="0" w:space="0" w:color="auto"/>
            <w:right w:val="none" w:sz="0" w:space="0" w:color="auto"/>
          </w:divBdr>
        </w:div>
        <w:div w:id="503277104">
          <w:marLeft w:val="0"/>
          <w:marRight w:val="0"/>
          <w:marTop w:val="0"/>
          <w:marBottom w:val="0"/>
          <w:divBdr>
            <w:top w:val="none" w:sz="0" w:space="0" w:color="auto"/>
            <w:left w:val="none" w:sz="0" w:space="0" w:color="auto"/>
            <w:bottom w:val="none" w:sz="0" w:space="0" w:color="auto"/>
            <w:right w:val="none" w:sz="0" w:space="0" w:color="auto"/>
          </w:divBdr>
        </w:div>
        <w:div w:id="1798989258">
          <w:marLeft w:val="0"/>
          <w:marRight w:val="0"/>
          <w:marTop w:val="0"/>
          <w:marBottom w:val="0"/>
          <w:divBdr>
            <w:top w:val="none" w:sz="0" w:space="0" w:color="auto"/>
            <w:left w:val="none" w:sz="0" w:space="0" w:color="auto"/>
            <w:bottom w:val="none" w:sz="0" w:space="0" w:color="auto"/>
            <w:right w:val="none" w:sz="0" w:space="0" w:color="auto"/>
          </w:divBdr>
        </w:div>
        <w:div w:id="748380507">
          <w:marLeft w:val="0"/>
          <w:marRight w:val="0"/>
          <w:marTop w:val="0"/>
          <w:marBottom w:val="0"/>
          <w:divBdr>
            <w:top w:val="none" w:sz="0" w:space="0" w:color="auto"/>
            <w:left w:val="none" w:sz="0" w:space="0" w:color="auto"/>
            <w:bottom w:val="none" w:sz="0" w:space="0" w:color="auto"/>
            <w:right w:val="none" w:sz="0" w:space="0" w:color="auto"/>
          </w:divBdr>
        </w:div>
        <w:div w:id="2142454813">
          <w:marLeft w:val="0"/>
          <w:marRight w:val="0"/>
          <w:marTop w:val="0"/>
          <w:marBottom w:val="0"/>
          <w:divBdr>
            <w:top w:val="none" w:sz="0" w:space="0" w:color="auto"/>
            <w:left w:val="none" w:sz="0" w:space="0" w:color="auto"/>
            <w:bottom w:val="none" w:sz="0" w:space="0" w:color="auto"/>
            <w:right w:val="none" w:sz="0" w:space="0" w:color="auto"/>
          </w:divBdr>
        </w:div>
        <w:div w:id="839346723">
          <w:marLeft w:val="0"/>
          <w:marRight w:val="0"/>
          <w:marTop w:val="0"/>
          <w:marBottom w:val="0"/>
          <w:divBdr>
            <w:top w:val="none" w:sz="0" w:space="0" w:color="auto"/>
            <w:left w:val="none" w:sz="0" w:space="0" w:color="auto"/>
            <w:bottom w:val="none" w:sz="0" w:space="0" w:color="auto"/>
            <w:right w:val="none" w:sz="0" w:space="0" w:color="auto"/>
          </w:divBdr>
        </w:div>
        <w:div w:id="1811826406">
          <w:marLeft w:val="0"/>
          <w:marRight w:val="0"/>
          <w:marTop w:val="0"/>
          <w:marBottom w:val="0"/>
          <w:divBdr>
            <w:top w:val="none" w:sz="0" w:space="0" w:color="auto"/>
            <w:left w:val="none" w:sz="0" w:space="0" w:color="auto"/>
            <w:bottom w:val="none" w:sz="0" w:space="0" w:color="auto"/>
            <w:right w:val="none" w:sz="0" w:space="0" w:color="auto"/>
          </w:divBdr>
        </w:div>
        <w:div w:id="237329879">
          <w:marLeft w:val="0"/>
          <w:marRight w:val="0"/>
          <w:marTop w:val="0"/>
          <w:marBottom w:val="0"/>
          <w:divBdr>
            <w:top w:val="none" w:sz="0" w:space="0" w:color="auto"/>
            <w:left w:val="none" w:sz="0" w:space="0" w:color="auto"/>
            <w:bottom w:val="none" w:sz="0" w:space="0" w:color="auto"/>
            <w:right w:val="none" w:sz="0" w:space="0" w:color="auto"/>
          </w:divBdr>
        </w:div>
        <w:div w:id="351882203">
          <w:marLeft w:val="0"/>
          <w:marRight w:val="0"/>
          <w:marTop w:val="0"/>
          <w:marBottom w:val="0"/>
          <w:divBdr>
            <w:top w:val="none" w:sz="0" w:space="0" w:color="auto"/>
            <w:left w:val="none" w:sz="0" w:space="0" w:color="auto"/>
            <w:bottom w:val="none" w:sz="0" w:space="0" w:color="auto"/>
            <w:right w:val="none" w:sz="0" w:space="0" w:color="auto"/>
          </w:divBdr>
        </w:div>
        <w:div w:id="855732961">
          <w:marLeft w:val="0"/>
          <w:marRight w:val="0"/>
          <w:marTop w:val="0"/>
          <w:marBottom w:val="0"/>
          <w:divBdr>
            <w:top w:val="none" w:sz="0" w:space="0" w:color="auto"/>
            <w:left w:val="none" w:sz="0" w:space="0" w:color="auto"/>
            <w:bottom w:val="none" w:sz="0" w:space="0" w:color="auto"/>
            <w:right w:val="none" w:sz="0" w:space="0" w:color="auto"/>
          </w:divBdr>
        </w:div>
        <w:div w:id="1594625278">
          <w:marLeft w:val="0"/>
          <w:marRight w:val="0"/>
          <w:marTop w:val="0"/>
          <w:marBottom w:val="0"/>
          <w:divBdr>
            <w:top w:val="none" w:sz="0" w:space="0" w:color="auto"/>
            <w:left w:val="none" w:sz="0" w:space="0" w:color="auto"/>
            <w:bottom w:val="none" w:sz="0" w:space="0" w:color="auto"/>
            <w:right w:val="none" w:sz="0" w:space="0" w:color="auto"/>
          </w:divBdr>
        </w:div>
        <w:div w:id="1838109519">
          <w:marLeft w:val="0"/>
          <w:marRight w:val="0"/>
          <w:marTop w:val="0"/>
          <w:marBottom w:val="0"/>
          <w:divBdr>
            <w:top w:val="none" w:sz="0" w:space="0" w:color="auto"/>
            <w:left w:val="none" w:sz="0" w:space="0" w:color="auto"/>
            <w:bottom w:val="none" w:sz="0" w:space="0" w:color="auto"/>
            <w:right w:val="none" w:sz="0" w:space="0" w:color="auto"/>
          </w:divBdr>
        </w:div>
        <w:div w:id="694816178">
          <w:marLeft w:val="0"/>
          <w:marRight w:val="0"/>
          <w:marTop w:val="0"/>
          <w:marBottom w:val="0"/>
          <w:divBdr>
            <w:top w:val="none" w:sz="0" w:space="0" w:color="auto"/>
            <w:left w:val="none" w:sz="0" w:space="0" w:color="auto"/>
            <w:bottom w:val="none" w:sz="0" w:space="0" w:color="auto"/>
            <w:right w:val="none" w:sz="0" w:space="0" w:color="auto"/>
          </w:divBdr>
        </w:div>
        <w:div w:id="1886604288">
          <w:marLeft w:val="0"/>
          <w:marRight w:val="0"/>
          <w:marTop w:val="0"/>
          <w:marBottom w:val="0"/>
          <w:divBdr>
            <w:top w:val="none" w:sz="0" w:space="0" w:color="auto"/>
            <w:left w:val="none" w:sz="0" w:space="0" w:color="auto"/>
            <w:bottom w:val="none" w:sz="0" w:space="0" w:color="auto"/>
            <w:right w:val="none" w:sz="0" w:space="0" w:color="auto"/>
          </w:divBdr>
        </w:div>
        <w:div w:id="1113591079">
          <w:marLeft w:val="0"/>
          <w:marRight w:val="0"/>
          <w:marTop w:val="0"/>
          <w:marBottom w:val="0"/>
          <w:divBdr>
            <w:top w:val="none" w:sz="0" w:space="0" w:color="auto"/>
            <w:left w:val="none" w:sz="0" w:space="0" w:color="auto"/>
            <w:bottom w:val="none" w:sz="0" w:space="0" w:color="auto"/>
            <w:right w:val="none" w:sz="0" w:space="0" w:color="auto"/>
          </w:divBdr>
        </w:div>
        <w:div w:id="418448786">
          <w:marLeft w:val="0"/>
          <w:marRight w:val="0"/>
          <w:marTop w:val="0"/>
          <w:marBottom w:val="0"/>
          <w:divBdr>
            <w:top w:val="none" w:sz="0" w:space="0" w:color="auto"/>
            <w:left w:val="none" w:sz="0" w:space="0" w:color="auto"/>
            <w:bottom w:val="none" w:sz="0" w:space="0" w:color="auto"/>
            <w:right w:val="none" w:sz="0" w:space="0" w:color="auto"/>
          </w:divBdr>
        </w:div>
        <w:div w:id="1104377696">
          <w:marLeft w:val="0"/>
          <w:marRight w:val="0"/>
          <w:marTop w:val="0"/>
          <w:marBottom w:val="0"/>
          <w:divBdr>
            <w:top w:val="none" w:sz="0" w:space="0" w:color="auto"/>
            <w:left w:val="none" w:sz="0" w:space="0" w:color="auto"/>
            <w:bottom w:val="none" w:sz="0" w:space="0" w:color="auto"/>
            <w:right w:val="none" w:sz="0" w:space="0" w:color="auto"/>
          </w:divBdr>
        </w:div>
        <w:div w:id="1542789164">
          <w:marLeft w:val="0"/>
          <w:marRight w:val="0"/>
          <w:marTop w:val="0"/>
          <w:marBottom w:val="0"/>
          <w:divBdr>
            <w:top w:val="none" w:sz="0" w:space="0" w:color="auto"/>
            <w:left w:val="none" w:sz="0" w:space="0" w:color="auto"/>
            <w:bottom w:val="none" w:sz="0" w:space="0" w:color="auto"/>
            <w:right w:val="none" w:sz="0" w:space="0" w:color="auto"/>
          </w:divBdr>
        </w:div>
        <w:div w:id="1896970541">
          <w:marLeft w:val="0"/>
          <w:marRight w:val="0"/>
          <w:marTop w:val="0"/>
          <w:marBottom w:val="0"/>
          <w:divBdr>
            <w:top w:val="none" w:sz="0" w:space="0" w:color="auto"/>
            <w:left w:val="none" w:sz="0" w:space="0" w:color="auto"/>
            <w:bottom w:val="none" w:sz="0" w:space="0" w:color="auto"/>
            <w:right w:val="none" w:sz="0" w:space="0" w:color="auto"/>
          </w:divBdr>
        </w:div>
        <w:div w:id="1604222240">
          <w:marLeft w:val="0"/>
          <w:marRight w:val="0"/>
          <w:marTop w:val="0"/>
          <w:marBottom w:val="0"/>
          <w:divBdr>
            <w:top w:val="none" w:sz="0" w:space="0" w:color="auto"/>
            <w:left w:val="none" w:sz="0" w:space="0" w:color="auto"/>
            <w:bottom w:val="none" w:sz="0" w:space="0" w:color="auto"/>
            <w:right w:val="none" w:sz="0" w:space="0" w:color="auto"/>
          </w:divBdr>
        </w:div>
        <w:div w:id="1781291271">
          <w:marLeft w:val="0"/>
          <w:marRight w:val="0"/>
          <w:marTop w:val="0"/>
          <w:marBottom w:val="0"/>
          <w:divBdr>
            <w:top w:val="none" w:sz="0" w:space="0" w:color="auto"/>
            <w:left w:val="none" w:sz="0" w:space="0" w:color="auto"/>
            <w:bottom w:val="none" w:sz="0" w:space="0" w:color="auto"/>
            <w:right w:val="none" w:sz="0" w:space="0" w:color="auto"/>
          </w:divBdr>
        </w:div>
        <w:div w:id="66999280">
          <w:marLeft w:val="0"/>
          <w:marRight w:val="0"/>
          <w:marTop w:val="0"/>
          <w:marBottom w:val="0"/>
          <w:divBdr>
            <w:top w:val="none" w:sz="0" w:space="0" w:color="auto"/>
            <w:left w:val="none" w:sz="0" w:space="0" w:color="auto"/>
            <w:bottom w:val="none" w:sz="0" w:space="0" w:color="auto"/>
            <w:right w:val="none" w:sz="0" w:space="0" w:color="auto"/>
          </w:divBdr>
        </w:div>
        <w:div w:id="902562183">
          <w:marLeft w:val="0"/>
          <w:marRight w:val="0"/>
          <w:marTop w:val="0"/>
          <w:marBottom w:val="0"/>
          <w:divBdr>
            <w:top w:val="none" w:sz="0" w:space="0" w:color="auto"/>
            <w:left w:val="none" w:sz="0" w:space="0" w:color="auto"/>
            <w:bottom w:val="none" w:sz="0" w:space="0" w:color="auto"/>
            <w:right w:val="none" w:sz="0" w:space="0" w:color="auto"/>
          </w:divBdr>
        </w:div>
        <w:div w:id="354232034">
          <w:marLeft w:val="0"/>
          <w:marRight w:val="0"/>
          <w:marTop w:val="0"/>
          <w:marBottom w:val="0"/>
          <w:divBdr>
            <w:top w:val="none" w:sz="0" w:space="0" w:color="auto"/>
            <w:left w:val="none" w:sz="0" w:space="0" w:color="auto"/>
            <w:bottom w:val="none" w:sz="0" w:space="0" w:color="auto"/>
            <w:right w:val="none" w:sz="0" w:space="0" w:color="auto"/>
          </w:divBdr>
        </w:div>
        <w:div w:id="826092573">
          <w:marLeft w:val="0"/>
          <w:marRight w:val="0"/>
          <w:marTop w:val="0"/>
          <w:marBottom w:val="0"/>
          <w:divBdr>
            <w:top w:val="none" w:sz="0" w:space="0" w:color="auto"/>
            <w:left w:val="none" w:sz="0" w:space="0" w:color="auto"/>
            <w:bottom w:val="none" w:sz="0" w:space="0" w:color="auto"/>
            <w:right w:val="none" w:sz="0" w:space="0" w:color="auto"/>
          </w:divBdr>
        </w:div>
        <w:div w:id="1678193871">
          <w:marLeft w:val="0"/>
          <w:marRight w:val="0"/>
          <w:marTop w:val="0"/>
          <w:marBottom w:val="0"/>
          <w:divBdr>
            <w:top w:val="none" w:sz="0" w:space="0" w:color="auto"/>
            <w:left w:val="none" w:sz="0" w:space="0" w:color="auto"/>
            <w:bottom w:val="none" w:sz="0" w:space="0" w:color="auto"/>
            <w:right w:val="none" w:sz="0" w:space="0" w:color="auto"/>
          </w:divBdr>
        </w:div>
        <w:div w:id="197665620">
          <w:marLeft w:val="0"/>
          <w:marRight w:val="0"/>
          <w:marTop w:val="0"/>
          <w:marBottom w:val="0"/>
          <w:divBdr>
            <w:top w:val="none" w:sz="0" w:space="0" w:color="auto"/>
            <w:left w:val="none" w:sz="0" w:space="0" w:color="auto"/>
            <w:bottom w:val="none" w:sz="0" w:space="0" w:color="auto"/>
            <w:right w:val="none" w:sz="0" w:space="0" w:color="auto"/>
          </w:divBdr>
        </w:div>
        <w:div w:id="1606964716">
          <w:marLeft w:val="0"/>
          <w:marRight w:val="0"/>
          <w:marTop w:val="0"/>
          <w:marBottom w:val="0"/>
          <w:divBdr>
            <w:top w:val="none" w:sz="0" w:space="0" w:color="auto"/>
            <w:left w:val="none" w:sz="0" w:space="0" w:color="auto"/>
            <w:bottom w:val="none" w:sz="0" w:space="0" w:color="auto"/>
            <w:right w:val="none" w:sz="0" w:space="0" w:color="auto"/>
          </w:divBdr>
        </w:div>
        <w:div w:id="1446583539">
          <w:marLeft w:val="0"/>
          <w:marRight w:val="0"/>
          <w:marTop w:val="0"/>
          <w:marBottom w:val="0"/>
          <w:divBdr>
            <w:top w:val="none" w:sz="0" w:space="0" w:color="auto"/>
            <w:left w:val="none" w:sz="0" w:space="0" w:color="auto"/>
            <w:bottom w:val="none" w:sz="0" w:space="0" w:color="auto"/>
            <w:right w:val="none" w:sz="0" w:space="0" w:color="auto"/>
          </w:divBdr>
        </w:div>
        <w:div w:id="359402183">
          <w:marLeft w:val="0"/>
          <w:marRight w:val="0"/>
          <w:marTop w:val="0"/>
          <w:marBottom w:val="0"/>
          <w:divBdr>
            <w:top w:val="none" w:sz="0" w:space="0" w:color="auto"/>
            <w:left w:val="none" w:sz="0" w:space="0" w:color="auto"/>
            <w:bottom w:val="none" w:sz="0" w:space="0" w:color="auto"/>
            <w:right w:val="none" w:sz="0" w:space="0" w:color="auto"/>
          </w:divBdr>
        </w:div>
        <w:div w:id="2135558435">
          <w:marLeft w:val="0"/>
          <w:marRight w:val="0"/>
          <w:marTop w:val="0"/>
          <w:marBottom w:val="0"/>
          <w:divBdr>
            <w:top w:val="none" w:sz="0" w:space="0" w:color="auto"/>
            <w:left w:val="none" w:sz="0" w:space="0" w:color="auto"/>
            <w:bottom w:val="none" w:sz="0" w:space="0" w:color="auto"/>
            <w:right w:val="none" w:sz="0" w:space="0" w:color="auto"/>
          </w:divBdr>
        </w:div>
        <w:div w:id="342363371">
          <w:marLeft w:val="0"/>
          <w:marRight w:val="0"/>
          <w:marTop w:val="0"/>
          <w:marBottom w:val="0"/>
          <w:divBdr>
            <w:top w:val="none" w:sz="0" w:space="0" w:color="auto"/>
            <w:left w:val="none" w:sz="0" w:space="0" w:color="auto"/>
            <w:bottom w:val="none" w:sz="0" w:space="0" w:color="auto"/>
            <w:right w:val="none" w:sz="0" w:space="0" w:color="auto"/>
          </w:divBdr>
        </w:div>
        <w:div w:id="211771089">
          <w:marLeft w:val="0"/>
          <w:marRight w:val="0"/>
          <w:marTop w:val="0"/>
          <w:marBottom w:val="0"/>
          <w:divBdr>
            <w:top w:val="none" w:sz="0" w:space="0" w:color="auto"/>
            <w:left w:val="none" w:sz="0" w:space="0" w:color="auto"/>
            <w:bottom w:val="none" w:sz="0" w:space="0" w:color="auto"/>
            <w:right w:val="none" w:sz="0" w:space="0" w:color="auto"/>
          </w:divBdr>
        </w:div>
        <w:div w:id="157698454">
          <w:marLeft w:val="0"/>
          <w:marRight w:val="0"/>
          <w:marTop w:val="0"/>
          <w:marBottom w:val="0"/>
          <w:divBdr>
            <w:top w:val="none" w:sz="0" w:space="0" w:color="auto"/>
            <w:left w:val="none" w:sz="0" w:space="0" w:color="auto"/>
            <w:bottom w:val="none" w:sz="0" w:space="0" w:color="auto"/>
            <w:right w:val="none" w:sz="0" w:space="0" w:color="auto"/>
          </w:divBdr>
        </w:div>
        <w:div w:id="472403896">
          <w:marLeft w:val="0"/>
          <w:marRight w:val="0"/>
          <w:marTop w:val="0"/>
          <w:marBottom w:val="0"/>
          <w:divBdr>
            <w:top w:val="none" w:sz="0" w:space="0" w:color="auto"/>
            <w:left w:val="none" w:sz="0" w:space="0" w:color="auto"/>
            <w:bottom w:val="none" w:sz="0" w:space="0" w:color="auto"/>
            <w:right w:val="none" w:sz="0" w:space="0" w:color="auto"/>
          </w:divBdr>
        </w:div>
        <w:div w:id="1510215756">
          <w:marLeft w:val="0"/>
          <w:marRight w:val="0"/>
          <w:marTop w:val="0"/>
          <w:marBottom w:val="0"/>
          <w:divBdr>
            <w:top w:val="none" w:sz="0" w:space="0" w:color="auto"/>
            <w:left w:val="none" w:sz="0" w:space="0" w:color="auto"/>
            <w:bottom w:val="none" w:sz="0" w:space="0" w:color="auto"/>
            <w:right w:val="none" w:sz="0" w:space="0" w:color="auto"/>
          </w:divBdr>
        </w:div>
        <w:div w:id="972369213">
          <w:marLeft w:val="0"/>
          <w:marRight w:val="0"/>
          <w:marTop w:val="0"/>
          <w:marBottom w:val="0"/>
          <w:divBdr>
            <w:top w:val="none" w:sz="0" w:space="0" w:color="auto"/>
            <w:left w:val="none" w:sz="0" w:space="0" w:color="auto"/>
            <w:bottom w:val="none" w:sz="0" w:space="0" w:color="auto"/>
            <w:right w:val="none" w:sz="0" w:space="0" w:color="auto"/>
          </w:divBdr>
        </w:div>
        <w:div w:id="193925065">
          <w:marLeft w:val="0"/>
          <w:marRight w:val="0"/>
          <w:marTop w:val="0"/>
          <w:marBottom w:val="0"/>
          <w:divBdr>
            <w:top w:val="none" w:sz="0" w:space="0" w:color="auto"/>
            <w:left w:val="none" w:sz="0" w:space="0" w:color="auto"/>
            <w:bottom w:val="none" w:sz="0" w:space="0" w:color="auto"/>
            <w:right w:val="none" w:sz="0" w:space="0" w:color="auto"/>
          </w:divBdr>
        </w:div>
        <w:div w:id="441730803">
          <w:marLeft w:val="0"/>
          <w:marRight w:val="0"/>
          <w:marTop w:val="0"/>
          <w:marBottom w:val="0"/>
          <w:divBdr>
            <w:top w:val="none" w:sz="0" w:space="0" w:color="auto"/>
            <w:left w:val="none" w:sz="0" w:space="0" w:color="auto"/>
            <w:bottom w:val="none" w:sz="0" w:space="0" w:color="auto"/>
            <w:right w:val="none" w:sz="0" w:space="0" w:color="auto"/>
          </w:divBdr>
        </w:div>
        <w:div w:id="1836064945">
          <w:marLeft w:val="0"/>
          <w:marRight w:val="0"/>
          <w:marTop w:val="0"/>
          <w:marBottom w:val="0"/>
          <w:divBdr>
            <w:top w:val="none" w:sz="0" w:space="0" w:color="auto"/>
            <w:left w:val="none" w:sz="0" w:space="0" w:color="auto"/>
            <w:bottom w:val="none" w:sz="0" w:space="0" w:color="auto"/>
            <w:right w:val="none" w:sz="0" w:space="0" w:color="auto"/>
          </w:divBdr>
        </w:div>
        <w:div w:id="1126124286">
          <w:marLeft w:val="0"/>
          <w:marRight w:val="0"/>
          <w:marTop w:val="0"/>
          <w:marBottom w:val="0"/>
          <w:divBdr>
            <w:top w:val="none" w:sz="0" w:space="0" w:color="auto"/>
            <w:left w:val="none" w:sz="0" w:space="0" w:color="auto"/>
            <w:bottom w:val="none" w:sz="0" w:space="0" w:color="auto"/>
            <w:right w:val="none" w:sz="0" w:space="0" w:color="auto"/>
          </w:divBdr>
        </w:div>
        <w:div w:id="488595629">
          <w:marLeft w:val="0"/>
          <w:marRight w:val="0"/>
          <w:marTop w:val="0"/>
          <w:marBottom w:val="0"/>
          <w:divBdr>
            <w:top w:val="none" w:sz="0" w:space="0" w:color="auto"/>
            <w:left w:val="none" w:sz="0" w:space="0" w:color="auto"/>
            <w:bottom w:val="none" w:sz="0" w:space="0" w:color="auto"/>
            <w:right w:val="none" w:sz="0" w:space="0" w:color="auto"/>
          </w:divBdr>
        </w:div>
        <w:div w:id="1991902325">
          <w:marLeft w:val="0"/>
          <w:marRight w:val="0"/>
          <w:marTop w:val="0"/>
          <w:marBottom w:val="0"/>
          <w:divBdr>
            <w:top w:val="none" w:sz="0" w:space="0" w:color="auto"/>
            <w:left w:val="none" w:sz="0" w:space="0" w:color="auto"/>
            <w:bottom w:val="none" w:sz="0" w:space="0" w:color="auto"/>
            <w:right w:val="none" w:sz="0" w:space="0" w:color="auto"/>
          </w:divBdr>
        </w:div>
        <w:div w:id="2067953306">
          <w:marLeft w:val="0"/>
          <w:marRight w:val="0"/>
          <w:marTop w:val="0"/>
          <w:marBottom w:val="0"/>
          <w:divBdr>
            <w:top w:val="none" w:sz="0" w:space="0" w:color="auto"/>
            <w:left w:val="none" w:sz="0" w:space="0" w:color="auto"/>
            <w:bottom w:val="none" w:sz="0" w:space="0" w:color="auto"/>
            <w:right w:val="none" w:sz="0" w:space="0" w:color="auto"/>
          </w:divBdr>
        </w:div>
        <w:div w:id="512577433">
          <w:marLeft w:val="0"/>
          <w:marRight w:val="0"/>
          <w:marTop w:val="0"/>
          <w:marBottom w:val="0"/>
          <w:divBdr>
            <w:top w:val="none" w:sz="0" w:space="0" w:color="auto"/>
            <w:left w:val="none" w:sz="0" w:space="0" w:color="auto"/>
            <w:bottom w:val="none" w:sz="0" w:space="0" w:color="auto"/>
            <w:right w:val="none" w:sz="0" w:space="0" w:color="auto"/>
          </w:divBdr>
        </w:div>
        <w:div w:id="1290669089">
          <w:marLeft w:val="0"/>
          <w:marRight w:val="0"/>
          <w:marTop w:val="0"/>
          <w:marBottom w:val="0"/>
          <w:divBdr>
            <w:top w:val="none" w:sz="0" w:space="0" w:color="auto"/>
            <w:left w:val="none" w:sz="0" w:space="0" w:color="auto"/>
            <w:bottom w:val="none" w:sz="0" w:space="0" w:color="auto"/>
            <w:right w:val="none" w:sz="0" w:space="0" w:color="auto"/>
          </w:divBdr>
        </w:div>
        <w:div w:id="1513302044">
          <w:marLeft w:val="0"/>
          <w:marRight w:val="0"/>
          <w:marTop w:val="0"/>
          <w:marBottom w:val="0"/>
          <w:divBdr>
            <w:top w:val="none" w:sz="0" w:space="0" w:color="auto"/>
            <w:left w:val="none" w:sz="0" w:space="0" w:color="auto"/>
            <w:bottom w:val="none" w:sz="0" w:space="0" w:color="auto"/>
            <w:right w:val="none" w:sz="0" w:space="0" w:color="auto"/>
          </w:divBdr>
        </w:div>
        <w:div w:id="1166360023">
          <w:marLeft w:val="0"/>
          <w:marRight w:val="0"/>
          <w:marTop w:val="0"/>
          <w:marBottom w:val="0"/>
          <w:divBdr>
            <w:top w:val="none" w:sz="0" w:space="0" w:color="auto"/>
            <w:left w:val="none" w:sz="0" w:space="0" w:color="auto"/>
            <w:bottom w:val="none" w:sz="0" w:space="0" w:color="auto"/>
            <w:right w:val="none" w:sz="0" w:space="0" w:color="auto"/>
          </w:divBdr>
        </w:div>
        <w:div w:id="1853227449">
          <w:marLeft w:val="0"/>
          <w:marRight w:val="0"/>
          <w:marTop w:val="0"/>
          <w:marBottom w:val="0"/>
          <w:divBdr>
            <w:top w:val="none" w:sz="0" w:space="0" w:color="auto"/>
            <w:left w:val="none" w:sz="0" w:space="0" w:color="auto"/>
            <w:bottom w:val="none" w:sz="0" w:space="0" w:color="auto"/>
            <w:right w:val="none" w:sz="0" w:space="0" w:color="auto"/>
          </w:divBdr>
        </w:div>
        <w:div w:id="740713651">
          <w:marLeft w:val="0"/>
          <w:marRight w:val="0"/>
          <w:marTop w:val="0"/>
          <w:marBottom w:val="0"/>
          <w:divBdr>
            <w:top w:val="none" w:sz="0" w:space="0" w:color="auto"/>
            <w:left w:val="none" w:sz="0" w:space="0" w:color="auto"/>
            <w:bottom w:val="none" w:sz="0" w:space="0" w:color="auto"/>
            <w:right w:val="none" w:sz="0" w:space="0" w:color="auto"/>
          </w:divBdr>
        </w:div>
        <w:div w:id="1405910971">
          <w:marLeft w:val="0"/>
          <w:marRight w:val="0"/>
          <w:marTop w:val="0"/>
          <w:marBottom w:val="0"/>
          <w:divBdr>
            <w:top w:val="none" w:sz="0" w:space="0" w:color="auto"/>
            <w:left w:val="none" w:sz="0" w:space="0" w:color="auto"/>
            <w:bottom w:val="none" w:sz="0" w:space="0" w:color="auto"/>
            <w:right w:val="none" w:sz="0" w:space="0" w:color="auto"/>
          </w:divBdr>
        </w:div>
        <w:div w:id="1406222347">
          <w:marLeft w:val="0"/>
          <w:marRight w:val="0"/>
          <w:marTop w:val="0"/>
          <w:marBottom w:val="0"/>
          <w:divBdr>
            <w:top w:val="none" w:sz="0" w:space="0" w:color="auto"/>
            <w:left w:val="none" w:sz="0" w:space="0" w:color="auto"/>
            <w:bottom w:val="none" w:sz="0" w:space="0" w:color="auto"/>
            <w:right w:val="none" w:sz="0" w:space="0" w:color="auto"/>
          </w:divBdr>
        </w:div>
        <w:div w:id="2034262333">
          <w:marLeft w:val="0"/>
          <w:marRight w:val="0"/>
          <w:marTop w:val="0"/>
          <w:marBottom w:val="0"/>
          <w:divBdr>
            <w:top w:val="none" w:sz="0" w:space="0" w:color="auto"/>
            <w:left w:val="none" w:sz="0" w:space="0" w:color="auto"/>
            <w:bottom w:val="none" w:sz="0" w:space="0" w:color="auto"/>
            <w:right w:val="none" w:sz="0" w:space="0" w:color="auto"/>
          </w:divBdr>
        </w:div>
        <w:div w:id="76635610">
          <w:marLeft w:val="0"/>
          <w:marRight w:val="0"/>
          <w:marTop w:val="0"/>
          <w:marBottom w:val="0"/>
          <w:divBdr>
            <w:top w:val="none" w:sz="0" w:space="0" w:color="auto"/>
            <w:left w:val="none" w:sz="0" w:space="0" w:color="auto"/>
            <w:bottom w:val="none" w:sz="0" w:space="0" w:color="auto"/>
            <w:right w:val="none" w:sz="0" w:space="0" w:color="auto"/>
          </w:divBdr>
        </w:div>
        <w:div w:id="611937292">
          <w:marLeft w:val="0"/>
          <w:marRight w:val="0"/>
          <w:marTop w:val="0"/>
          <w:marBottom w:val="0"/>
          <w:divBdr>
            <w:top w:val="none" w:sz="0" w:space="0" w:color="auto"/>
            <w:left w:val="none" w:sz="0" w:space="0" w:color="auto"/>
            <w:bottom w:val="none" w:sz="0" w:space="0" w:color="auto"/>
            <w:right w:val="none" w:sz="0" w:space="0" w:color="auto"/>
          </w:divBdr>
        </w:div>
        <w:div w:id="1133210390">
          <w:marLeft w:val="0"/>
          <w:marRight w:val="0"/>
          <w:marTop w:val="0"/>
          <w:marBottom w:val="0"/>
          <w:divBdr>
            <w:top w:val="none" w:sz="0" w:space="0" w:color="auto"/>
            <w:left w:val="none" w:sz="0" w:space="0" w:color="auto"/>
            <w:bottom w:val="none" w:sz="0" w:space="0" w:color="auto"/>
            <w:right w:val="none" w:sz="0" w:space="0" w:color="auto"/>
          </w:divBdr>
        </w:div>
        <w:div w:id="1292054763">
          <w:marLeft w:val="0"/>
          <w:marRight w:val="0"/>
          <w:marTop w:val="0"/>
          <w:marBottom w:val="0"/>
          <w:divBdr>
            <w:top w:val="none" w:sz="0" w:space="0" w:color="auto"/>
            <w:left w:val="none" w:sz="0" w:space="0" w:color="auto"/>
            <w:bottom w:val="none" w:sz="0" w:space="0" w:color="auto"/>
            <w:right w:val="none" w:sz="0" w:space="0" w:color="auto"/>
          </w:divBdr>
        </w:div>
        <w:div w:id="1071000320">
          <w:marLeft w:val="0"/>
          <w:marRight w:val="0"/>
          <w:marTop w:val="0"/>
          <w:marBottom w:val="0"/>
          <w:divBdr>
            <w:top w:val="none" w:sz="0" w:space="0" w:color="auto"/>
            <w:left w:val="none" w:sz="0" w:space="0" w:color="auto"/>
            <w:bottom w:val="none" w:sz="0" w:space="0" w:color="auto"/>
            <w:right w:val="none" w:sz="0" w:space="0" w:color="auto"/>
          </w:divBdr>
        </w:div>
        <w:div w:id="1052849952">
          <w:marLeft w:val="0"/>
          <w:marRight w:val="0"/>
          <w:marTop w:val="0"/>
          <w:marBottom w:val="0"/>
          <w:divBdr>
            <w:top w:val="none" w:sz="0" w:space="0" w:color="auto"/>
            <w:left w:val="none" w:sz="0" w:space="0" w:color="auto"/>
            <w:bottom w:val="none" w:sz="0" w:space="0" w:color="auto"/>
            <w:right w:val="none" w:sz="0" w:space="0" w:color="auto"/>
          </w:divBdr>
        </w:div>
        <w:div w:id="1318026978">
          <w:marLeft w:val="0"/>
          <w:marRight w:val="0"/>
          <w:marTop w:val="0"/>
          <w:marBottom w:val="0"/>
          <w:divBdr>
            <w:top w:val="none" w:sz="0" w:space="0" w:color="auto"/>
            <w:left w:val="none" w:sz="0" w:space="0" w:color="auto"/>
            <w:bottom w:val="none" w:sz="0" w:space="0" w:color="auto"/>
            <w:right w:val="none" w:sz="0" w:space="0" w:color="auto"/>
          </w:divBdr>
        </w:div>
        <w:div w:id="1590042981">
          <w:marLeft w:val="0"/>
          <w:marRight w:val="0"/>
          <w:marTop w:val="0"/>
          <w:marBottom w:val="0"/>
          <w:divBdr>
            <w:top w:val="none" w:sz="0" w:space="0" w:color="auto"/>
            <w:left w:val="none" w:sz="0" w:space="0" w:color="auto"/>
            <w:bottom w:val="none" w:sz="0" w:space="0" w:color="auto"/>
            <w:right w:val="none" w:sz="0" w:space="0" w:color="auto"/>
          </w:divBdr>
        </w:div>
        <w:div w:id="790905420">
          <w:marLeft w:val="0"/>
          <w:marRight w:val="0"/>
          <w:marTop w:val="0"/>
          <w:marBottom w:val="0"/>
          <w:divBdr>
            <w:top w:val="none" w:sz="0" w:space="0" w:color="auto"/>
            <w:left w:val="none" w:sz="0" w:space="0" w:color="auto"/>
            <w:bottom w:val="none" w:sz="0" w:space="0" w:color="auto"/>
            <w:right w:val="none" w:sz="0" w:space="0" w:color="auto"/>
          </w:divBdr>
        </w:div>
        <w:div w:id="1909613697">
          <w:marLeft w:val="0"/>
          <w:marRight w:val="0"/>
          <w:marTop w:val="0"/>
          <w:marBottom w:val="0"/>
          <w:divBdr>
            <w:top w:val="none" w:sz="0" w:space="0" w:color="auto"/>
            <w:left w:val="none" w:sz="0" w:space="0" w:color="auto"/>
            <w:bottom w:val="none" w:sz="0" w:space="0" w:color="auto"/>
            <w:right w:val="none" w:sz="0" w:space="0" w:color="auto"/>
          </w:divBdr>
        </w:div>
        <w:div w:id="1550529064">
          <w:marLeft w:val="0"/>
          <w:marRight w:val="0"/>
          <w:marTop w:val="0"/>
          <w:marBottom w:val="0"/>
          <w:divBdr>
            <w:top w:val="none" w:sz="0" w:space="0" w:color="auto"/>
            <w:left w:val="none" w:sz="0" w:space="0" w:color="auto"/>
            <w:bottom w:val="none" w:sz="0" w:space="0" w:color="auto"/>
            <w:right w:val="none" w:sz="0" w:space="0" w:color="auto"/>
          </w:divBdr>
        </w:div>
        <w:div w:id="750278082">
          <w:marLeft w:val="0"/>
          <w:marRight w:val="0"/>
          <w:marTop w:val="0"/>
          <w:marBottom w:val="0"/>
          <w:divBdr>
            <w:top w:val="none" w:sz="0" w:space="0" w:color="auto"/>
            <w:left w:val="none" w:sz="0" w:space="0" w:color="auto"/>
            <w:bottom w:val="none" w:sz="0" w:space="0" w:color="auto"/>
            <w:right w:val="none" w:sz="0" w:space="0" w:color="auto"/>
          </w:divBdr>
        </w:div>
        <w:div w:id="333806419">
          <w:marLeft w:val="0"/>
          <w:marRight w:val="0"/>
          <w:marTop w:val="0"/>
          <w:marBottom w:val="0"/>
          <w:divBdr>
            <w:top w:val="none" w:sz="0" w:space="0" w:color="auto"/>
            <w:left w:val="none" w:sz="0" w:space="0" w:color="auto"/>
            <w:bottom w:val="none" w:sz="0" w:space="0" w:color="auto"/>
            <w:right w:val="none" w:sz="0" w:space="0" w:color="auto"/>
          </w:divBdr>
        </w:div>
        <w:div w:id="1164322516">
          <w:marLeft w:val="0"/>
          <w:marRight w:val="0"/>
          <w:marTop w:val="0"/>
          <w:marBottom w:val="0"/>
          <w:divBdr>
            <w:top w:val="none" w:sz="0" w:space="0" w:color="auto"/>
            <w:left w:val="none" w:sz="0" w:space="0" w:color="auto"/>
            <w:bottom w:val="none" w:sz="0" w:space="0" w:color="auto"/>
            <w:right w:val="none" w:sz="0" w:space="0" w:color="auto"/>
          </w:divBdr>
        </w:div>
        <w:div w:id="401874979">
          <w:marLeft w:val="0"/>
          <w:marRight w:val="0"/>
          <w:marTop w:val="0"/>
          <w:marBottom w:val="0"/>
          <w:divBdr>
            <w:top w:val="none" w:sz="0" w:space="0" w:color="auto"/>
            <w:left w:val="none" w:sz="0" w:space="0" w:color="auto"/>
            <w:bottom w:val="none" w:sz="0" w:space="0" w:color="auto"/>
            <w:right w:val="none" w:sz="0" w:space="0" w:color="auto"/>
          </w:divBdr>
        </w:div>
        <w:div w:id="25756877">
          <w:marLeft w:val="0"/>
          <w:marRight w:val="0"/>
          <w:marTop w:val="0"/>
          <w:marBottom w:val="0"/>
          <w:divBdr>
            <w:top w:val="none" w:sz="0" w:space="0" w:color="auto"/>
            <w:left w:val="none" w:sz="0" w:space="0" w:color="auto"/>
            <w:bottom w:val="none" w:sz="0" w:space="0" w:color="auto"/>
            <w:right w:val="none" w:sz="0" w:space="0" w:color="auto"/>
          </w:divBdr>
        </w:div>
        <w:div w:id="1205824521">
          <w:marLeft w:val="0"/>
          <w:marRight w:val="0"/>
          <w:marTop w:val="0"/>
          <w:marBottom w:val="0"/>
          <w:divBdr>
            <w:top w:val="none" w:sz="0" w:space="0" w:color="auto"/>
            <w:left w:val="none" w:sz="0" w:space="0" w:color="auto"/>
            <w:bottom w:val="none" w:sz="0" w:space="0" w:color="auto"/>
            <w:right w:val="none" w:sz="0" w:space="0" w:color="auto"/>
          </w:divBdr>
        </w:div>
        <w:div w:id="942999186">
          <w:marLeft w:val="0"/>
          <w:marRight w:val="0"/>
          <w:marTop w:val="0"/>
          <w:marBottom w:val="0"/>
          <w:divBdr>
            <w:top w:val="none" w:sz="0" w:space="0" w:color="auto"/>
            <w:left w:val="none" w:sz="0" w:space="0" w:color="auto"/>
            <w:bottom w:val="none" w:sz="0" w:space="0" w:color="auto"/>
            <w:right w:val="none" w:sz="0" w:space="0" w:color="auto"/>
          </w:divBdr>
        </w:div>
        <w:div w:id="488441544">
          <w:marLeft w:val="0"/>
          <w:marRight w:val="0"/>
          <w:marTop w:val="0"/>
          <w:marBottom w:val="0"/>
          <w:divBdr>
            <w:top w:val="none" w:sz="0" w:space="0" w:color="auto"/>
            <w:left w:val="none" w:sz="0" w:space="0" w:color="auto"/>
            <w:bottom w:val="none" w:sz="0" w:space="0" w:color="auto"/>
            <w:right w:val="none" w:sz="0" w:space="0" w:color="auto"/>
          </w:divBdr>
        </w:div>
        <w:div w:id="1125271852">
          <w:marLeft w:val="0"/>
          <w:marRight w:val="0"/>
          <w:marTop w:val="0"/>
          <w:marBottom w:val="0"/>
          <w:divBdr>
            <w:top w:val="none" w:sz="0" w:space="0" w:color="auto"/>
            <w:left w:val="none" w:sz="0" w:space="0" w:color="auto"/>
            <w:bottom w:val="none" w:sz="0" w:space="0" w:color="auto"/>
            <w:right w:val="none" w:sz="0" w:space="0" w:color="auto"/>
          </w:divBdr>
        </w:div>
        <w:div w:id="1242327618">
          <w:marLeft w:val="0"/>
          <w:marRight w:val="0"/>
          <w:marTop w:val="0"/>
          <w:marBottom w:val="0"/>
          <w:divBdr>
            <w:top w:val="none" w:sz="0" w:space="0" w:color="auto"/>
            <w:left w:val="none" w:sz="0" w:space="0" w:color="auto"/>
            <w:bottom w:val="none" w:sz="0" w:space="0" w:color="auto"/>
            <w:right w:val="none" w:sz="0" w:space="0" w:color="auto"/>
          </w:divBdr>
        </w:div>
        <w:div w:id="143157624">
          <w:marLeft w:val="0"/>
          <w:marRight w:val="0"/>
          <w:marTop w:val="0"/>
          <w:marBottom w:val="0"/>
          <w:divBdr>
            <w:top w:val="none" w:sz="0" w:space="0" w:color="auto"/>
            <w:left w:val="none" w:sz="0" w:space="0" w:color="auto"/>
            <w:bottom w:val="none" w:sz="0" w:space="0" w:color="auto"/>
            <w:right w:val="none" w:sz="0" w:space="0" w:color="auto"/>
          </w:divBdr>
        </w:div>
        <w:div w:id="1081298494">
          <w:marLeft w:val="0"/>
          <w:marRight w:val="0"/>
          <w:marTop w:val="0"/>
          <w:marBottom w:val="0"/>
          <w:divBdr>
            <w:top w:val="none" w:sz="0" w:space="0" w:color="auto"/>
            <w:left w:val="none" w:sz="0" w:space="0" w:color="auto"/>
            <w:bottom w:val="none" w:sz="0" w:space="0" w:color="auto"/>
            <w:right w:val="none" w:sz="0" w:space="0" w:color="auto"/>
          </w:divBdr>
        </w:div>
        <w:div w:id="1173497521">
          <w:marLeft w:val="0"/>
          <w:marRight w:val="0"/>
          <w:marTop w:val="0"/>
          <w:marBottom w:val="0"/>
          <w:divBdr>
            <w:top w:val="none" w:sz="0" w:space="0" w:color="auto"/>
            <w:left w:val="none" w:sz="0" w:space="0" w:color="auto"/>
            <w:bottom w:val="none" w:sz="0" w:space="0" w:color="auto"/>
            <w:right w:val="none" w:sz="0" w:space="0" w:color="auto"/>
          </w:divBdr>
        </w:div>
        <w:div w:id="1551574619">
          <w:marLeft w:val="0"/>
          <w:marRight w:val="0"/>
          <w:marTop w:val="0"/>
          <w:marBottom w:val="0"/>
          <w:divBdr>
            <w:top w:val="none" w:sz="0" w:space="0" w:color="auto"/>
            <w:left w:val="none" w:sz="0" w:space="0" w:color="auto"/>
            <w:bottom w:val="none" w:sz="0" w:space="0" w:color="auto"/>
            <w:right w:val="none" w:sz="0" w:space="0" w:color="auto"/>
          </w:divBdr>
        </w:div>
        <w:div w:id="1921863299">
          <w:marLeft w:val="0"/>
          <w:marRight w:val="0"/>
          <w:marTop w:val="0"/>
          <w:marBottom w:val="0"/>
          <w:divBdr>
            <w:top w:val="none" w:sz="0" w:space="0" w:color="auto"/>
            <w:left w:val="none" w:sz="0" w:space="0" w:color="auto"/>
            <w:bottom w:val="none" w:sz="0" w:space="0" w:color="auto"/>
            <w:right w:val="none" w:sz="0" w:space="0" w:color="auto"/>
          </w:divBdr>
        </w:div>
        <w:div w:id="547498109">
          <w:marLeft w:val="0"/>
          <w:marRight w:val="0"/>
          <w:marTop w:val="0"/>
          <w:marBottom w:val="0"/>
          <w:divBdr>
            <w:top w:val="none" w:sz="0" w:space="0" w:color="auto"/>
            <w:left w:val="none" w:sz="0" w:space="0" w:color="auto"/>
            <w:bottom w:val="none" w:sz="0" w:space="0" w:color="auto"/>
            <w:right w:val="none" w:sz="0" w:space="0" w:color="auto"/>
          </w:divBdr>
        </w:div>
        <w:div w:id="1173954880">
          <w:marLeft w:val="0"/>
          <w:marRight w:val="0"/>
          <w:marTop w:val="0"/>
          <w:marBottom w:val="0"/>
          <w:divBdr>
            <w:top w:val="none" w:sz="0" w:space="0" w:color="auto"/>
            <w:left w:val="none" w:sz="0" w:space="0" w:color="auto"/>
            <w:bottom w:val="none" w:sz="0" w:space="0" w:color="auto"/>
            <w:right w:val="none" w:sz="0" w:space="0" w:color="auto"/>
          </w:divBdr>
        </w:div>
        <w:div w:id="777070366">
          <w:marLeft w:val="0"/>
          <w:marRight w:val="0"/>
          <w:marTop w:val="0"/>
          <w:marBottom w:val="0"/>
          <w:divBdr>
            <w:top w:val="none" w:sz="0" w:space="0" w:color="auto"/>
            <w:left w:val="none" w:sz="0" w:space="0" w:color="auto"/>
            <w:bottom w:val="none" w:sz="0" w:space="0" w:color="auto"/>
            <w:right w:val="none" w:sz="0" w:space="0" w:color="auto"/>
          </w:divBdr>
        </w:div>
        <w:div w:id="1018584891">
          <w:marLeft w:val="0"/>
          <w:marRight w:val="0"/>
          <w:marTop w:val="0"/>
          <w:marBottom w:val="0"/>
          <w:divBdr>
            <w:top w:val="none" w:sz="0" w:space="0" w:color="auto"/>
            <w:left w:val="none" w:sz="0" w:space="0" w:color="auto"/>
            <w:bottom w:val="none" w:sz="0" w:space="0" w:color="auto"/>
            <w:right w:val="none" w:sz="0" w:space="0" w:color="auto"/>
          </w:divBdr>
        </w:div>
        <w:div w:id="296303769">
          <w:marLeft w:val="0"/>
          <w:marRight w:val="0"/>
          <w:marTop w:val="0"/>
          <w:marBottom w:val="0"/>
          <w:divBdr>
            <w:top w:val="none" w:sz="0" w:space="0" w:color="auto"/>
            <w:left w:val="none" w:sz="0" w:space="0" w:color="auto"/>
            <w:bottom w:val="none" w:sz="0" w:space="0" w:color="auto"/>
            <w:right w:val="none" w:sz="0" w:space="0" w:color="auto"/>
          </w:divBdr>
        </w:div>
        <w:div w:id="1109154888">
          <w:marLeft w:val="0"/>
          <w:marRight w:val="0"/>
          <w:marTop w:val="0"/>
          <w:marBottom w:val="0"/>
          <w:divBdr>
            <w:top w:val="none" w:sz="0" w:space="0" w:color="auto"/>
            <w:left w:val="none" w:sz="0" w:space="0" w:color="auto"/>
            <w:bottom w:val="none" w:sz="0" w:space="0" w:color="auto"/>
            <w:right w:val="none" w:sz="0" w:space="0" w:color="auto"/>
          </w:divBdr>
        </w:div>
        <w:div w:id="1417242463">
          <w:marLeft w:val="0"/>
          <w:marRight w:val="0"/>
          <w:marTop w:val="0"/>
          <w:marBottom w:val="0"/>
          <w:divBdr>
            <w:top w:val="none" w:sz="0" w:space="0" w:color="auto"/>
            <w:left w:val="none" w:sz="0" w:space="0" w:color="auto"/>
            <w:bottom w:val="none" w:sz="0" w:space="0" w:color="auto"/>
            <w:right w:val="none" w:sz="0" w:space="0" w:color="auto"/>
          </w:divBdr>
        </w:div>
        <w:div w:id="1409378809">
          <w:marLeft w:val="0"/>
          <w:marRight w:val="0"/>
          <w:marTop w:val="0"/>
          <w:marBottom w:val="0"/>
          <w:divBdr>
            <w:top w:val="none" w:sz="0" w:space="0" w:color="auto"/>
            <w:left w:val="none" w:sz="0" w:space="0" w:color="auto"/>
            <w:bottom w:val="none" w:sz="0" w:space="0" w:color="auto"/>
            <w:right w:val="none" w:sz="0" w:space="0" w:color="auto"/>
          </w:divBdr>
        </w:div>
        <w:div w:id="694576881">
          <w:marLeft w:val="0"/>
          <w:marRight w:val="0"/>
          <w:marTop w:val="0"/>
          <w:marBottom w:val="0"/>
          <w:divBdr>
            <w:top w:val="none" w:sz="0" w:space="0" w:color="auto"/>
            <w:left w:val="none" w:sz="0" w:space="0" w:color="auto"/>
            <w:bottom w:val="none" w:sz="0" w:space="0" w:color="auto"/>
            <w:right w:val="none" w:sz="0" w:space="0" w:color="auto"/>
          </w:divBdr>
        </w:div>
        <w:div w:id="1331442177">
          <w:marLeft w:val="0"/>
          <w:marRight w:val="0"/>
          <w:marTop w:val="0"/>
          <w:marBottom w:val="0"/>
          <w:divBdr>
            <w:top w:val="none" w:sz="0" w:space="0" w:color="auto"/>
            <w:left w:val="none" w:sz="0" w:space="0" w:color="auto"/>
            <w:bottom w:val="none" w:sz="0" w:space="0" w:color="auto"/>
            <w:right w:val="none" w:sz="0" w:space="0" w:color="auto"/>
          </w:divBdr>
        </w:div>
        <w:div w:id="1472401886">
          <w:marLeft w:val="0"/>
          <w:marRight w:val="0"/>
          <w:marTop w:val="0"/>
          <w:marBottom w:val="0"/>
          <w:divBdr>
            <w:top w:val="none" w:sz="0" w:space="0" w:color="auto"/>
            <w:left w:val="none" w:sz="0" w:space="0" w:color="auto"/>
            <w:bottom w:val="none" w:sz="0" w:space="0" w:color="auto"/>
            <w:right w:val="none" w:sz="0" w:space="0" w:color="auto"/>
          </w:divBdr>
        </w:div>
        <w:div w:id="227031748">
          <w:marLeft w:val="0"/>
          <w:marRight w:val="0"/>
          <w:marTop w:val="0"/>
          <w:marBottom w:val="0"/>
          <w:divBdr>
            <w:top w:val="none" w:sz="0" w:space="0" w:color="auto"/>
            <w:left w:val="none" w:sz="0" w:space="0" w:color="auto"/>
            <w:bottom w:val="none" w:sz="0" w:space="0" w:color="auto"/>
            <w:right w:val="none" w:sz="0" w:space="0" w:color="auto"/>
          </w:divBdr>
        </w:div>
        <w:div w:id="197208070">
          <w:marLeft w:val="0"/>
          <w:marRight w:val="0"/>
          <w:marTop w:val="0"/>
          <w:marBottom w:val="0"/>
          <w:divBdr>
            <w:top w:val="none" w:sz="0" w:space="0" w:color="auto"/>
            <w:left w:val="none" w:sz="0" w:space="0" w:color="auto"/>
            <w:bottom w:val="none" w:sz="0" w:space="0" w:color="auto"/>
            <w:right w:val="none" w:sz="0" w:space="0" w:color="auto"/>
          </w:divBdr>
        </w:div>
        <w:div w:id="165749397">
          <w:marLeft w:val="0"/>
          <w:marRight w:val="0"/>
          <w:marTop w:val="0"/>
          <w:marBottom w:val="0"/>
          <w:divBdr>
            <w:top w:val="none" w:sz="0" w:space="0" w:color="auto"/>
            <w:left w:val="none" w:sz="0" w:space="0" w:color="auto"/>
            <w:bottom w:val="none" w:sz="0" w:space="0" w:color="auto"/>
            <w:right w:val="none" w:sz="0" w:space="0" w:color="auto"/>
          </w:divBdr>
        </w:div>
        <w:div w:id="817190770">
          <w:marLeft w:val="0"/>
          <w:marRight w:val="0"/>
          <w:marTop w:val="0"/>
          <w:marBottom w:val="0"/>
          <w:divBdr>
            <w:top w:val="none" w:sz="0" w:space="0" w:color="auto"/>
            <w:left w:val="none" w:sz="0" w:space="0" w:color="auto"/>
            <w:bottom w:val="none" w:sz="0" w:space="0" w:color="auto"/>
            <w:right w:val="none" w:sz="0" w:space="0" w:color="auto"/>
          </w:divBdr>
        </w:div>
        <w:div w:id="1565335140">
          <w:marLeft w:val="0"/>
          <w:marRight w:val="0"/>
          <w:marTop w:val="0"/>
          <w:marBottom w:val="0"/>
          <w:divBdr>
            <w:top w:val="none" w:sz="0" w:space="0" w:color="auto"/>
            <w:left w:val="none" w:sz="0" w:space="0" w:color="auto"/>
            <w:bottom w:val="none" w:sz="0" w:space="0" w:color="auto"/>
            <w:right w:val="none" w:sz="0" w:space="0" w:color="auto"/>
          </w:divBdr>
        </w:div>
        <w:div w:id="1969702859">
          <w:marLeft w:val="0"/>
          <w:marRight w:val="0"/>
          <w:marTop w:val="0"/>
          <w:marBottom w:val="0"/>
          <w:divBdr>
            <w:top w:val="none" w:sz="0" w:space="0" w:color="auto"/>
            <w:left w:val="none" w:sz="0" w:space="0" w:color="auto"/>
            <w:bottom w:val="none" w:sz="0" w:space="0" w:color="auto"/>
            <w:right w:val="none" w:sz="0" w:space="0" w:color="auto"/>
          </w:divBdr>
        </w:div>
        <w:div w:id="1617636255">
          <w:marLeft w:val="0"/>
          <w:marRight w:val="0"/>
          <w:marTop w:val="0"/>
          <w:marBottom w:val="0"/>
          <w:divBdr>
            <w:top w:val="none" w:sz="0" w:space="0" w:color="auto"/>
            <w:left w:val="none" w:sz="0" w:space="0" w:color="auto"/>
            <w:bottom w:val="none" w:sz="0" w:space="0" w:color="auto"/>
            <w:right w:val="none" w:sz="0" w:space="0" w:color="auto"/>
          </w:divBdr>
        </w:div>
        <w:div w:id="184293029">
          <w:marLeft w:val="0"/>
          <w:marRight w:val="0"/>
          <w:marTop w:val="0"/>
          <w:marBottom w:val="0"/>
          <w:divBdr>
            <w:top w:val="none" w:sz="0" w:space="0" w:color="auto"/>
            <w:left w:val="none" w:sz="0" w:space="0" w:color="auto"/>
            <w:bottom w:val="none" w:sz="0" w:space="0" w:color="auto"/>
            <w:right w:val="none" w:sz="0" w:space="0" w:color="auto"/>
          </w:divBdr>
        </w:div>
        <w:div w:id="1065179643">
          <w:marLeft w:val="0"/>
          <w:marRight w:val="0"/>
          <w:marTop w:val="0"/>
          <w:marBottom w:val="0"/>
          <w:divBdr>
            <w:top w:val="none" w:sz="0" w:space="0" w:color="auto"/>
            <w:left w:val="none" w:sz="0" w:space="0" w:color="auto"/>
            <w:bottom w:val="none" w:sz="0" w:space="0" w:color="auto"/>
            <w:right w:val="none" w:sz="0" w:space="0" w:color="auto"/>
          </w:divBdr>
        </w:div>
        <w:div w:id="250622423">
          <w:marLeft w:val="0"/>
          <w:marRight w:val="0"/>
          <w:marTop w:val="0"/>
          <w:marBottom w:val="0"/>
          <w:divBdr>
            <w:top w:val="none" w:sz="0" w:space="0" w:color="auto"/>
            <w:left w:val="none" w:sz="0" w:space="0" w:color="auto"/>
            <w:bottom w:val="none" w:sz="0" w:space="0" w:color="auto"/>
            <w:right w:val="none" w:sz="0" w:space="0" w:color="auto"/>
          </w:divBdr>
        </w:div>
        <w:div w:id="151411364">
          <w:marLeft w:val="0"/>
          <w:marRight w:val="0"/>
          <w:marTop w:val="0"/>
          <w:marBottom w:val="0"/>
          <w:divBdr>
            <w:top w:val="none" w:sz="0" w:space="0" w:color="auto"/>
            <w:left w:val="none" w:sz="0" w:space="0" w:color="auto"/>
            <w:bottom w:val="none" w:sz="0" w:space="0" w:color="auto"/>
            <w:right w:val="none" w:sz="0" w:space="0" w:color="auto"/>
          </w:divBdr>
        </w:div>
        <w:div w:id="1967854123">
          <w:marLeft w:val="0"/>
          <w:marRight w:val="0"/>
          <w:marTop w:val="0"/>
          <w:marBottom w:val="0"/>
          <w:divBdr>
            <w:top w:val="none" w:sz="0" w:space="0" w:color="auto"/>
            <w:left w:val="none" w:sz="0" w:space="0" w:color="auto"/>
            <w:bottom w:val="none" w:sz="0" w:space="0" w:color="auto"/>
            <w:right w:val="none" w:sz="0" w:space="0" w:color="auto"/>
          </w:divBdr>
        </w:div>
        <w:div w:id="244539935">
          <w:marLeft w:val="0"/>
          <w:marRight w:val="0"/>
          <w:marTop w:val="0"/>
          <w:marBottom w:val="0"/>
          <w:divBdr>
            <w:top w:val="none" w:sz="0" w:space="0" w:color="auto"/>
            <w:left w:val="none" w:sz="0" w:space="0" w:color="auto"/>
            <w:bottom w:val="none" w:sz="0" w:space="0" w:color="auto"/>
            <w:right w:val="none" w:sz="0" w:space="0" w:color="auto"/>
          </w:divBdr>
        </w:div>
        <w:div w:id="1982617033">
          <w:marLeft w:val="0"/>
          <w:marRight w:val="0"/>
          <w:marTop w:val="0"/>
          <w:marBottom w:val="0"/>
          <w:divBdr>
            <w:top w:val="none" w:sz="0" w:space="0" w:color="auto"/>
            <w:left w:val="none" w:sz="0" w:space="0" w:color="auto"/>
            <w:bottom w:val="none" w:sz="0" w:space="0" w:color="auto"/>
            <w:right w:val="none" w:sz="0" w:space="0" w:color="auto"/>
          </w:divBdr>
        </w:div>
        <w:div w:id="757363287">
          <w:marLeft w:val="0"/>
          <w:marRight w:val="0"/>
          <w:marTop w:val="0"/>
          <w:marBottom w:val="0"/>
          <w:divBdr>
            <w:top w:val="none" w:sz="0" w:space="0" w:color="auto"/>
            <w:left w:val="none" w:sz="0" w:space="0" w:color="auto"/>
            <w:bottom w:val="none" w:sz="0" w:space="0" w:color="auto"/>
            <w:right w:val="none" w:sz="0" w:space="0" w:color="auto"/>
          </w:divBdr>
        </w:div>
        <w:div w:id="583228980">
          <w:marLeft w:val="0"/>
          <w:marRight w:val="0"/>
          <w:marTop w:val="0"/>
          <w:marBottom w:val="0"/>
          <w:divBdr>
            <w:top w:val="none" w:sz="0" w:space="0" w:color="auto"/>
            <w:left w:val="none" w:sz="0" w:space="0" w:color="auto"/>
            <w:bottom w:val="none" w:sz="0" w:space="0" w:color="auto"/>
            <w:right w:val="none" w:sz="0" w:space="0" w:color="auto"/>
          </w:divBdr>
        </w:div>
        <w:div w:id="195000336">
          <w:marLeft w:val="0"/>
          <w:marRight w:val="0"/>
          <w:marTop w:val="0"/>
          <w:marBottom w:val="0"/>
          <w:divBdr>
            <w:top w:val="none" w:sz="0" w:space="0" w:color="auto"/>
            <w:left w:val="none" w:sz="0" w:space="0" w:color="auto"/>
            <w:bottom w:val="none" w:sz="0" w:space="0" w:color="auto"/>
            <w:right w:val="none" w:sz="0" w:space="0" w:color="auto"/>
          </w:divBdr>
        </w:div>
        <w:div w:id="454643588">
          <w:marLeft w:val="0"/>
          <w:marRight w:val="0"/>
          <w:marTop w:val="0"/>
          <w:marBottom w:val="0"/>
          <w:divBdr>
            <w:top w:val="none" w:sz="0" w:space="0" w:color="auto"/>
            <w:left w:val="none" w:sz="0" w:space="0" w:color="auto"/>
            <w:bottom w:val="none" w:sz="0" w:space="0" w:color="auto"/>
            <w:right w:val="none" w:sz="0" w:space="0" w:color="auto"/>
          </w:divBdr>
        </w:div>
        <w:div w:id="203294299">
          <w:marLeft w:val="0"/>
          <w:marRight w:val="0"/>
          <w:marTop w:val="0"/>
          <w:marBottom w:val="0"/>
          <w:divBdr>
            <w:top w:val="none" w:sz="0" w:space="0" w:color="auto"/>
            <w:left w:val="none" w:sz="0" w:space="0" w:color="auto"/>
            <w:bottom w:val="none" w:sz="0" w:space="0" w:color="auto"/>
            <w:right w:val="none" w:sz="0" w:space="0" w:color="auto"/>
          </w:divBdr>
        </w:div>
        <w:div w:id="1809781462">
          <w:marLeft w:val="0"/>
          <w:marRight w:val="0"/>
          <w:marTop w:val="0"/>
          <w:marBottom w:val="0"/>
          <w:divBdr>
            <w:top w:val="none" w:sz="0" w:space="0" w:color="auto"/>
            <w:left w:val="none" w:sz="0" w:space="0" w:color="auto"/>
            <w:bottom w:val="none" w:sz="0" w:space="0" w:color="auto"/>
            <w:right w:val="none" w:sz="0" w:space="0" w:color="auto"/>
          </w:divBdr>
        </w:div>
        <w:div w:id="413623179">
          <w:marLeft w:val="0"/>
          <w:marRight w:val="0"/>
          <w:marTop w:val="0"/>
          <w:marBottom w:val="0"/>
          <w:divBdr>
            <w:top w:val="none" w:sz="0" w:space="0" w:color="auto"/>
            <w:left w:val="none" w:sz="0" w:space="0" w:color="auto"/>
            <w:bottom w:val="none" w:sz="0" w:space="0" w:color="auto"/>
            <w:right w:val="none" w:sz="0" w:space="0" w:color="auto"/>
          </w:divBdr>
        </w:div>
        <w:div w:id="1688677668">
          <w:marLeft w:val="0"/>
          <w:marRight w:val="0"/>
          <w:marTop w:val="0"/>
          <w:marBottom w:val="0"/>
          <w:divBdr>
            <w:top w:val="none" w:sz="0" w:space="0" w:color="auto"/>
            <w:left w:val="none" w:sz="0" w:space="0" w:color="auto"/>
            <w:bottom w:val="none" w:sz="0" w:space="0" w:color="auto"/>
            <w:right w:val="none" w:sz="0" w:space="0" w:color="auto"/>
          </w:divBdr>
        </w:div>
        <w:div w:id="1480540554">
          <w:marLeft w:val="0"/>
          <w:marRight w:val="0"/>
          <w:marTop w:val="0"/>
          <w:marBottom w:val="0"/>
          <w:divBdr>
            <w:top w:val="none" w:sz="0" w:space="0" w:color="auto"/>
            <w:left w:val="none" w:sz="0" w:space="0" w:color="auto"/>
            <w:bottom w:val="none" w:sz="0" w:space="0" w:color="auto"/>
            <w:right w:val="none" w:sz="0" w:space="0" w:color="auto"/>
          </w:divBdr>
        </w:div>
        <w:div w:id="1982223368">
          <w:marLeft w:val="0"/>
          <w:marRight w:val="0"/>
          <w:marTop w:val="0"/>
          <w:marBottom w:val="0"/>
          <w:divBdr>
            <w:top w:val="none" w:sz="0" w:space="0" w:color="auto"/>
            <w:left w:val="none" w:sz="0" w:space="0" w:color="auto"/>
            <w:bottom w:val="none" w:sz="0" w:space="0" w:color="auto"/>
            <w:right w:val="none" w:sz="0" w:space="0" w:color="auto"/>
          </w:divBdr>
        </w:div>
        <w:div w:id="1289701484">
          <w:marLeft w:val="0"/>
          <w:marRight w:val="0"/>
          <w:marTop w:val="0"/>
          <w:marBottom w:val="0"/>
          <w:divBdr>
            <w:top w:val="none" w:sz="0" w:space="0" w:color="auto"/>
            <w:left w:val="none" w:sz="0" w:space="0" w:color="auto"/>
            <w:bottom w:val="none" w:sz="0" w:space="0" w:color="auto"/>
            <w:right w:val="none" w:sz="0" w:space="0" w:color="auto"/>
          </w:divBdr>
        </w:div>
        <w:div w:id="2002854356">
          <w:marLeft w:val="0"/>
          <w:marRight w:val="0"/>
          <w:marTop w:val="0"/>
          <w:marBottom w:val="0"/>
          <w:divBdr>
            <w:top w:val="none" w:sz="0" w:space="0" w:color="auto"/>
            <w:left w:val="none" w:sz="0" w:space="0" w:color="auto"/>
            <w:bottom w:val="none" w:sz="0" w:space="0" w:color="auto"/>
            <w:right w:val="none" w:sz="0" w:space="0" w:color="auto"/>
          </w:divBdr>
        </w:div>
        <w:div w:id="1349867528">
          <w:marLeft w:val="0"/>
          <w:marRight w:val="0"/>
          <w:marTop w:val="0"/>
          <w:marBottom w:val="0"/>
          <w:divBdr>
            <w:top w:val="none" w:sz="0" w:space="0" w:color="auto"/>
            <w:left w:val="none" w:sz="0" w:space="0" w:color="auto"/>
            <w:bottom w:val="none" w:sz="0" w:space="0" w:color="auto"/>
            <w:right w:val="none" w:sz="0" w:space="0" w:color="auto"/>
          </w:divBdr>
        </w:div>
        <w:div w:id="1163743825">
          <w:marLeft w:val="0"/>
          <w:marRight w:val="0"/>
          <w:marTop w:val="0"/>
          <w:marBottom w:val="0"/>
          <w:divBdr>
            <w:top w:val="none" w:sz="0" w:space="0" w:color="auto"/>
            <w:left w:val="none" w:sz="0" w:space="0" w:color="auto"/>
            <w:bottom w:val="none" w:sz="0" w:space="0" w:color="auto"/>
            <w:right w:val="none" w:sz="0" w:space="0" w:color="auto"/>
          </w:divBdr>
        </w:div>
        <w:div w:id="2137138406">
          <w:marLeft w:val="0"/>
          <w:marRight w:val="0"/>
          <w:marTop w:val="0"/>
          <w:marBottom w:val="0"/>
          <w:divBdr>
            <w:top w:val="none" w:sz="0" w:space="0" w:color="auto"/>
            <w:left w:val="none" w:sz="0" w:space="0" w:color="auto"/>
            <w:bottom w:val="none" w:sz="0" w:space="0" w:color="auto"/>
            <w:right w:val="none" w:sz="0" w:space="0" w:color="auto"/>
          </w:divBdr>
        </w:div>
        <w:div w:id="804933050">
          <w:marLeft w:val="0"/>
          <w:marRight w:val="0"/>
          <w:marTop w:val="0"/>
          <w:marBottom w:val="0"/>
          <w:divBdr>
            <w:top w:val="none" w:sz="0" w:space="0" w:color="auto"/>
            <w:left w:val="none" w:sz="0" w:space="0" w:color="auto"/>
            <w:bottom w:val="none" w:sz="0" w:space="0" w:color="auto"/>
            <w:right w:val="none" w:sz="0" w:space="0" w:color="auto"/>
          </w:divBdr>
        </w:div>
      </w:divsChild>
    </w:div>
    <w:div w:id="2016615684">
      <w:bodyDiv w:val="1"/>
      <w:marLeft w:val="136"/>
      <w:marRight w:val="136"/>
      <w:marTop w:val="136"/>
      <w:marBottom w:val="136"/>
      <w:divBdr>
        <w:top w:val="none" w:sz="0" w:space="0" w:color="auto"/>
        <w:left w:val="none" w:sz="0" w:space="0" w:color="auto"/>
        <w:bottom w:val="none" w:sz="0" w:space="0" w:color="auto"/>
        <w:right w:val="none" w:sz="0" w:space="0" w:color="auto"/>
      </w:divBdr>
      <w:divsChild>
        <w:div w:id="1623488674">
          <w:marLeft w:val="0"/>
          <w:marRight w:val="0"/>
          <w:marTop w:val="0"/>
          <w:marBottom w:val="0"/>
          <w:divBdr>
            <w:top w:val="none" w:sz="0" w:space="0" w:color="auto"/>
            <w:left w:val="none" w:sz="0" w:space="0" w:color="auto"/>
            <w:bottom w:val="none" w:sz="0" w:space="0" w:color="auto"/>
            <w:right w:val="none" w:sz="0" w:space="0" w:color="auto"/>
          </w:divBdr>
        </w:div>
        <w:div w:id="491987151">
          <w:marLeft w:val="0"/>
          <w:marRight w:val="0"/>
          <w:marTop w:val="0"/>
          <w:marBottom w:val="0"/>
          <w:divBdr>
            <w:top w:val="none" w:sz="0" w:space="0" w:color="auto"/>
            <w:left w:val="none" w:sz="0" w:space="0" w:color="auto"/>
            <w:bottom w:val="none" w:sz="0" w:space="0" w:color="auto"/>
            <w:right w:val="none" w:sz="0" w:space="0" w:color="auto"/>
          </w:divBdr>
        </w:div>
        <w:div w:id="1219785700">
          <w:marLeft w:val="0"/>
          <w:marRight w:val="0"/>
          <w:marTop w:val="0"/>
          <w:marBottom w:val="0"/>
          <w:divBdr>
            <w:top w:val="none" w:sz="0" w:space="0" w:color="auto"/>
            <w:left w:val="none" w:sz="0" w:space="0" w:color="auto"/>
            <w:bottom w:val="none" w:sz="0" w:space="0" w:color="auto"/>
            <w:right w:val="none" w:sz="0" w:space="0" w:color="auto"/>
          </w:divBdr>
        </w:div>
        <w:div w:id="659620653">
          <w:marLeft w:val="0"/>
          <w:marRight w:val="0"/>
          <w:marTop w:val="0"/>
          <w:marBottom w:val="0"/>
          <w:divBdr>
            <w:top w:val="none" w:sz="0" w:space="0" w:color="auto"/>
            <w:left w:val="none" w:sz="0" w:space="0" w:color="auto"/>
            <w:bottom w:val="none" w:sz="0" w:space="0" w:color="auto"/>
            <w:right w:val="none" w:sz="0" w:space="0" w:color="auto"/>
          </w:divBdr>
        </w:div>
        <w:div w:id="1432238280">
          <w:marLeft w:val="0"/>
          <w:marRight w:val="0"/>
          <w:marTop w:val="0"/>
          <w:marBottom w:val="0"/>
          <w:divBdr>
            <w:top w:val="none" w:sz="0" w:space="0" w:color="auto"/>
            <w:left w:val="none" w:sz="0" w:space="0" w:color="auto"/>
            <w:bottom w:val="none" w:sz="0" w:space="0" w:color="auto"/>
            <w:right w:val="none" w:sz="0" w:space="0" w:color="auto"/>
          </w:divBdr>
        </w:div>
        <w:div w:id="1735932597">
          <w:marLeft w:val="0"/>
          <w:marRight w:val="0"/>
          <w:marTop w:val="0"/>
          <w:marBottom w:val="0"/>
          <w:divBdr>
            <w:top w:val="none" w:sz="0" w:space="0" w:color="auto"/>
            <w:left w:val="none" w:sz="0" w:space="0" w:color="auto"/>
            <w:bottom w:val="none" w:sz="0" w:space="0" w:color="auto"/>
            <w:right w:val="none" w:sz="0" w:space="0" w:color="auto"/>
          </w:divBdr>
        </w:div>
        <w:div w:id="1449736769">
          <w:marLeft w:val="0"/>
          <w:marRight w:val="0"/>
          <w:marTop w:val="0"/>
          <w:marBottom w:val="0"/>
          <w:divBdr>
            <w:top w:val="none" w:sz="0" w:space="0" w:color="auto"/>
            <w:left w:val="none" w:sz="0" w:space="0" w:color="auto"/>
            <w:bottom w:val="none" w:sz="0" w:space="0" w:color="auto"/>
            <w:right w:val="none" w:sz="0" w:space="0" w:color="auto"/>
          </w:divBdr>
        </w:div>
        <w:div w:id="1772160908">
          <w:marLeft w:val="0"/>
          <w:marRight w:val="0"/>
          <w:marTop w:val="0"/>
          <w:marBottom w:val="0"/>
          <w:divBdr>
            <w:top w:val="none" w:sz="0" w:space="0" w:color="auto"/>
            <w:left w:val="none" w:sz="0" w:space="0" w:color="auto"/>
            <w:bottom w:val="none" w:sz="0" w:space="0" w:color="auto"/>
            <w:right w:val="none" w:sz="0" w:space="0" w:color="auto"/>
          </w:divBdr>
        </w:div>
        <w:div w:id="67313373">
          <w:marLeft w:val="0"/>
          <w:marRight w:val="0"/>
          <w:marTop w:val="0"/>
          <w:marBottom w:val="0"/>
          <w:divBdr>
            <w:top w:val="none" w:sz="0" w:space="0" w:color="auto"/>
            <w:left w:val="none" w:sz="0" w:space="0" w:color="auto"/>
            <w:bottom w:val="none" w:sz="0" w:space="0" w:color="auto"/>
            <w:right w:val="none" w:sz="0" w:space="0" w:color="auto"/>
          </w:divBdr>
        </w:div>
        <w:div w:id="515387779">
          <w:marLeft w:val="0"/>
          <w:marRight w:val="0"/>
          <w:marTop w:val="0"/>
          <w:marBottom w:val="0"/>
          <w:divBdr>
            <w:top w:val="none" w:sz="0" w:space="0" w:color="auto"/>
            <w:left w:val="none" w:sz="0" w:space="0" w:color="auto"/>
            <w:bottom w:val="none" w:sz="0" w:space="0" w:color="auto"/>
            <w:right w:val="none" w:sz="0" w:space="0" w:color="auto"/>
          </w:divBdr>
        </w:div>
        <w:div w:id="1979452104">
          <w:marLeft w:val="0"/>
          <w:marRight w:val="0"/>
          <w:marTop w:val="0"/>
          <w:marBottom w:val="0"/>
          <w:divBdr>
            <w:top w:val="none" w:sz="0" w:space="0" w:color="auto"/>
            <w:left w:val="none" w:sz="0" w:space="0" w:color="auto"/>
            <w:bottom w:val="none" w:sz="0" w:space="0" w:color="auto"/>
            <w:right w:val="none" w:sz="0" w:space="0" w:color="auto"/>
          </w:divBdr>
        </w:div>
        <w:div w:id="340133685">
          <w:marLeft w:val="0"/>
          <w:marRight w:val="0"/>
          <w:marTop w:val="0"/>
          <w:marBottom w:val="0"/>
          <w:divBdr>
            <w:top w:val="none" w:sz="0" w:space="0" w:color="auto"/>
            <w:left w:val="none" w:sz="0" w:space="0" w:color="auto"/>
            <w:bottom w:val="none" w:sz="0" w:space="0" w:color="auto"/>
            <w:right w:val="none" w:sz="0" w:space="0" w:color="auto"/>
          </w:divBdr>
        </w:div>
        <w:div w:id="59251398">
          <w:marLeft w:val="0"/>
          <w:marRight w:val="0"/>
          <w:marTop w:val="0"/>
          <w:marBottom w:val="0"/>
          <w:divBdr>
            <w:top w:val="none" w:sz="0" w:space="0" w:color="auto"/>
            <w:left w:val="none" w:sz="0" w:space="0" w:color="auto"/>
            <w:bottom w:val="none" w:sz="0" w:space="0" w:color="auto"/>
            <w:right w:val="none" w:sz="0" w:space="0" w:color="auto"/>
          </w:divBdr>
        </w:div>
        <w:div w:id="970093790">
          <w:marLeft w:val="0"/>
          <w:marRight w:val="0"/>
          <w:marTop w:val="0"/>
          <w:marBottom w:val="0"/>
          <w:divBdr>
            <w:top w:val="none" w:sz="0" w:space="0" w:color="auto"/>
            <w:left w:val="none" w:sz="0" w:space="0" w:color="auto"/>
            <w:bottom w:val="none" w:sz="0" w:space="0" w:color="auto"/>
            <w:right w:val="none" w:sz="0" w:space="0" w:color="auto"/>
          </w:divBdr>
        </w:div>
        <w:div w:id="75320729">
          <w:marLeft w:val="0"/>
          <w:marRight w:val="0"/>
          <w:marTop w:val="0"/>
          <w:marBottom w:val="0"/>
          <w:divBdr>
            <w:top w:val="none" w:sz="0" w:space="0" w:color="auto"/>
            <w:left w:val="none" w:sz="0" w:space="0" w:color="auto"/>
            <w:bottom w:val="none" w:sz="0" w:space="0" w:color="auto"/>
            <w:right w:val="none" w:sz="0" w:space="0" w:color="auto"/>
          </w:divBdr>
        </w:div>
        <w:div w:id="73088082">
          <w:marLeft w:val="0"/>
          <w:marRight w:val="0"/>
          <w:marTop w:val="0"/>
          <w:marBottom w:val="0"/>
          <w:divBdr>
            <w:top w:val="none" w:sz="0" w:space="0" w:color="auto"/>
            <w:left w:val="none" w:sz="0" w:space="0" w:color="auto"/>
            <w:bottom w:val="none" w:sz="0" w:space="0" w:color="auto"/>
            <w:right w:val="none" w:sz="0" w:space="0" w:color="auto"/>
          </w:divBdr>
        </w:div>
        <w:div w:id="503865924">
          <w:marLeft w:val="0"/>
          <w:marRight w:val="0"/>
          <w:marTop w:val="0"/>
          <w:marBottom w:val="0"/>
          <w:divBdr>
            <w:top w:val="none" w:sz="0" w:space="0" w:color="auto"/>
            <w:left w:val="none" w:sz="0" w:space="0" w:color="auto"/>
            <w:bottom w:val="none" w:sz="0" w:space="0" w:color="auto"/>
            <w:right w:val="none" w:sz="0" w:space="0" w:color="auto"/>
          </w:divBdr>
        </w:div>
        <w:div w:id="1914199146">
          <w:marLeft w:val="0"/>
          <w:marRight w:val="0"/>
          <w:marTop w:val="0"/>
          <w:marBottom w:val="0"/>
          <w:divBdr>
            <w:top w:val="none" w:sz="0" w:space="0" w:color="auto"/>
            <w:left w:val="none" w:sz="0" w:space="0" w:color="auto"/>
            <w:bottom w:val="none" w:sz="0" w:space="0" w:color="auto"/>
            <w:right w:val="none" w:sz="0" w:space="0" w:color="auto"/>
          </w:divBdr>
        </w:div>
        <w:div w:id="1931964342">
          <w:marLeft w:val="0"/>
          <w:marRight w:val="0"/>
          <w:marTop w:val="0"/>
          <w:marBottom w:val="0"/>
          <w:divBdr>
            <w:top w:val="none" w:sz="0" w:space="0" w:color="auto"/>
            <w:left w:val="none" w:sz="0" w:space="0" w:color="auto"/>
            <w:bottom w:val="none" w:sz="0" w:space="0" w:color="auto"/>
            <w:right w:val="none" w:sz="0" w:space="0" w:color="auto"/>
          </w:divBdr>
        </w:div>
        <w:div w:id="1301032510">
          <w:marLeft w:val="0"/>
          <w:marRight w:val="0"/>
          <w:marTop w:val="0"/>
          <w:marBottom w:val="0"/>
          <w:divBdr>
            <w:top w:val="none" w:sz="0" w:space="0" w:color="auto"/>
            <w:left w:val="none" w:sz="0" w:space="0" w:color="auto"/>
            <w:bottom w:val="none" w:sz="0" w:space="0" w:color="auto"/>
            <w:right w:val="none" w:sz="0" w:space="0" w:color="auto"/>
          </w:divBdr>
        </w:div>
        <w:div w:id="84158661">
          <w:marLeft w:val="0"/>
          <w:marRight w:val="0"/>
          <w:marTop w:val="0"/>
          <w:marBottom w:val="0"/>
          <w:divBdr>
            <w:top w:val="none" w:sz="0" w:space="0" w:color="auto"/>
            <w:left w:val="none" w:sz="0" w:space="0" w:color="auto"/>
            <w:bottom w:val="none" w:sz="0" w:space="0" w:color="auto"/>
            <w:right w:val="none" w:sz="0" w:space="0" w:color="auto"/>
          </w:divBdr>
        </w:div>
        <w:div w:id="536089544">
          <w:marLeft w:val="0"/>
          <w:marRight w:val="0"/>
          <w:marTop w:val="0"/>
          <w:marBottom w:val="0"/>
          <w:divBdr>
            <w:top w:val="none" w:sz="0" w:space="0" w:color="auto"/>
            <w:left w:val="none" w:sz="0" w:space="0" w:color="auto"/>
            <w:bottom w:val="none" w:sz="0" w:space="0" w:color="auto"/>
            <w:right w:val="none" w:sz="0" w:space="0" w:color="auto"/>
          </w:divBdr>
        </w:div>
        <w:div w:id="2108035241">
          <w:marLeft w:val="0"/>
          <w:marRight w:val="0"/>
          <w:marTop w:val="0"/>
          <w:marBottom w:val="0"/>
          <w:divBdr>
            <w:top w:val="none" w:sz="0" w:space="0" w:color="auto"/>
            <w:left w:val="none" w:sz="0" w:space="0" w:color="auto"/>
            <w:bottom w:val="none" w:sz="0" w:space="0" w:color="auto"/>
            <w:right w:val="none" w:sz="0" w:space="0" w:color="auto"/>
          </w:divBdr>
        </w:div>
        <w:div w:id="770975212">
          <w:marLeft w:val="0"/>
          <w:marRight w:val="0"/>
          <w:marTop w:val="0"/>
          <w:marBottom w:val="0"/>
          <w:divBdr>
            <w:top w:val="none" w:sz="0" w:space="0" w:color="auto"/>
            <w:left w:val="none" w:sz="0" w:space="0" w:color="auto"/>
            <w:bottom w:val="none" w:sz="0" w:space="0" w:color="auto"/>
            <w:right w:val="none" w:sz="0" w:space="0" w:color="auto"/>
          </w:divBdr>
        </w:div>
        <w:div w:id="1465852784">
          <w:marLeft w:val="0"/>
          <w:marRight w:val="0"/>
          <w:marTop w:val="0"/>
          <w:marBottom w:val="0"/>
          <w:divBdr>
            <w:top w:val="none" w:sz="0" w:space="0" w:color="auto"/>
            <w:left w:val="none" w:sz="0" w:space="0" w:color="auto"/>
            <w:bottom w:val="none" w:sz="0" w:space="0" w:color="auto"/>
            <w:right w:val="none" w:sz="0" w:space="0" w:color="auto"/>
          </w:divBdr>
        </w:div>
        <w:div w:id="291449638">
          <w:marLeft w:val="0"/>
          <w:marRight w:val="0"/>
          <w:marTop w:val="0"/>
          <w:marBottom w:val="0"/>
          <w:divBdr>
            <w:top w:val="none" w:sz="0" w:space="0" w:color="auto"/>
            <w:left w:val="none" w:sz="0" w:space="0" w:color="auto"/>
            <w:bottom w:val="none" w:sz="0" w:space="0" w:color="auto"/>
            <w:right w:val="none" w:sz="0" w:space="0" w:color="auto"/>
          </w:divBdr>
        </w:div>
        <w:div w:id="1528641210">
          <w:marLeft w:val="0"/>
          <w:marRight w:val="0"/>
          <w:marTop w:val="0"/>
          <w:marBottom w:val="0"/>
          <w:divBdr>
            <w:top w:val="none" w:sz="0" w:space="0" w:color="auto"/>
            <w:left w:val="none" w:sz="0" w:space="0" w:color="auto"/>
            <w:bottom w:val="none" w:sz="0" w:space="0" w:color="auto"/>
            <w:right w:val="none" w:sz="0" w:space="0" w:color="auto"/>
          </w:divBdr>
        </w:div>
        <w:div w:id="659500955">
          <w:marLeft w:val="0"/>
          <w:marRight w:val="0"/>
          <w:marTop w:val="0"/>
          <w:marBottom w:val="0"/>
          <w:divBdr>
            <w:top w:val="none" w:sz="0" w:space="0" w:color="auto"/>
            <w:left w:val="none" w:sz="0" w:space="0" w:color="auto"/>
            <w:bottom w:val="none" w:sz="0" w:space="0" w:color="auto"/>
            <w:right w:val="none" w:sz="0" w:space="0" w:color="auto"/>
          </w:divBdr>
        </w:div>
        <w:div w:id="1925918635">
          <w:marLeft w:val="0"/>
          <w:marRight w:val="0"/>
          <w:marTop w:val="0"/>
          <w:marBottom w:val="0"/>
          <w:divBdr>
            <w:top w:val="none" w:sz="0" w:space="0" w:color="auto"/>
            <w:left w:val="none" w:sz="0" w:space="0" w:color="auto"/>
            <w:bottom w:val="none" w:sz="0" w:space="0" w:color="auto"/>
            <w:right w:val="none" w:sz="0" w:space="0" w:color="auto"/>
          </w:divBdr>
        </w:div>
        <w:div w:id="1086729035">
          <w:marLeft w:val="0"/>
          <w:marRight w:val="0"/>
          <w:marTop w:val="0"/>
          <w:marBottom w:val="0"/>
          <w:divBdr>
            <w:top w:val="none" w:sz="0" w:space="0" w:color="auto"/>
            <w:left w:val="none" w:sz="0" w:space="0" w:color="auto"/>
            <w:bottom w:val="none" w:sz="0" w:space="0" w:color="auto"/>
            <w:right w:val="none" w:sz="0" w:space="0" w:color="auto"/>
          </w:divBdr>
        </w:div>
        <w:div w:id="1771703704">
          <w:marLeft w:val="0"/>
          <w:marRight w:val="0"/>
          <w:marTop w:val="0"/>
          <w:marBottom w:val="0"/>
          <w:divBdr>
            <w:top w:val="none" w:sz="0" w:space="0" w:color="auto"/>
            <w:left w:val="none" w:sz="0" w:space="0" w:color="auto"/>
            <w:bottom w:val="none" w:sz="0" w:space="0" w:color="auto"/>
            <w:right w:val="none" w:sz="0" w:space="0" w:color="auto"/>
          </w:divBdr>
        </w:div>
        <w:div w:id="207225212">
          <w:marLeft w:val="0"/>
          <w:marRight w:val="0"/>
          <w:marTop w:val="0"/>
          <w:marBottom w:val="0"/>
          <w:divBdr>
            <w:top w:val="none" w:sz="0" w:space="0" w:color="auto"/>
            <w:left w:val="none" w:sz="0" w:space="0" w:color="auto"/>
            <w:bottom w:val="none" w:sz="0" w:space="0" w:color="auto"/>
            <w:right w:val="none" w:sz="0" w:space="0" w:color="auto"/>
          </w:divBdr>
        </w:div>
        <w:div w:id="2091003216">
          <w:marLeft w:val="0"/>
          <w:marRight w:val="0"/>
          <w:marTop w:val="0"/>
          <w:marBottom w:val="0"/>
          <w:divBdr>
            <w:top w:val="none" w:sz="0" w:space="0" w:color="auto"/>
            <w:left w:val="none" w:sz="0" w:space="0" w:color="auto"/>
            <w:bottom w:val="none" w:sz="0" w:space="0" w:color="auto"/>
            <w:right w:val="none" w:sz="0" w:space="0" w:color="auto"/>
          </w:divBdr>
        </w:div>
        <w:div w:id="1627546892">
          <w:marLeft w:val="0"/>
          <w:marRight w:val="0"/>
          <w:marTop w:val="0"/>
          <w:marBottom w:val="0"/>
          <w:divBdr>
            <w:top w:val="none" w:sz="0" w:space="0" w:color="auto"/>
            <w:left w:val="none" w:sz="0" w:space="0" w:color="auto"/>
            <w:bottom w:val="none" w:sz="0" w:space="0" w:color="auto"/>
            <w:right w:val="none" w:sz="0" w:space="0" w:color="auto"/>
          </w:divBdr>
        </w:div>
        <w:div w:id="570392281">
          <w:marLeft w:val="0"/>
          <w:marRight w:val="0"/>
          <w:marTop w:val="0"/>
          <w:marBottom w:val="0"/>
          <w:divBdr>
            <w:top w:val="none" w:sz="0" w:space="0" w:color="auto"/>
            <w:left w:val="none" w:sz="0" w:space="0" w:color="auto"/>
            <w:bottom w:val="none" w:sz="0" w:space="0" w:color="auto"/>
            <w:right w:val="none" w:sz="0" w:space="0" w:color="auto"/>
          </w:divBdr>
        </w:div>
        <w:div w:id="111100408">
          <w:marLeft w:val="0"/>
          <w:marRight w:val="0"/>
          <w:marTop w:val="0"/>
          <w:marBottom w:val="0"/>
          <w:divBdr>
            <w:top w:val="none" w:sz="0" w:space="0" w:color="auto"/>
            <w:left w:val="none" w:sz="0" w:space="0" w:color="auto"/>
            <w:bottom w:val="none" w:sz="0" w:space="0" w:color="auto"/>
            <w:right w:val="none" w:sz="0" w:space="0" w:color="auto"/>
          </w:divBdr>
        </w:div>
        <w:div w:id="1726829248">
          <w:marLeft w:val="0"/>
          <w:marRight w:val="0"/>
          <w:marTop w:val="0"/>
          <w:marBottom w:val="0"/>
          <w:divBdr>
            <w:top w:val="none" w:sz="0" w:space="0" w:color="auto"/>
            <w:left w:val="none" w:sz="0" w:space="0" w:color="auto"/>
            <w:bottom w:val="none" w:sz="0" w:space="0" w:color="auto"/>
            <w:right w:val="none" w:sz="0" w:space="0" w:color="auto"/>
          </w:divBdr>
        </w:div>
        <w:div w:id="832527713">
          <w:marLeft w:val="0"/>
          <w:marRight w:val="0"/>
          <w:marTop w:val="0"/>
          <w:marBottom w:val="0"/>
          <w:divBdr>
            <w:top w:val="none" w:sz="0" w:space="0" w:color="auto"/>
            <w:left w:val="none" w:sz="0" w:space="0" w:color="auto"/>
            <w:bottom w:val="none" w:sz="0" w:space="0" w:color="auto"/>
            <w:right w:val="none" w:sz="0" w:space="0" w:color="auto"/>
          </w:divBdr>
        </w:div>
        <w:div w:id="1923490922">
          <w:marLeft w:val="0"/>
          <w:marRight w:val="0"/>
          <w:marTop w:val="0"/>
          <w:marBottom w:val="0"/>
          <w:divBdr>
            <w:top w:val="none" w:sz="0" w:space="0" w:color="auto"/>
            <w:left w:val="none" w:sz="0" w:space="0" w:color="auto"/>
            <w:bottom w:val="none" w:sz="0" w:space="0" w:color="auto"/>
            <w:right w:val="none" w:sz="0" w:space="0" w:color="auto"/>
          </w:divBdr>
        </w:div>
        <w:div w:id="349449382">
          <w:marLeft w:val="0"/>
          <w:marRight w:val="0"/>
          <w:marTop w:val="0"/>
          <w:marBottom w:val="0"/>
          <w:divBdr>
            <w:top w:val="none" w:sz="0" w:space="0" w:color="auto"/>
            <w:left w:val="none" w:sz="0" w:space="0" w:color="auto"/>
            <w:bottom w:val="none" w:sz="0" w:space="0" w:color="auto"/>
            <w:right w:val="none" w:sz="0" w:space="0" w:color="auto"/>
          </w:divBdr>
        </w:div>
        <w:div w:id="1724863355">
          <w:marLeft w:val="0"/>
          <w:marRight w:val="0"/>
          <w:marTop w:val="0"/>
          <w:marBottom w:val="0"/>
          <w:divBdr>
            <w:top w:val="none" w:sz="0" w:space="0" w:color="auto"/>
            <w:left w:val="none" w:sz="0" w:space="0" w:color="auto"/>
            <w:bottom w:val="none" w:sz="0" w:space="0" w:color="auto"/>
            <w:right w:val="none" w:sz="0" w:space="0" w:color="auto"/>
          </w:divBdr>
        </w:div>
        <w:div w:id="820192115">
          <w:marLeft w:val="0"/>
          <w:marRight w:val="0"/>
          <w:marTop w:val="0"/>
          <w:marBottom w:val="0"/>
          <w:divBdr>
            <w:top w:val="none" w:sz="0" w:space="0" w:color="auto"/>
            <w:left w:val="none" w:sz="0" w:space="0" w:color="auto"/>
            <w:bottom w:val="none" w:sz="0" w:space="0" w:color="auto"/>
            <w:right w:val="none" w:sz="0" w:space="0" w:color="auto"/>
          </w:divBdr>
        </w:div>
        <w:div w:id="169099819">
          <w:marLeft w:val="0"/>
          <w:marRight w:val="0"/>
          <w:marTop w:val="0"/>
          <w:marBottom w:val="0"/>
          <w:divBdr>
            <w:top w:val="none" w:sz="0" w:space="0" w:color="auto"/>
            <w:left w:val="none" w:sz="0" w:space="0" w:color="auto"/>
            <w:bottom w:val="none" w:sz="0" w:space="0" w:color="auto"/>
            <w:right w:val="none" w:sz="0" w:space="0" w:color="auto"/>
          </w:divBdr>
        </w:div>
        <w:div w:id="1973055942">
          <w:marLeft w:val="0"/>
          <w:marRight w:val="0"/>
          <w:marTop w:val="0"/>
          <w:marBottom w:val="0"/>
          <w:divBdr>
            <w:top w:val="none" w:sz="0" w:space="0" w:color="auto"/>
            <w:left w:val="none" w:sz="0" w:space="0" w:color="auto"/>
            <w:bottom w:val="none" w:sz="0" w:space="0" w:color="auto"/>
            <w:right w:val="none" w:sz="0" w:space="0" w:color="auto"/>
          </w:divBdr>
        </w:div>
        <w:div w:id="1571765001">
          <w:marLeft w:val="0"/>
          <w:marRight w:val="0"/>
          <w:marTop w:val="0"/>
          <w:marBottom w:val="0"/>
          <w:divBdr>
            <w:top w:val="none" w:sz="0" w:space="0" w:color="auto"/>
            <w:left w:val="none" w:sz="0" w:space="0" w:color="auto"/>
            <w:bottom w:val="none" w:sz="0" w:space="0" w:color="auto"/>
            <w:right w:val="none" w:sz="0" w:space="0" w:color="auto"/>
          </w:divBdr>
        </w:div>
        <w:div w:id="1934976717">
          <w:marLeft w:val="0"/>
          <w:marRight w:val="0"/>
          <w:marTop w:val="0"/>
          <w:marBottom w:val="0"/>
          <w:divBdr>
            <w:top w:val="none" w:sz="0" w:space="0" w:color="auto"/>
            <w:left w:val="none" w:sz="0" w:space="0" w:color="auto"/>
            <w:bottom w:val="none" w:sz="0" w:space="0" w:color="auto"/>
            <w:right w:val="none" w:sz="0" w:space="0" w:color="auto"/>
          </w:divBdr>
        </w:div>
        <w:div w:id="1732345311">
          <w:marLeft w:val="0"/>
          <w:marRight w:val="0"/>
          <w:marTop w:val="0"/>
          <w:marBottom w:val="0"/>
          <w:divBdr>
            <w:top w:val="none" w:sz="0" w:space="0" w:color="auto"/>
            <w:left w:val="none" w:sz="0" w:space="0" w:color="auto"/>
            <w:bottom w:val="none" w:sz="0" w:space="0" w:color="auto"/>
            <w:right w:val="none" w:sz="0" w:space="0" w:color="auto"/>
          </w:divBdr>
        </w:div>
        <w:div w:id="1997756427">
          <w:marLeft w:val="0"/>
          <w:marRight w:val="0"/>
          <w:marTop w:val="0"/>
          <w:marBottom w:val="0"/>
          <w:divBdr>
            <w:top w:val="none" w:sz="0" w:space="0" w:color="auto"/>
            <w:left w:val="none" w:sz="0" w:space="0" w:color="auto"/>
            <w:bottom w:val="none" w:sz="0" w:space="0" w:color="auto"/>
            <w:right w:val="none" w:sz="0" w:space="0" w:color="auto"/>
          </w:divBdr>
        </w:div>
        <w:div w:id="794983542">
          <w:marLeft w:val="0"/>
          <w:marRight w:val="0"/>
          <w:marTop w:val="0"/>
          <w:marBottom w:val="0"/>
          <w:divBdr>
            <w:top w:val="none" w:sz="0" w:space="0" w:color="auto"/>
            <w:left w:val="none" w:sz="0" w:space="0" w:color="auto"/>
            <w:bottom w:val="none" w:sz="0" w:space="0" w:color="auto"/>
            <w:right w:val="none" w:sz="0" w:space="0" w:color="auto"/>
          </w:divBdr>
        </w:div>
        <w:div w:id="1659655438">
          <w:marLeft w:val="0"/>
          <w:marRight w:val="0"/>
          <w:marTop w:val="0"/>
          <w:marBottom w:val="0"/>
          <w:divBdr>
            <w:top w:val="none" w:sz="0" w:space="0" w:color="auto"/>
            <w:left w:val="none" w:sz="0" w:space="0" w:color="auto"/>
            <w:bottom w:val="none" w:sz="0" w:space="0" w:color="auto"/>
            <w:right w:val="none" w:sz="0" w:space="0" w:color="auto"/>
          </w:divBdr>
        </w:div>
        <w:div w:id="704209004">
          <w:marLeft w:val="0"/>
          <w:marRight w:val="0"/>
          <w:marTop w:val="0"/>
          <w:marBottom w:val="0"/>
          <w:divBdr>
            <w:top w:val="none" w:sz="0" w:space="0" w:color="auto"/>
            <w:left w:val="none" w:sz="0" w:space="0" w:color="auto"/>
            <w:bottom w:val="none" w:sz="0" w:space="0" w:color="auto"/>
            <w:right w:val="none" w:sz="0" w:space="0" w:color="auto"/>
          </w:divBdr>
        </w:div>
        <w:div w:id="910702512">
          <w:marLeft w:val="0"/>
          <w:marRight w:val="0"/>
          <w:marTop w:val="0"/>
          <w:marBottom w:val="0"/>
          <w:divBdr>
            <w:top w:val="none" w:sz="0" w:space="0" w:color="auto"/>
            <w:left w:val="none" w:sz="0" w:space="0" w:color="auto"/>
            <w:bottom w:val="none" w:sz="0" w:space="0" w:color="auto"/>
            <w:right w:val="none" w:sz="0" w:space="0" w:color="auto"/>
          </w:divBdr>
        </w:div>
        <w:div w:id="54092773">
          <w:marLeft w:val="0"/>
          <w:marRight w:val="0"/>
          <w:marTop w:val="0"/>
          <w:marBottom w:val="0"/>
          <w:divBdr>
            <w:top w:val="none" w:sz="0" w:space="0" w:color="auto"/>
            <w:left w:val="none" w:sz="0" w:space="0" w:color="auto"/>
            <w:bottom w:val="none" w:sz="0" w:space="0" w:color="auto"/>
            <w:right w:val="none" w:sz="0" w:space="0" w:color="auto"/>
          </w:divBdr>
        </w:div>
        <w:div w:id="2022079936">
          <w:marLeft w:val="0"/>
          <w:marRight w:val="0"/>
          <w:marTop w:val="0"/>
          <w:marBottom w:val="0"/>
          <w:divBdr>
            <w:top w:val="none" w:sz="0" w:space="0" w:color="auto"/>
            <w:left w:val="none" w:sz="0" w:space="0" w:color="auto"/>
            <w:bottom w:val="none" w:sz="0" w:space="0" w:color="auto"/>
            <w:right w:val="none" w:sz="0" w:space="0" w:color="auto"/>
          </w:divBdr>
        </w:div>
        <w:div w:id="1350645120">
          <w:marLeft w:val="0"/>
          <w:marRight w:val="0"/>
          <w:marTop w:val="0"/>
          <w:marBottom w:val="0"/>
          <w:divBdr>
            <w:top w:val="none" w:sz="0" w:space="0" w:color="auto"/>
            <w:left w:val="none" w:sz="0" w:space="0" w:color="auto"/>
            <w:bottom w:val="none" w:sz="0" w:space="0" w:color="auto"/>
            <w:right w:val="none" w:sz="0" w:space="0" w:color="auto"/>
          </w:divBdr>
        </w:div>
        <w:div w:id="430777771">
          <w:marLeft w:val="0"/>
          <w:marRight w:val="0"/>
          <w:marTop w:val="0"/>
          <w:marBottom w:val="0"/>
          <w:divBdr>
            <w:top w:val="none" w:sz="0" w:space="0" w:color="auto"/>
            <w:left w:val="none" w:sz="0" w:space="0" w:color="auto"/>
            <w:bottom w:val="none" w:sz="0" w:space="0" w:color="auto"/>
            <w:right w:val="none" w:sz="0" w:space="0" w:color="auto"/>
          </w:divBdr>
        </w:div>
        <w:div w:id="927344336">
          <w:marLeft w:val="0"/>
          <w:marRight w:val="0"/>
          <w:marTop w:val="0"/>
          <w:marBottom w:val="0"/>
          <w:divBdr>
            <w:top w:val="none" w:sz="0" w:space="0" w:color="auto"/>
            <w:left w:val="none" w:sz="0" w:space="0" w:color="auto"/>
            <w:bottom w:val="none" w:sz="0" w:space="0" w:color="auto"/>
            <w:right w:val="none" w:sz="0" w:space="0" w:color="auto"/>
          </w:divBdr>
        </w:div>
        <w:div w:id="2068145727">
          <w:marLeft w:val="0"/>
          <w:marRight w:val="0"/>
          <w:marTop w:val="0"/>
          <w:marBottom w:val="0"/>
          <w:divBdr>
            <w:top w:val="none" w:sz="0" w:space="0" w:color="auto"/>
            <w:left w:val="none" w:sz="0" w:space="0" w:color="auto"/>
            <w:bottom w:val="none" w:sz="0" w:space="0" w:color="auto"/>
            <w:right w:val="none" w:sz="0" w:space="0" w:color="auto"/>
          </w:divBdr>
        </w:div>
        <w:div w:id="683093159">
          <w:marLeft w:val="0"/>
          <w:marRight w:val="0"/>
          <w:marTop w:val="0"/>
          <w:marBottom w:val="0"/>
          <w:divBdr>
            <w:top w:val="none" w:sz="0" w:space="0" w:color="auto"/>
            <w:left w:val="none" w:sz="0" w:space="0" w:color="auto"/>
            <w:bottom w:val="none" w:sz="0" w:space="0" w:color="auto"/>
            <w:right w:val="none" w:sz="0" w:space="0" w:color="auto"/>
          </w:divBdr>
        </w:div>
        <w:div w:id="570894313">
          <w:marLeft w:val="0"/>
          <w:marRight w:val="0"/>
          <w:marTop w:val="0"/>
          <w:marBottom w:val="0"/>
          <w:divBdr>
            <w:top w:val="none" w:sz="0" w:space="0" w:color="auto"/>
            <w:left w:val="none" w:sz="0" w:space="0" w:color="auto"/>
            <w:bottom w:val="none" w:sz="0" w:space="0" w:color="auto"/>
            <w:right w:val="none" w:sz="0" w:space="0" w:color="auto"/>
          </w:divBdr>
        </w:div>
        <w:div w:id="891693723">
          <w:marLeft w:val="0"/>
          <w:marRight w:val="0"/>
          <w:marTop w:val="0"/>
          <w:marBottom w:val="0"/>
          <w:divBdr>
            <w:top w:val="none" w:sz="0" w:space="0" w:color="auto"/>
            <w:left w:val="none" w:sz="0" w:space="0" w:color="auto"/>
            <w:bottom w:val="none" w:sz="0" w:space="0" w:color="auto"/>
            <w:right w:val="none" w:sz="0" w:space="0" w:color="auto"/>
          </w:divBdr>
        </w:div>
        <w:div w:id="28147038">
          <w:marLeft w:val="0"/>
          <w:marRight w:val="0"/>
          <w:marTop w:val="0"/>
          <w:marBottom w:val="0"/>
          <w:divBdr>
            <w:top w:val="none" w:sz="0" w:space="0" w:color="auto"/>
            <w:left w:val="none" w:sz="0" w:space="0" w:color="auto"/>
            <w:bottom w:val="none" w:sz="0" w:space="0" w:color="auto"/>
            <w:right w:val="none" w:sz="0" w:space="0" w:color="auto"/>
          </w:divBdr>
        </w:div>
        <w:div w:id="447243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secretariasenado.gov.co/senado/basedoc/codigo/codigo_procedimiento_civil_pr002.html" TargetMode="External"/><Relationship Id="rId21" Type="http://schemas.openxmlformats.org/officeDocument/2006/relationships/hyperlink" Target="http://www.secretariasenado.gov.co/senado/basedoc/cp/constitucion_politica_1991_pr004.html" TargetMode="External"/><Relationship Id="rId42" Type="http://schemas.openxmlformats.org/officeDocument/2006/relationships/hyperlink" Target="http://www.secretariasenado.gov.co/senado/basedoc/decreto/1999/decreto_1124_1999.html" TargetMode="External"/><Relationship Id="rId47" Type="http://schemas.openxmlformats.org/officeDocument/2006/relationships/hyperlink" Target="http://www.secretariasenado.gov.co/senado/basedoc/decreto/2003/decreto_1300_2003.html" TargetMode="External"/><Relationship Id="rId63" Type="http://schemas.openxmlformats.org/officeDocument/2006/relationships/hyperlink" Target="http://www.secretariasenado.gov.co/senado/basedoc/cc_sc_nf/1999/c-673_1999.html" TargetMode="External"/><Relationship Id="rId68" Type="http://schemas.openxmlformats.org/officeDocument/2006/relationships/hyperlink" Target="http://www.secretariasenado.gov.co/senado/basedoc/decreto/2003/decreto_1300_2003.html" TargetMode="External"/><Relationship Id="rId84" Type="http://schemas.openxmlformats.org/officeDocument/2006/relationships/hyperlink" Target="javascript:insRow20()" TargetMode="External"/><Relationship Id="rId89" Type="http://schemas.openxmlformats.org/officeDocument/2006/relationships/hyperlink" Target="http://www.secretariasenado.gov.co/senado/basedoc/ley/2003/ley_0812_2003.html" TargetMode="External"/><Relationship Id="rId112" Type="http://schemas.openxmlformats.org/officeDocument/2006/relationships/hyperlink" Target="http://www.secretariasenado.gov.co/senado/basedoc/cc_sc_nf/2008/c-507_2008.html" TargetMode="External"/><Relationship Id="rId133" Type="http://schemas.openxmlformats.org/officeDocument/2006/relationships/hyperlink" Target="http://www.secretariasenado.gov.co/senado/basedoc/codigo/codigo_procedimiento_civil_pr015.html" TargetMode="External"/><Relationship Id="rId138" Type="http://schemas.openxmlformats.org/officeDocument/2006/relationships/hyperlink" Target="http://www.secretariasenado.gov.co/senado/basedoc/codigo/codigo_contencioso_administrativo_pr006.html" TargetMode="External"/><Relationship Id="rId154" Type="http://schemas.openxmlformats.org/officeDocument/2006/relationships/hyperlink" Target="javascript:insRow1()" TargetMode="External"/><Relationship Id="rId159" Type="http://schemas.openxmlformats.org/officeDocument/2006/relationships/hyperlink" Target="http://www.secretariasenado.gov.co/senado/basedoc/codigo/codigo_contencioso_administrativo_pr004.html" TargetMode="External"/><Relationship Id="rId175" Type="http://schemas.openxmlformats.org/officeDocument/2006/relationships/hyperlink" Target="javascript:insRow7()" TargetMode="External"/><Relationship Id="rId170" Type="http://schemas.openxmlformats.org/officeDocument/2006/relationships/hyperlink" Target="javascript:insRow5()" TargetMode="External"/><Relationship Id="rId191" Type="http://schemas.openxmlformats.org/officeDocument/2006/relationships/hyperlink" Target="http://www.secretariasenado.gov.co/senado/basedoc/ley/1993/ley_0101_1993_pr001.html" TargetMode="External"/><Relationship Id="rId196" Type="http://schemas.openxmlformats.org/officeDocument/2006/relationships/theme" Target="theme/theme1.xml"/><Relationship Id="rId16" Type="http://schemas.openxmlformats.org/officeDocument/2006/relationships/hyperlink" Target="http://www.secretariasenado.gov.co/senado/basedoc/cp/constitucion_politica_1991_pr011.html" TargetMode="External"/><Relationship Id="rId107" Type="http://schemas.openxmlformats.org/officeDocument/2006/relationships/hyperlink" Target="http://www.secretariasenado.gov.co/senado/basedoc/ley/1993/ley_0101_1993.html" TargetMode="External"/><Relationship Id="rId11" Type="http://schemas.openxmlformats.org/officeDocument/2006/relationships/hyperlink" Target="http://www.secretariasenado.gov.co/senado/basedoc/ley/2007/ley_1151_2007.html" TargetMode="External"/><Relationship Id="rId32" Type="http://schemas.openxmlformats.org/officeDocument/2006/relationships/hyperlink" Target="http://www.secretariasenado.gov.co/senado/basedoc/ley/2007/ley_1151_2007.html" TargetMode="External"/><Relationship Id="rId37" Type="http://schemas.openxmlformats.org/officeDocument/2006/relationships/hyperlink" Target="http://www.secretariasenado.gov.co/senado/basedoc/ley/2007/ley_1151_2007.html" TargetMode="External"/><Relationship Id="rId53" Type="http://schemas.openxmlformats.org/officeDocument/2006/relationships/hyperlink" Target="javascript:insRow6()" TargetMode="External"/><Relationship Id="rId58" Type="http://schemas.openxmlformats.org/officeDocument/2006/relationships/hyperlink" Target="http://www.secretariasenado.gov.co/senado/basedoc/ley/1993/ley_0041_1993.html" TargetMode="External"/><Relationship Id="rId74" Type="http://schemas.openxmlformats.org/officeDocument/2006/relationships/hyperlink" Target="javascript:insRow15()" TargetMode="External"/><Relationship Id="rId79" Type="http://schemas.openxmlformats.org/officeDocument/2006/relationships/hyperlink" Target="http://www.secretariasenado.gov.co/senado/basedoc/decreto/2003/decreto_1300_2003.html" TargetMode="External"/><Relationship Id="rId102" Type="http://schemas.openxmlformats.org/officeDocument/2006/relationships/hyperlink" Target="javascript:insRow27()" TargetMode="External"/><Relationship Id="rId123" Type="http://schemas.openxmlformats.org/officeDocument/2006/relationships/hyperlink" Target="http://www.secretariasenado.gov.co/senado/basedoc/codigo/codigo_procedimiento_civil_pr003.html" TargetMode="External"/><Relationship Id="rId128" Type="http://schemas.openxmlformats.org/officeDocument/2006/relationships/hyperlink" Target="http://www.secretariasenado.gov.co/senado/basedoc/codigo/codigo_procedimiento_civil_pr003.html" TargetMode="External"/><Relationship Id="rId144" Type="http://schemas.openxmlformats.org/officeDocument/2006/relationships/hyperlink" Target="http://www.secretariasenado.gov.co/senado/basedoc/ley/2003/ley_0863_2003.html" TargetMode="External"/><Relationship Id="rId149" Type="http://schemas.openxmlformats.org/officeDocument/2006/relationships/hyperlink" Target="http://www.secretariasenado.gov.co/senado/basedoc/ley/1994/ley_0160_1994.html" TargetMode="External"/><Relationship Id="rId5" Type="http://schemas.openxmlformats.org/officeDocument/2006/relationships/hyperlink" Target="javascript:insRow1()" TargetMode="External"/><Relationship Id="rId90" Type="http://schemas.openxmlformats.org/officeDocument/2006/relationships/hyperlink" Target="javascript:insRow22()" TargetMode="External"/><Relationship Id="rId95" Type="http://schemas.openxmlformats.org/officeDocument/2006/relationships/hyperlink" Target="javascript:insRow24()" TargetMode="External"/><Relationship Id="rId160" Type="http://schemas.openxmlformats.org/officeDocument/2006/relationships/hyperlink" Target="http://www.secretariasenado.gov.co/senado/basedoc/codigo/codigo_contencioso_administrativo_pr004.html" TargetMode="External"/><Relationship Id="rId165" Type="http://schemas.openxmlformats.org/officeDocument/2006/relationships/hyperlink" Target="http://www.secretariasenado.gov.co/senado/basedoc/cc_sc_nf/1995/c-595_1995.html" TargetMode="External"/><Relationship Id="rId181" Type="http://schemas.openxmlformats.org/officeDocument/2006/relationships/hyperlink" Target="http://www.secretariasenado.gov.co/senado/basedoc/cc_sc_nf/2010/c-402_1910.html" TargetMode="External"/><Relationship Id="rId186" Type="http://schemas.openxmlformats.org/officeDocument/2006/relationships/hyperlink" Target="http://www.secretariasenado.gov.co/senado/basedoc/cc_sc_nf/2005/c-180_2005.html" TargetMode="External"/><Relationship Id="rId22" Type="http://schemas.openxmlformats.org/officeDocument/2006/relationships/hyperlink" Target="http://www.secretariasenado.gov.co/senado/basedoc/cp/constitucion_politica_1991_pr005.html" TargetMode="External"/><Relationship Id="rId27" Type="http://schemas.openxmlformats.org/officeDocument/2006/relationships/hyperlink" Target="http://www.secretariasenado.gov.co/senado/basedoc/ley/1994/ley_0160_1994.html" TargetMode="External"/><Relationship Id="rId43" Type="http://schemas.openxmlformats.org/officeDocument/2006/relationships/hyperlink" Target="javascript:insRow2()" TargetMode="External"/><Relationship Id="rId48" Type="http://schemas.openxmlformats.org/officeDocument/2006/relationships/hyperlink" Target="javascript:insRow4()" TargetMode="External"/><Relationship Id="rId64" Type="http://schemas.openxmlformats.org/officeDocument/2006/relationships/hyperlink" Target="javascript:insRow10()" TargetMode="External"/><Relationship Id="rId69" Type="http://schemas.openxmlformats.org/officeDocument/2006/relationships/hyperlink" Target="http://www.secretariasenado.gov.co/senado/basedoc/decreto/2003/decreto_1300_2003.html" TargetMode="External"/><Relationship Id="rId113" Type="http://schemas.openxmlformats.org/officeDocument/2006/relationships/hyperlink" Target="javascript:insRow32()" TargetMode="External"/><Relationship Id="rId118" Type="http://schemas.openxmlformats.org/officeDocument/2006/relationships/hyperlink" Target="http://www.secretariasenado.gov.co/senado/basedoc/codigo/codigo_procedimiento_civil_pr002.html" TargetMode="External"/><Relationship Id="rId134" Type="http://schemas.openxmlformats.org/officeDocument/2006/relationships/hyperlink" Target="http://www.secretariasenado.gov.co/senado/basedoc/codigo/codigo_contencioso_administrativo_pr006.html" TargetMode="External"/><Relationship Id="rId139" Type="http://schemas.openxmlformats.org/officeDocument/2006/relationships/hyperlink" Target="http://www.secretariasenado.gov.co/senado/basedoc/codigo/estatuto_tributario_pr001.html" TargetMode="External"/><Relationship Id="rId80" Type="http://schemas.openxmlformats.org/officeDocument/2006/relationships/hyperlink" Target="javascript:insRow18()" TargetMode="External"/><Relationship Id="rId85" Type="http://schemas.openxmlformats.org/officeDocument/2006/relationships/hyperlink" Target="http://www.secretariasenado.gov.co/senado/basedoc/decreto/2003/decreto_1300_2003.html" TargetMode="External"/><Relationship Id="rId150" Type="http://schemas.openxmlformats.org/officeDocument/2006/relationships/hyperlink" Target="http://www.secretariasenado.gov.co/senado/basedoc/ley/1997/ley_0388_1997_pr001.html" TargetMode="External"/><Relationship Id="rId155" Type="http://schemas.openxmlformats.org/officeDocument/2006/relationships/hyperlink" Target="http://www.secretariasenado.gov.co/senado/basedoc/cc_sc_nf/2002/c-006_2002.html" TargetMode="External"/><Relationship Id="rId171" Type="http://schemas.openxmlformats.org/officeDocument/2006/relationships/hyperlink" Target="http://www.secretariasenado.gov.co/senado/basedoc/cc_sc_nf/1997/c-536_1997.html" TargetMode="External"/><Relationship Id="rId176" Type="http://schemas.openxmlformats.org/officeDocument/2006/relationships/hyperlink" Target="http://www.secretariasenado.gov.co/senado/basedoc/cc_sc_nf/1996/c-097_1996.html" TargetMode="External"/><Relationship Id="rId192" Type="http://schemas.openxmlformats.org/officeDocument/2006/relationships/hyperlink" Target="http://www.secretariasenado.gov.co/senado/basedoc/codigo/codigo_civil_pr029.html" TargetMode="External"/><Relationship Id="rId12" Type="http://schemas.openxmlformats.org/officeDocument/2006/relationships/hyperlink" Target="http://www.secretariasenado.gov.co/senado/basedoc/ley/2007/ley_1151_2007.html" TargetMode="External"/><Relationship Id="rId17" Type="http://schemas.openxmlformats.org/officeDocument/2006/relationships/hyperlink" Target="http://www.secretariasenado.gov.co/senado/basedoc/cp/constitucion_politica_1991_pr011.html" TargetMode="External"/><Relationship Id="rId33" Type="http://schemas.openxmlformats.org/officeDocument/2006/relationships/hyperlink" Target="http://www.secretariasenado.gov.co/senado/basedoc/ley/1994/ley_0160_1994.html" TargetMode="External"/><Relationship Id="rId38" Type="http://schemas.openxmlformats.org/officeDocument/2006/relationships/hyperlink" Target="http://www.secretariasenado.gov.co/senado/basedoc/ley/2007/ley_1152_2007_pr001.html" TargetMode="External"/><Relationship Id="rId59" Type="http://schemas.openxmlformats.org/officeDocument/2006/relationships/hyperlink" Target="javascript:insRow8()" TargetMode="External"/><Relationship Id="rId103" Type="http://schemas.openxmlformats.org/officeDocument/2006/relationships/hyperlink" Target="http://www.secretariasenado.gov.co/senado/basedoc/cc_sc_nf/2006/c-776_2006.html" TargetMode="External"/><Relationship Id="rId108" Type="http://schemas.openxmlformats.org/officeDocument/2006/relationships/hyperlink" Target="http://www.secretariasenado.gov.co/senado/basedoc/ley/2007/ley_1151_2007.html" TargetMode="External"/><Relationship Id="rId124" Type="http://schemas.openxmlformats.org/officeDocument/2006/relationships/hyperlink" Target="http://www.secretariasenado.gov.co/senado/basedoc/codigo/codigo_procedimiento_civil_pr013.html" TargetMode="External"/><Relationship Id="rId129" Type="http://schemas.openxmlformats.org/officeDocument/2006/relationships/hyperlink" Target="http://www.secretariasenado.gov.co/senado/basedoc/codigo/codigo_procedimiento_civil_pr003.html" TargetMode="External"/><Relationship Id="rId54" Type="http://schemas.openxmlformats.org/officeDocument/2006/relationships/hyperlink" Target="http://www.secretariasenado.gov.co/senado/basedoc/ley/2003/ley_0812_2003_pr003.html" TargetMode="External"/><Relationship Id="rId70" Type="http://schemas.openxmlformats.org/officeDocument/2006/relationships/hyperlink" Target="javascript:insRow13()" TargetMode="External"/><Relationship Id="rId75" Type="http://schemas.openxmlformats.org/officeDocument/2006/relationships/hyperlink" Target="http://www.secretariasenado.gov.co/senado/basedoc/decreto/2003/decreto_1300_2003.html" TargetMode="External"/><Relationship Id="rId91" Type="http://schemas.openxmlformats.org/officeDocument/2006/relationships/hyperlink" Target="http://www.secretariasenado.gov.co/senado/basedoc/cc_sc_nf/2006/c-776_2006.html" TargetMode="External"/><Relationship Id="rId96" Type="http://schemas.openxmlformats.org/officeDocument/2006/relationships/hyperlink" Target="http://www.secretariasenado.gov.co/senado/basedoc/ley/2007/ley_1151_2007.html" TargetMode="External"/><Relationship Id="rId140" Type="http://schemas.openxmlformats.org/officeDocument/2006/relationships/hyperlink" Target="javascript:insRow33()" TargetMode="External"/><Relationship Id="rId145" Type="http://schemas.openxmlformats.org/officeDocument/2006/relationships/hyperlink" Target="http://www.secretariasenado.gov.co/senado/basedoc/ley/2003/ley_0863_2003.html" TargetMode="External"/><Relationship Id="rId161" Type="http://schemas.openxmlformats.org/officeDocument/2006/relationships/hyperlink" Target="http://www.secretariasenado.gov.co/senado/basedoc/ley/1994/ley_0160_1994_pr001.html" TargetMode="External"/><Relationship Id="rId166" Type="http://schemas.openxmlformats.org/officeDocument/2006/relationships/hyperlink" Target="javascript:insRow3()" TargetMode="External"/><Relationship Id="rId182" Type="http://schemas.openxmlformats.org/officeDocument/2006/relationships/hyperlink" Target="http://www.secretariasenado.gov.co/senado/basedoc/cp/constitucion_politica_1991_pr011.html" TargetMode="External"/><Relationship Id="rId187" Type="http://schemas.openxmlformats.org/officeDocument/2006/relationships/hyperlink" Target="http://www.secretariasenado.gov.co/senado/basedoc/cp/constitucion_politica_1991_pr001.html" TargetMode="External"/><Relationship Id="rId1" Type="http://schemas.openxmlformats.org/officeDocument/2006/relationships/customXml" Target="../customXml/item1.xml"/><Relationship Id="rId6" Type="http://schemas.openxmlformats.org/officeDocument/2006/relationships/hyperlink" Target="http://www.secretariasenado.gov.co/senado/basedoc/cc_sc_nf/2009/c-175_2009.html" TargetMode="External"/><Relationship Id="rId23" Type="http://schemas.openxmlformats.org/officeDocument/2006/relationships/hyperlink" Target="http://www.secretariasenado.gov.co/senado/basedoc/cp/constitucion_politica_1991_pr004.html" TargetMode="External"/><Relationship Id="rId28" Type="http://schemas.openxmlformats.org/officeDocument/2006/relationships/hyperlink" Target="http://www.secretariasenado.gov.co/senado/basedoc/ley/1994/ley_0160_1994.html" TargetMode="External"/><Relationship Id="rId49" Type="http://schemas.openxmlformats.org/officeDocument/2006/relationships/hyperlink" Target="javascript:insRow5()" TargetMode="External"/><Relationship Id="rId114" Type="http://schemas.openxmlformats.org/officeDocument/2006/relationships/hyperlink" Target="http://www.secretariasenado.gov.co/senado/basedoc/codigo/codigo_contencioso_administrativo_pr001.html" TargetMode="External"/><Relationship Id="rId119" Type="http://schemas.openxmlformats.org/officeDocument/2006/relationships/hyperlink" Target="http://www.secretariasenado.gov.co/senado/basedoc/codigo/codigo_procedimiento_civil_pr015.html" TargetMode="External"/><Relationship Id="rId44" Type="http://schemas.openxmlformats.org/officeDocument/2006/relationships/hyperlink" Target="http://www.secretariasenado.gov.co/senado/basedoc/decreto/2003/decreto_1300_2003.html" TargetMode="External"/><Relationship Id="rId60" Type="http://schemas.openxmlformats.org/officeDocument/2006/relationships/hyperlink" Target="http://www.secretariasenado.gov.co/senado/basedoc/decreto/2003/decreto_1300_2003.html" TargetMode="External"/><Relationship Id="rId65" Type="http://schemas.openxmlformats.org/officeDocument/2006/relationships/hyperlink" Target="javascript:insRow11()" TargetMode="External"/><Relationship Id="rId81" Type="http://schemas.openxmlformats.org/officeDocument/2006/relationships/hyperlink" Target="http://www.secretariasenado.gov.co/senado/basedoc/decreto/2003/decreto_1300_2003.html" TargetMode="External"/><Relationship Id="rId86" Type="http://schemas.openxmlformats.org/officeDocument/2006/relationships/hyperlink" Target="http://www.secretariasenado.gov.co/senado/basedoc/ley/2007/ley_1151_2007.html" TargetMode="External"/><Relationship Id="rId130" Type="http://schemas.openxmlformats.org/officeDocument/2006/relationships/hyperlink" Target="http://www.secretariasenado.gov.co/senado/basedoc/codigo/codigo_procedimiento_civil_pr003.html" TargetMode="External"/><Relationship Id="rId135" Type="http://schemas.openxmlformats.org/officeDocument/2006/relationships/hyperlink" Target="http://www.secretariasenado.gov.co/senado/basedoc/codigo/codigo_procedimiento_civil_pr015.html" TargetMode="External"/><Relationship Id="rId151" Type="http://schemas.openxmlformats.org/officeDocument/2006/relationships/hyperlink" Target="http://www.secretariasenado.gov.co/senado/basedoc/ley/1997/ley_0388_1997_pr001.html" TargetMode="External"/><Relationship Id="rId156" Type="http://schemas.openxmlformats.org/officeDocument/2006/relationships/hyperlink" Target="http://www.secretariasenado.gov.co/senado/basedoc/codigo/codigo_civil_pr043.html" TargetMode="External"/><Relationship Id="rId177" Type="http://schemas.openxmlformats.org/officeDocument/2006/relationships/hyperlink" Target="javascript:insRow8()" TargetMode="External"/><Relationship Id="rId172" Type="http://schemas.openxmlformats.org/officeDocument/2006/relationships/hyperlink" Target="javascript:insRow6()" TargetMode="External"/><Relationship Id="rId193" Type="http://schemas.openxmlformats.org/officeDocument/2006/relationships/hyperlink" Target="http://www.secretariasenado.gov.co/senado/basedoc/cp/constitucion_politica_1991_pr004.html" TargetMode="External"/><Relationship Id="rId13" Type="http://schemas.openxmlformats.org/officeDocument/2006/relationships/hyperlink" Target="http://www.secretariasenado.gov.co/senado/basedoc/ley/2007/ley_1152_2007_pr004.html" TargetMode="External"/><Relationship Id="rId18" Type="http://schemas.openxmlformats.org/officeDocument/2006/relationships/hyperlink" Target="http://www.secretariasenado.gov.co/senado/basedoc/cp/constitucion_politica_1991_pr005.html" TargetMode="External"/><Relationship Id="rId39" Type="http://schemas.openxmlformats.org/officeDocument/2006/relationships/hyperlink" Target="http://www.secretariasenado.gov.co/senado/basedoc/ley/2007/ley_1152_2007_pr001.html" TargetMode="External"/><Relationship Id="rId109" Type="http://schemas.openxmlformats.org/officeDocument/2006/relationships/hyperlink" Target="javascript:insRow30()" TargetMode="External"/><Relationship Id="rId34" Type="http://schemas.openxmlformats.org/officeDocument/2006/relationships/hyperlink" Target="http://www.secretariasenado.gov.co/senado/basedoc/ley/1994/ley_0160_1994.html" TargetMode="External"/><Relationship Id="rId50" Type="http://schemas.openxmlformats.org/officeDocument/2006/relationships/hyperlink" Target="http://www.secretariasenado.gov.co/senado/basedoc/decreto/2003/decreto_1300_2003.html" TargetMode="External"/><Relationship Id="rId55" Type="http://schemas.openxmlformats.org/officeDocument/2006/relationships/hyperlink" Target="http://www.secretariasenado.gov.co/senado/basedoc/decreto/2003/decreto_1300_2003.html" TargetMode="External"/><Relationship Id="rId76" Type="http://schemas.openxmlformats.org/officeDocument/2006/relationships/hyperlink" Target="http://www.secretariasenado.gov.co/senado/basedoc/decreto/1999/decreto_1124_1999.html" TargetMode="External"/><Relationship Id="rId97" Type="http://schemas.openxmlformats.org/officeDocument/2006/relationships/hyperlink" Target="http://www.secretariasenado.gov.co/senado/basedoc/ley/2003/ley_0812_2003.html" TargetMode="External"/><Relationship Id="rId104" Type="http://schemas.openxmlformats.org/officeDocument/2006/relationships/hyperlink" Target="javascript:insRow28()" TargetMode="External"/><Relationship Id="rId120" Type="http://schemas.openxmlformats.org/officeDocument/2006/relationships/hyperlink" Target="http://www.secretariasenado.gov.co/senado/basedoc/codigo/codigo_procedimiento_civil_pr003.html" TargetMode="External"/><Relationship Id="rId125" Type="http://schemas.openxmlformats.org/officeDocument/2006/relationships/hyperlink" Target="http://www.secretariasenado.gov.co/senado/basedoc/codigo/codigo_procedimiento_civil_pr015.html" TargetMode="External"/><Relationship Id="rId141" Type="http://schemas.openxmlformats.org/officeDocument/2006/relationships/hyperlink" Target="http://www.secretariasenado.gov.co/senado/basedoc/ley/1997/ley_0388_1997_pr001.html" TargetMode="External"/><Relationship Id="rId146" Type="http://schemas.openxmlformats.org/officeDocument/2006/relationships/hyperlink" Target="http://www.secretariasenado.gov.co/senado/basedoc/cp/constitucion_politica_1991_pr011.html" TargetMode="External"/><Relationship Id="rId167" Type="http://schemas.openxmlformats.org/officeDocument/2006/relationships/hyperlink" Target="http://www.secretariasenado.gov.co/senado/basedoc/cc_sc_nf/1995/c-595_1995.html" TargetMode="External"/><Relationship Id="rId188" Type="http://schemas.openxmlformats.org/officeDocument/2006/relationships/hyperlink" Target="http://www.secretariasenado.gov.co/senado/basedoc/cp/constitucion_politica_1991_pr001.html" TargetMode="External"/><Relationship Id="rId7" Type="http://schemas.openxmlformats.org/officeDocument/2006/relationships/hyperlink" Target="http://www.secretariasenado.gov.co/senado/basedoc/ley/2007/ley_1152_2007_pr004.html" TargetMode="External"/><Relationship Id="rId71" Type="http://schemas.openxmlformats.org/officeDocument/2006/relationships/hyperlink" Target="http://www.secretariasenado.gov.co/senado/basedoc/decreto/2003/decreto_1300_2003.html" TargetMode="External"/><Relationship Id="rId92" Type="http://schemas.openxmlformats.org/officeDocument/2006/relationships/hyperlink" Target="javascript:insRow23()" TargetMode="External"/><Relationship Id="rId162" Type="http://schemas.openxmlformats.org/officeDocument/2006/relationships/hyperlink" Target="http://www.secretariasenado.gov.co/senado/basedoc/cp/constitucion_politica_1991_pr001.html" TargetMode="External"/><Relationship Id="rId183" Type="http://schemas.openxmlformats.org/officeDocument/2006/relationships/hyperlink" Target="javascript:insRow10()" TargetMode="External"/><Relationship Id="rId2" Type="http://schemas.openxmlformats.org/officeDocument/2006/relationships/styles" Target="styles.xml"/><Relationship Id="rId29" Type="http://schemas.openxmlformats.org/officeDocument/2006/relationships/hyperlink" Target="http://www.secretariasenado.gov.co/senado/basedoc/ley/1994/ley_0160_1994.html" TargetMode="External"/><Relationship Id="rId24" Type="http://schemas.openxmlformats.org/officeDocument/2006/relationships/hyperlink" Target="http://www.secretariasenado.gov.co/senado/basedoc/cp/constitucion_politica_1991_pr011.html" TargetMode="External"/><Relationship Id="rId40" Type="http://schemas.openxmlformats.org/officeDocument/2006/relationships/hyperlink" Target="http://www.secretariasenado.gov.co/senado/basedoc/ley/2007/ley_1151_2007.html" TargetMode="External"/><Relationship Id="rId45" Type="http://schemas.openxmlformats.org/officeDocument/2006/relationships/hyperlink" Target="http://www.secretariasenado.gov.co/senado/basedoc/decreto/2003/decreto_1300_2003.html" TargetMode="External"/><Relationship Id="rId66" Type="http://schemas.openxmlformats.org/officeDocument/2006/relationships/hyperlink" Target="http://www.secretariasenado.gov.co/senado/basedoc/decreto/2003/decreto_1300_2003.html" TargetMode="External"/><Relationship Id="rId87" Type="http://schemas.openxmlformats.org/officeDocument/2006/relationships/hyperlink" Target="javascript:insRow21()" TargetMode="External"/><Relationship Id="rId110" Type="http://schemas.openxmlformats.org/officeDocument/2006/relationships/hyperlink" Target="http://www.secretariasenado.gov.co/senado/basedoc/ley/2007/ley_1151_2007.html" TargetMode="External"/><Relationship Id="rId115" Type="http://schemas.openxmlformats.org/officeDocument/2006/relationships/hyperlink" Target="http://www.secretariasenado.gov.co/senado/basedoc/codigo/codigo_contencioso_administrativo_pr001.html" TargetMode="External"/><Relationship Id="rId131" Type="http://schemas.openxmlformats.org/officeDocument/2006/relationships/hyperlink" Target="http://www.secretariasenado.gov.co/senado/basedoc/codigo/codigo_contencioso_administrativo_pr002.html" TargetMode="External"/><Relationship Id="rId136" Type="http://schemas.openxmlformats.org/officeDocument/2006/relationships/hyperlink" Target="http://www.secretariasenado.gov.co/senado/basedoc/codigo/codigo_procedimiento_civil_pr015.html" TargetMode="External"/><Relationship Id="rId157" Type="http://schemas.openxmlformats.org/officeDocument/2006/relationships/hyperlink" Target="http://www.secretariasenado.gov.co/senado/basedoc/ley/1994/ley_0160_1994.html" TargetMode="External"/><Relationship Id="rId178" Type="http://schemas.openxmlformats.org/officeDocument/2006/relationships/hyperlink" Target="http://www.secretariasenado.gov.co/senado/basedoc/cc_sc_nf/1996/c-097_1996.html" TargetMode="External"/><Relationship Id="rId61" Type="http://schemas.openxmlformats.org/officeDocument/2006/relationships/hyperlink" Target="http://www.secretariasenado.gov.co/senado/basedoc/ley/1994/ley_0160_1994_pr001.html" TargetMode="External"/><Relationship Id="rId82" Type="http://schemas.openxmlformats.org/officeDocument/2006/relationships/hyperlink" Target="javascript:insRow19()" TargetMode="External"/><Relationship Id="rId152" Type="http://schemas.openxmlformats.org/officeDocument/2006/relationships/hyperlink" Target="http://www.secretariasenado.gov.co/senado/basedoc/ley/1997/ley_0388_1997_pr001.html" TargetMode="External"/><Relationship Id="rId173" Type="http://schemas.openxmlformats.org/officeDocument/2006/relationships/hyperlink" Target="http://www.secretariasenado.gov.co/senado/basedoc/cc_sc_nf/1997/c-536_1997.html" TargetMode="External"/><Relationship Id="rId194" Type="http://schemas.openxmlformats.org/officeDocument/2006/relationships/hyperlink" Target="http://www.secretariasenado.gov.co/senado/basedoc/ley/1994/ley_0160_1994.html" TargetMode="External"/><Relationship Id="rId19" Type="http://schemas.openxmlformats.org/officeDocument/2006/relationships/hyperlink" Target="http://www.secretariasenado.gov.co/senado/basedoc/cp/constitucion_politica_1991_pr004.html" TargetMode="External"/><Relationship Id="rId14" Type="http://schemas.openxmlformats.org/officeDocument/2006/relationships/hyperlink" Target="http://www.secretariasenado.gov.co/senado/basedoc/ley/2007/ley_1151_2007_pr005.html" TargetMode="External"/><Relationship Id="rId30" Type="http://schemas.openxmlformats.org/officeDocument/2006/relationships/hyperlink" Target="http://www.secretariasenado.gov.co/senado/basedoc/ley/2007/ley_1151_2007.html" TargetMode="External"/><Relationship Id="rId35" Type="http://schemas.openxmlformats.org/officeDocument/2006/relationships/hyperlink" Target="http://www.secretariasenado.gov.co/senado/basedoc/ley/1994/ley_0160_1994.html" TargetMode="External"/><Relationship Id="rId56" Type="http://schemas.openxmlformats.org/officeDocument/2006/relationships/hyperlink" Target="javascript:insRow7()" TargetMode="External"/><Relationship Id="rId77" Type="http://schemas.openxmlformats.org/officeDocument/2006/relationships/hyperlink" Target="javascript:insRow16()" TargetMode="External"/><Relationship Id="rId100" Type="http://schemas.openxmlformats.org/officeDocument/2006/relationships/hyperlink" Target="javascript:insRow26()" TargetMode="External"/><Relationship Id="rId105" Type="http://schemas.openxmlformats.org/officeDocument/2006/relationships/hyperlink" Target="http://www.secretariasenado.gov.co/senado/basedoc/ley/2003/ley_0812_2003.html" TargetMode="External"/><Relationship Id="rId126" Type="http://schemas.openxmlformats.org/officeDocument/2006/relationships/hyperlink" Target="http://www.secretariasenado.gov.co/senado/basedoc/codigo/codigo_procedimiento_civil_pr004.html" TargetMode="External"/><Relationship Id="rId147" Type="http://schemas.openxmlformats.org/officeDocument/2006/relationships/hyperlink" Target="http://www.secretariasenado.gov.co/senado/basedoc/codigo/estatuto_tributario_pr001.html" TargetMode="External"/><Relationship Id="rId168" Type="http://schemas.openxmlformats.org/officeDocument/2006/relationships/hyperlink" Target="javascript:insRow4()" TargetMode="External"/><Relationship Id="rId8" Type="http://schemas.openxmlformats.org/officeDocument/2006/relationships/hyperlink" Target="http://www.secretariasenado.gov.co/senado/basedoc/ley/1994/ley_0160_1994.html" TargetMode="External"/><Relationship Id="rId51" Type="http://schemas.openxmlformats.org/officeDocument/2006/relationships/hyperlink" Target="http://www.secretariasenado.gov.co/senado/basedoc/cp/constitucion_politica_1991_pr011.html" TargetMode="External"/><Relationship Id="rId72" Type="http://schemas.openxmlformats.org/officeDocument/2006/relationships/hyperlink" Target="javascript:insRow14()" TargetMode="External"/><Relationship Id="rId93" Type="http://schemas.openxmlformats.org/officeDocument/2006/relationships/hyperlink" Target="http://www.secretariasenado.gov.co/senado/basedoc/ley/2003/ley_0812_2003.html" TargetMode="External"/><Relationship Id="rId98" Type="http://schemas.openxmlformats.org/officeDocument/2006/relationships/hyperlink" Target="javascript:insRow25()" TargetMode="External"/><Relationship Id="rId121" Type="http://schemas.openxmlformats.org/officeDocument/2006/relationships/hyperlink" Target="http://www.secretariasenado.gov.co/senado/basedoc/codigo/codigo_procedimiento_civil_pr003.html" TargetMode="External"/><Relationship Id="rId142" Type="http://schemas.openxmlformats.org/officeDocument/2006/relationships/hyperlink" Target="http://www.secretariasenado.gov.co/senado/basedoc/ley/1994/ley_0160_1994.html" TargetMode="External"/><Relationship Id="rId163" Type="http://schemas.openxmlformats.org/officeDocument/2006/relationships/hyperlink" Target="javascript:insRow2()" TargetMode="External"/><Relationship Id="rId184" Type="http://schemas.openxmlformats.org/officeDocument/2006/relationships/hyperlink" Target="http://www.secretariasenado.gov.co/senado/basedoc/codigo/estatuto_tributario_pr007.html" TargetMode="External"/><Relationship Id="rId189" Type="http://schemas.openxmlformats.org/officeDocument/2006/relationships/hyperlink" Target="http://www.secretariasenado.gov.co/senado/basedoc/cp/constitucion_politica_1991_pr010.html" TargetMode="External"/><Relationship Id="rId3" Type="http://schemas.openxmlformats.org/officeDocument/2006/relationships/settings" Target="settings.xml"/><Relationship Id="rId25" Type="http://schemas.openxmlformats.org/officeDocument/2006/relationships/hyperlink" Target="http://www.secretariasenado.gov.co/senado/basedoc/cp/constitucion_politica_1991_pr011.html" TargetMode="External"/><Relationship Id="rId46" Type="http://schemas.openxmlformats.org/officeDocument/2006/relationships/hyperlink" Target="javascript:insRow3()" TargetMode="External"/><Relationship Id="rId67" Type="http://schemas.openxmlformats.org/officeDocument/2006/relationships/hyperlink" Target="javascript:insRow12()" TargetMode="External"/><Relationship Id="rId116" Type="http://schemas.openxmlformats.org/officeDocument/2006/relationships/hyperlink" Target="http://www.secretariasenado.gov.co/senado/basedoc/codigo/codigo_procedimiento_civil_pr002.html" TargetMode="External"/><Relationship Id="rId137" Type="http://schemas.openxmlformats.org/officeDocument/2006/relationships/hyperlink" Target="http://www.secretariasenado.gov.co/senado/basedoc/codigo/codigo_contencioso_administrativo_pr005.html" TargetMode="External"/><Relationship Id="rId158" Type="http://schemas.openxmlformats.org/officeDocument/2006/relationships/hyperlink" Target="http://www.secretariasenado.gov.co/senado/basedoc/cp/constitucion_politica_1991_pr001.html" TargetMode="External"/><Relationship Id="rId20" Type="http://schemas.openxmlformats.org/officeDocument/2006/relationships/hyperlink" Target="http://www.secretariasenado.gov.co/senado/basedoc/cp/constitucion_politica_1991_pr005.html" TargetMode="External"/><Relationship Id="rId41" Type="http://schemas.openxmlformats.org/officeDocument/2006/relationships/hyperlink" Target="http://www.secretariasenado.gov.co/senado/basedoc/decreto/2003/decreto_1300_2003.html" TargetMode="External"/><Relationship Id="rId62" Type="http://schemas.openxmlformats.org/officeDocument/2006/relationships/hyperlink" Target="javascript:insRow9()" TargetMode="External"/><Relationship Id="rId83" Type="http://schemas.openxmlformats.org/officeDocument/2006/relationships/hyperlink" Target="http://www.secretariasenado.gov.co/senado/basedoc/decreto/2003/decreto_1300_2003.html" TargetMode="External"/><Relationship Id="rId88" Type="http://schemas.openxmlformats.org/officeDocument/2006/relationships/hyperlink" Target="http://www.secretariasenado.gov.co/senado/basedoc/ley/2007/ley_1151_2007.html" TargetMode="External"/><Relationship Id="rId111" Type="http://schemas.openxmlformats.org/officeDocument/2006/relationships/hyperlink" Target="javascript:insRow31()" TargetMode="External"/><Relationship Id="rId132" Type="http://schemas.openxmlformats.org/officeDocument/2006/relationships/hyperlink" Target="http://www.secretariasenado.gov.co/senado/basedoc/codigo/codigo_procedimiento_civil_pr003.html" TargetMode="External"/><Relationship Id="rId153" Type="http://schemas.openxmlformats.org/officeDocument/2006/relationships/hyperlink" Target="http://www.secretariasenado.gov.co/senado/basedoc/ley/1994/ley_0160_1994.html" TargetMode="External"/><Relationship Id="rId174" Type="http://schemas.openxmlformats.org/officeDocument/2006/relationships/hyperlink" Target="http://www.secretariasenado.gov.co/senado/basedoc/codigo/codigo_procedimiento_civil_pr010.html" TargetMode="External"/><Relationship Id="rId179" Type="http://schemas.openxmlformats.org/officeDocument/2006/relationships/hyperlink" Target="http://www.secretariasenado.gov.co/senado/basedoc/ley/1913/ley_0004_1913_pr001.html" TargetMode="External"/><Relationship Id="rId195" Type="http://schemas.openxmlformats.org/officeDocument/2006/relationships/fontTable" Target="fontTable.xml"/><Relationship Id="rId190" Type="http://schemas.openxmlformats.org/officeDocument/2006/relationships/hyperlink" Target="http://www.secretariasenado.gov.co/senado/basedoc/cp/constitucion_politica_1991_pr009.html" TargetMode="External"/><Relationship Id="rId15" Type="http://schemas.openxmlformats.org/officeDocument/2006/relationships/hyperlink" Target="http://www.secretariasenado.gov.co/senado/basedoc/cp/constitucion_politica_1991_pr011.html" TargetMode="External"/><Relationship Id="rId36" Type="http://schemas.openxmlformats.org/officeDocument/2006/relationships/hyperlink" Target="http://www.secretariasenado.gov.co/senado/basedoc/ley/2007/ley_1151_2007.html" TargetMode="External"/><Relationship Id="rId57" Type="http://schemas.openxmlformats.org/officeDocument/2006/relationships/hyperlink" Target="http://www.secretariasenado.gov.co/senado/basedoc/ley/1993/ley_0101_1993_pr001.html" TargetMode="External"/><Relationship Id="rId106" Type="http://schemas.openxmlformats.org/officeDocument/2006/relationships/hyperlink" Target="javascript:insRow29()" TargetMode="External"/><Relationship Id="rId127" Type="http://schemas.openxmlformats.org/officeDocument/2006/relationships/hyperlink" Target="http://www.secretariasenado.gov.co/senado/basedoc/codigo/codigo_procedimiento_civil_pr005.html" TargetMode="External"/><Relationship Id="rId10" Type="http://schemas.openxmlformats.org/officeDocument/2006/relationships/hyperlink" Target="http://www.secretariasenado.gov.co/senado/basedoc/ley/1994/ley_0160_1994.html" TargetMode="External"/><Relationship Id="rId31" Type="http://schemas.openxmlformats.org/officeDocument/2006/relationships/hyperlink" Target="http://www.secretariasenado.gov.co/senado/basedoc/ley/2007/ley_1151_2007.html" TargetMode="External"/><Relationship Id="rId52" Type="http://schemas.openxmlformats.org/officeDocument/2006/relationships/hyperlink" Target="http://www.secretariasenado.gov.co/senado/basedoc/ley/2003/ley_0812_2003_pr003.html" TargetMode="External"/><Relationship Id="rId73" Type="http://schemas.openxmlformats.org/officeDocument/2006/relationships/hyperlink" Target="http://www.secretariasenado.gov.co/senado/basedoc/decreto/2003/decreto_1300_2003.html" TargetMode="External"/><Relationship Id="rId78" Type="http://schemas.openxmlformats.org/officeDocument/2006/relationships/hyperlink" Target="javascript:insRow17()" TargetMode="External"/><Relationship Id="rId94" Type="http://schemas.openxmlformats.org/officeDocument/2006/relationships/hyperlink" Target="http://www.secretariasenado.gov.co/senado/basedoc/ley/2007/ley_1151_2007.html" TargetMode="External"/><Relationship Id="rId99" Type="http://schemas.openxmlformats.org/officeDocument/2006/relationships/hyperlink" Target="http://www.secretariasenado.gov.co/senado/basedoc/cc_sc_nf/2005/c-180_2005.html" TargetMode="External"/><Relationship Id="rId101" Type="http://schemas.openxmlformats.org/officeDocument/2006/relationships/hyperlink" Target="http://www.secretariasenado.gov.co/senado/basedoc/ley/2003/ley_0812_2003.html" TargetMode="External"/><Relationship Id="rId122" Type="http://schemas.openxmlformats.org/officeDocument/2006/relationships/hyperlink" Target="http://www.secretariasenado.gov.co/senado/basedoc/codigo/codigo_procedimiento_civil_pr003.html" TargetMode="External"/><Relationship Id="rId143" Type="http://schemas.openxmlformats.org/officeDocument/2006/relationships/hyperlink" Target="http://www.secretariasenado.gov.co/senado/basedoc/codigo/estatuto_tributario_pr001.html" TargetMode="External"/><Relationship Id="rId148" Type="http://schemas.openxmlformats.org/officeDocument/2006/relationships/hyperlink" Target="http://www.secretariasenado.gov.co/senado/basedoc/ley/1997/ley_0388_1997_pr001.html" TargetMode="External"/><Relationship Id="rId164" Type="http://schemas.openxmlformats.org/officeDocument/2006/relationships/hyperlink" Target="http://www.secretariasenado.gov.co/senado/basedoc/cc_sc_nf/1996/c-097_1996.html" TargetMode="External"/><Relationship Id="rId169" Type="http://schemas.openxmlformats.org/officeDocument/2006/relationships/hyperlink" Target="http://www.secretariasenado.gov.co/senado/basedoc/cc_sc_nf/1997/c-536_1997.html" TargetMode="External"/><Relationship Id="rId185" Type="http://schemas.openxmlformats.org/officeDocument/2006/relationships/hyperlink" Target="javascript:insRow11()" TargetMode="External"/><Relationship Id="rId4" Type="http://schemas.openxmlformats.org/officeDocument/2006/relationships/webSettings" Target="webSettings.xml"/><Relationship Id="rId9" Type="http://schemas.openxmlformats.org/officeDocument/2006/relationships/hyperlink" Target="http://www.secretariasenado.gov.co/senado/basedoc/ley/1994/ley_0160_1994.html" TargetMode="External"/><Relationship Id="rId180" Type="http://schemas.openxmlformats.org/officeDocument/2006/relationships/hyperlink" Target="javascript:insRow9()" TargetMode="External"/><Relationship Id="rId26" Type="http://schemas.openxmlformats.org/officeDocument/2006/relationships/hyperlink" Target="http://www.secretariasenado.gov.co/senado/basedoc/cp/constitucion_politica_1991_pr004.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12A58-0A57-409E-A4A6-7121A06D3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67</Pages>
  <Words>31461</Words>
  <Characters>173038</Characters>
  <Application>Microsoft Office Word</Application>
  <DocSecurity>0</DocSecurity>
  <Lines>1441</Lines>
  <Paragraphs>408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7</cp:revision>
  <dcterms:created xsi:type="dcterms:W3CDTF">2010-09-11T22:59:00Z</dcterms:created>
  <dcterms:modified xsi:type="dcterms:W3CDTF">2010-09-13T01:50:00Z</dcterms:modified>
</cp:coreProperties>
</file>