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46F03" w:rsidRPr="00146F03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146F03" w:rsidRPr="00146F03" w:rsidRDefault="00146F03" w:rsidP="00146F03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146F03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10"/>
            </w:tblGrid>
            <w:tr w:rsidR="00146F03" w:rsidRPr="00146F0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6F03" w:rsidRPr="00146F03" w:rsidRDefault="00146F03" w:rsidP="00146F03">
                  <w:pPr>
                    <w:spacing w:after="0"/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</w:pPr>
                  <w:r w:rsidRPr="00146F03">
                    <w:rPr>
                      <w:rFonts w:ascii="Georgia" w:eastAsia="Times New Roman" w:hAnsi="Georgia" w:cs="Times New Roman"/>
                      <w:kern w:val="0"/>
                      <w:szCs w:val="24"/>
                      <w:lang w:eastAsia="es-ES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70.75pt;height:18.15pt" o:ole="">
                        <v:imagedata r:id="rId4" o:title=""/>
                      </v:shape>
                      <w:control r:id="rId5" w:name="DefaultOcxName" w:shapeid="_x0000_i1029"/>
                    </w:object>
                  </w:r>
                </w:p>
              </w:tc>
            </w:tr>
          </w:tbl>
          <w:p w:rsidR="00146F03" w:rsidRPr="00146F03" w:rsidRDefault="00146F03" w:rsidP="00146F03">
            <w:pPr>
              <w:spacing w:after="0"/>
              <w:jc w:val="right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pict/>
            </w:r>
          </w:p>
          <w:p w:rsidR="00146F03" w:rsidRPr="00146F03" w:rsidRDefault="00146F03" w:rsidP="00146F03">
            <w:pPr>
              <w:pBdr>
                <w:top w:val="single" w:sz="6" w:space="1" w:color="auto"/>
              </w:pBdr>
              <w:spacing w:after="0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</w:pPr>
            <w:r w:rsidRPr="00146F03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es-ES"/>
              </w:rPr>
              <w:t>Final del formulario</w:t>
            </w:r>
          </w:p>
        </w:tc>
      </w:tr>
    </w:tbl>
    <w:p w:rsidR="00146F03" w:rsidRPr="00146F03" w:rsidRDefault="00146F03" w:rsidP="00146F03">
      <w:pPr>
        <w:spacing w:after="0"/>
        <w:rPr>
          <w:rFonts w:ascii="Georgia" w:eastAsia="Times New Roman" w:hAnsi="Georgia" w:cs="Times New Roman"/>
          <w:vanish/>
          <w:kern w:val="0"/>
          <w:szCs w:val="24"/>
          <w:lang w:eastAsia="es-E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146F03" w:rsidRPr="00146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color w:val="808080"/>
                <w:kern w:val="0"/>
                <w:sz w:val="28"/>
                <w:szCs w:val="28"/>
                <w:lang w:eastAsia="es-ES"/>
              </w:rPr>
              <w:t>LEY 1361 DE 2009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(diciembre 3)</w:t>
            </w:r>
          </w:p>
          <w:p w:rsidR="00146F03" w:rsidRPr="00146F03" w:rsidRDefault="00146F03" w:rsidP="00146F03">
            <w:pPr>
              <w:spacing w:after="0" w:line="480" w:lineRule="auto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Diario Oficial No. 47.552 de 3 de diciembre de 2009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CONGRESO DE LA REPÚBLICA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Por medio de la cual se crea la Ley de Protección Integral a la Familia.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EL CONGRESO DE COLOMBIA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DECRETA: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0" w:name="1"/>
            <w:bookmarkEnd w:id="0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OBJETO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La presente ley tiene por objeto fortalecer y garantizar el desarrollo integral de la familia, como núcleo fundamental de la sociedad; así mismo, establecer las disposiciones necesarias para la elaboración de una Política Pública para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" w:name="2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2o.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DEFINICIONES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1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Para los efectos de esta ley, se entenderá por: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Familia.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Es el núcleo fundamental de la sociedad. Se constituye por vínculos naturales o jurídicos, por la decisión libre de un hombre y una mujer de contraer matrimonio o por la voluntad responsable de conformarla.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Asistencia social.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Acciones dirigidas a modificar y mejorar las circunstancias de carácter social que impiden a la familia su desarrollo integral, así como su protección cuando se atente contra su estabilidad hasta lograr su incorporación a una vida plena y productiva.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Integración social.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Conjunto de acciones que realiza el Estado a través de sus organismos, los Entes Territoriales y la sociedad civil organizada a fin de orientar, promover y fortalecer las familias, así como dirigir atenciones especiales a aquellas en condiciones de vulnerabilidad.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Atención integral.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Satisfacción de las necesidades físicas, materiales, biológicas, emocionales, sociales, laborales, culturales, recreativas, productivas y espirituales de las familias, permitiéndoles su desarrollo armónico.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Política familiar.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Lineamientos dirigidos a todas las familias a fin de propiciar ambientes favorables que permitan su fortalecimiento.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2" w:name="3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3o.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PRINCIPIOS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2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En la aplicación de la presente ley se tendrán en cuenta los siguientes principios: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Enfoque de derechos.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Dirigido hacia el fortalecimiento y reconocimiento del individuo y de su familia como una unidad.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Equidad.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Igualdad de oportunidades para los miembros de la familia sin ningún tipo de discriminación.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Solidaridad.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Construcción de una cultura basada en la ayuda mutua que debe existir en las personas que integran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Descentralización.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El Estado, las entidades territoriales y descentralizadas por servicios desarrollarán las acciones pertinentes dentro del ámbito de sus competencias para fortalecer y permitir el desarrollo integral de la familia como institución básica de la sociedad, teniendo en cuenta la realidad de sus familias.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Integralidad y concertación.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Desarrollo de intervenciones integrales eficientes y coordinadas desde los diferentes niveles de la administración pública y en los componentes de la política.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Participación.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Inserción de las familias en los procesos de construcción de políticas, planes, programas y proyectos de acuerdo a sus vivencias y necesidades</w:t>
            </w:r>
            <w:r w:rsidRPr="00146F03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Corresponsabilidad.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La concurrencia y responsabilidad compartida de los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lastRenderedPageBreak/>
              <w:t xml:space="preserve">sectores público, privado y la sociedad para desarrollar acciones que protejan a la familia y permitan su desarrollo integral.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Atención preferente.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Obligación del Estado, la Sociedad en la implementación de acciones que minimicen la vulnerabilidad de las familias, dentro del contexto del Estado Social de Derecho.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b/>
                <w:bCs/>
                <w:kern w:val="0"/>
                <w:szCs w:val="24"/>
                <w:lang w:eastAsia="es-ES"/>
              </w:rPr>
              <w:t xml:space="preserve">Universalidad.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Acciones dirigidas a todas las familias.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3" w:name="4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4o.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DERECHOS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3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Estado y la Sociedad deben garantizar a la familia el ejercicio pleno de los siguientes derechos: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1. Derecho a una vida libre de violencia.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2. Derecho a la participación y representación de sus miembros.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3. Derecho a un trabajo digno e ingresos justos.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4. Derecho a la salud plena y a la seguridad social.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5. Derecho a la educación con igualdad de oportunidades, garantizando los derechos a la asequibilidad, adaptabilidad, accesibilidad y aceptabilidad, en condiciones de universalidad, equidad, calidad y gratuidad.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6. Derecho a la recreación, cultura y deporte.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7. Derecho a la honra, dignidad e intimidad.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8. Derecho de igualdad.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9. Derecho a la armonía y unidad.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10. Derecho a recibir protección y asistencia social cuando sus derechos sean vulnerados o amenazados.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11. Derecho a vivir en entornos seguros y dignos.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12. Derecho a decidir libre y responsablemente el número de hijos.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13. Derecho a la orientación y asesoría en el afianzamiento de la relación de pareja.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14. Respeto y libertad en la formación de los hijos de acuerdo a sus principios y valores.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15. Derecho al respeto recíproco entre los miembros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16. Derecho a la protección del patrimonio familiar.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17. Derecho a una alimentación que supla sus necesidades básicas.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18. Derecho al bienestar físico, mental y emocional.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19. Derecho a recibir apoyo del Estado y la Sociedad para el cuidado y atención de personas adultas mayores.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4" w:name="5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5o.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DEBERES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4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Son deberes del Estado y la Sociedad: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1. Promover el fortalecimiento de la familia como núcleo fundamental de la Sociedad, así como la elaboración y puesta en marcha de la Política Nacional de Desarrollo integral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2. Garantizar el ejercicio pleno de los derechos de la familia y de sus integrantes.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3. Brindar asistencia social a las familias que se encuentren en estado de indefensión o vulnerabilidad.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4. Dar orientación y asesoría en el afianzamiento de la relación de pareja y las relaciones de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5. Establecer estrategias de promoción y sensibilización de la importancia de la familia para la Sociedad.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6. Proveer a la familia de los mecanismos eficaces para el ejercicio pleno de sus derechos.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7. Establecer programas dirigidos a permitir el desarrollo armónico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8. Establecer acciones y programas que permitan la generación de ingresos estables para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9. Generar políticas de inclusión de las familias al Sistema General de Seguridad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lastRenderedPageBreak/>
              <w:t xml:space="preserve">Social.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10. Las instituciones públicas y privadas que desarrollen programas sociales deberán proporcionar la información y asesoría adecuada a las familias sobre las garantías, derechos y deberes que se consagran en esta ley para lograr el desarrollo integral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11. Promover acciones de articulación de la actividad laboral y la familiar.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5" w:name="6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6o.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DÍA NACIONAL DE LA FAMILIA.</w:t>
            </w:r>
            <w:bookmarkEnd w:id="5"/>
            <w:r w:rsidRPr="00146F03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</w:t>
            </w:r>
            <w:proofErr w:type="spellStart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Declárase</w:t>
            </w:r>
            <w:proofErr w:type="spellEnd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día 15 de mayo de cada año, como el Día Nacional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6" w:name="7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7o.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COORDINACIÓN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6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Para el cumplimiento de lo establecido en el artículo </w:t>
            </w:r>
            <w:hyperlink r:id="rId6" w:anchor="6" w:tgtFrame="_blank" w:history="1">
              <w:r w:rsidRPr="00146F03">
                <w:rPr>
                  <w:rFonts w:ascii="Georgia" w:eastAsia="Times New Roman" w:hAnsi="Georgia" w:cs="Times New Roman"/>
                  <w:color w:val="000000"/>
                  <w:kern w:val="0"/>
                  <w:szCs w:val="24"/>
                  <w:u w:val="single"/>
                  <w:lang w:eastAsia="es-ES"/>
                </w:rPr>
                <w:t>6</w:t>
              </w:r>
            </w:hyperlink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o de esta ley, el Ministerio de Educación, Ministerio de Comunicaciones, Ministerio de la Cultura y de la Protección Social coordinarán los actos de celebración que realcen el valor de la familia como núcleo fundamental de la sociedad.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PARÁGRAFO.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Gobierno Nacional y sus instituciones públicas, la Sociedad Civil y los entes territoriales establecerán acciones, planes y programas tendientes a promover una cultura de protección, promoción y realce de la institución familiar.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En la celebración del Día de la Familia se generarán acciones que resalten la importancia de la familia y la promoción de valores como el respeto, el amor, la ayuda mutua, la tolerancia, la honestidad como pilares básicos en las relaciones familiares y sociales.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7" w:name="8"/>
            <w:bookmarkEnd w:id="7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8o.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FAMILIAS NUMEROSAS.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Teniendo en cuenta la importancia de la familia dentro de la sociedad, el Gobierno Nacional establecerá las estrategias y acciones necesarias a fin de proteger y apoyar a las familias numerosas.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Se considerarán familias numerosas, aquellas familias que reúnen más de 3 hijos.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8" w:name="9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9o.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OBSERVATORIO DE FAMILIA.</w:t>
            </w:r>
            <w:bookmarkEnd w:id="8"/>
            <w:r w:rsidRPr="00146F03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Créese el Observatorio de Política de la Familia que permita conocer la estructura, necesidades, factores de riesgos, dinámicas familiares y calidad de vida, a fin de hacer el seguimiento a las políticas sociales encaminadas a su fortalecimiento y protección, así como al </w:t>
            </w:r>
            <w:proofErr w:type="spellStart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redireccionamiento</w:t>
            </w:r>
            <w:proofErr w:type="spellEnd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de los recursos y acciones que mejoren su condición.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Observatorio de Familia estará a cargo del Departamento Nacional de Planeación y contará con la participación de la academia y la sociedad civil.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Las entidades territoriales establecerán un Observatorio de Familia Regional, adscrito a la oficina de Planeación Departamental y Municipal, según sea el caso.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PARÁGRAFO TRANSITORIO.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Gobierno Nacional, a través del Departamento Nacional de Planeación, dará cumplimiento a lo establecido en este artículo en un plazo de seis (6) meses a partir de la promulgación de la presente ley.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9" w:name="10"/>
            <w:bookmarkEnd w:id="9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10.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RECOPILACIÓN DE INFORMACIÓN.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Estado a través del Instituto Colombiano de Bienestar Familiar de conformidad con sus competencias, los Entes Territoriales y el Departamento Nacional de Estadísticas, DANE, recopilarán la información de los programas y acciones que se desarrollan en el Territorio Nacional para las familias, a fin de poder evaluar y </w:t>
            </w:r>
            <w:proofErr w:type="spellStart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redireccionar</w:t>
            </w:r>
            <w:proofErr w:type="spellEnd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las mismas.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0" w:name="11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11.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DE LA POLÍTICA NACIONAL DE APOYO Y FORTALECIMIENTO A LA FAMILIA.</w:t>
            </w:r>
            <w:bookmarkEnd w:id="10"/>
            <w:r w:rsidRPr="00146F03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Dentro de los propósitos de fortalecimiento de la familia, el Estado y la sociedad civil, generarán espacios de reflexión e interrelación entre los miembros de la familia. Para tal efecto, el Gobierno Nacional, en cabeza del Ministerio de la Protección Social, elaborará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lastRenderedPageBreak/>
              <w:t xml:space="preserve">una Política Nacional de apoyo y fortalecimiento a la Familia teniendo en cuenta los siguientes objetivos: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1. Formular una política pública diseccionada al fortalecimiento de la familia, reduciendo los factores de riesgo.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2. Mejorar las condiciones de vida y entorno de las familias.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3. Fortalecer la institución de la familia como núcleo fundamental de la sociedad.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4. Generar espacios de reflexión y comunicación de los miembros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5. Dar asistencia y atención integral a las familias en situación especial de riesgo.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6. Brindar apoyo y asistencia a la transición de la maternidad y la paternidad.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7. Fortalecer la relación de pareja hacia la consolidación de la familia.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8. Direccionar programas, acciones y proyectos del Estado y la Sociedad de acuerdo a las necesidades, dinámicas y estructuras de las familias.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PARÁGRAFO.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Gobierno Nacional podrá incluir las asignaciones de recursos necesarios, para dar cumplimiento a lo dispuesto en la presente ley, en los proyectos anuales de presupuesto, el marco fiscal de mediano plazo y el Plan Nacional de Desarrollo.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PARÁGRAFO TRANSITORIO.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Gobierno Nacional contará con un plazo máximo de un año para el diseño y elaboración de la política nacional de apoyo y fortalecimiento de la familia de acuerdo a los principios, objetivos y líneas de intervención establecidas en la presente ley.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1" w:name="12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12.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LÍNEAS DE INTERVENCIÓN.</w:t>
            </w:r>
            <w:bookmarkEnd w:id="11"/>
            <w:r w:rsidRPr="00146F03">
              <w:rPr>
                <w:rFonts w:ascii="Georgia" w:eastAsia="Times New Roman" w:hAnsi="Georgia" w:cs="Times New Roman"/>
                <w:i/>
                <w:iCs/>
                <w:kern w:val="0"/>
                <w:szCs w:val="24"/>
                <w:lang w:eastAsia="es-ES"/>
              </w:rPr>
              <w:t xml:space="preserve"> </w:t>
            </w: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En la elaboración de la Política Nacional de Apoyo a la Familia, se tendrán en cuenta las siguientes líneas de intervención: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Vivienda.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Educación.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Productividad y empleo.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Salud.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Cultura, recreación y deporte. </w:t>
            </w:r>
          </w:p>
          <w:p w:rsidR="00146F03" w:rsidRPr="00146F03" w:rsidRDefault="00146F03" w:rsidP="00146F03">
            <w:pPr>
              <w:spacing w:after="0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2" w:name="13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13.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CORRESPONSABILIDAD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12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El Estado y sus Entes Territoriales ejercerán de acuerdo a sus competencias la formulación y ejecución de la política pública de apoyo y fortalecimiento de la familia, para lo cual en virtud del principio de coordinación articularán la Política Nacional con las políticas de sus jurisdicciones. </w:t>
            </w:r>
          </w:p>
          <w:p w:rsidR="00146F03" w:rsidRPr="00146F03" w:rsidRDefault="00146F03" w:rsidP="00146F03">
            <w:pPr>
              <w:spacing w:after="129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bookmarkStart w:id="13" w:name="14"/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 xml:space="preserve">ARTÍCULO 14. </w:t>
            </w:r>
            <w:r w:rsidRPr="00146F03">
              <w:rPr>
                <w:rFonts w:ascii="Georgia" w:eastAsia="Times New Roman" w:hAnsi="Georgia" w:cs="Times New Roman"/>
                <w:i/>
                <w:iCs/>
                <w:color w:val="000080"/>
                <w:kern w:val="0"/>
                <w:szCs w:val="24"/>
                <w:lang w:eastAsia="es-ES"/>
              </w:rPr>
              <w:t>VIGENCIA</w:t>
            </w:r>
            <w:r w:rsidRPr="00146F03">
              <w:rPr>
                <w:rFonts w:ascii="Georgia" w:eastAsia="Times New Roman" w:hAnsi="Georgia" w:cs="Times New Roman"/>
                <w:color w:val="000080"/>
                <w:kern w:val="0"/>
                <w:szCs w:val="24"/>
                <w:lang w:eastAsia="es-ES"/>
              </w:rPr>
              <w:t>.</w:t>
            </w:r>
            <w:bookmarkEnd w:id="13"/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 xml:space="preserve"> La presente ley rige a partir de la fecha de su publicación. 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del honorable Senado de la República,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JAVIER CÁCERES LEAL.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del honorable Senado de la República,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EMILIO OTERO DAJUD.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Presidente de la honorable Cámara de Representantes,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EDGAR ALFONSO GÓMEZ ROMÁN.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Secretario General de la honorable Cámara de Representantes,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JESÚS ALFONSO RODRÍGUEZ CAMARGO.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REPUBLICA DE COLOMBIA – GOBIERNO NACIONAL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Publíquese y cúmplase.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Dada en Bogotá, D. C., a 3 de diciembre de 2009.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ÁLVARO URIBE VÉLEZ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Ministro de Hacienda y Crédito Público,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lastRenderedPageBreak/>
              <w:t>OSCAR IVÁN ZULUAGA ESCOBAR.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kern w:val="0"/>
                <w:szCs w:val="24"/>
                <w:lang w:eastAsia="es-ES"/>
              </w:rPr>
              <w:t>El Ministro de la Protección Social,</w:t>
            </w:r>
          </w:p>
          <w:p w:rsidR="00146F03" w:rsidRPr="00146F03" w:rsidRDefault="00146F03" w:rsidP="00146F03">
            <w:pPr>
              <w:spacing w:after="0"/>
              <w:jc w:val="center"/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</w:pPr>
            <w:r w:rsidRPr="00146F03">
              <w:rPr>
                <w:rFonts w:ascii="Georgia" w:eastAsia="Times New Roman" w:hAnsi="Georgia" w:cs="Times New Roman"/>
                <w:color w:val="808080"/>
                <w:kern w:val="0"/>
                <w:szCs w:val="24"/>
                <w:lang w:eastAsia="es-ES"/>
              </w:rPr>
              <w:t>DIEGO PALACIO BETANCOURT.</w:t>
            </w:r>
          </w:p>
        </w:tc>
      </w:tr>
    </w:tbl>
    <w:p w:rsidR="00033CD0" w:rsidRDefault="00146F03">
      <w:r w:rsidRPr="00146F03">
        <w:lastRenderedPageBreak/>
        <w:t>http://www.secretariasenado.gov.co/senado/basedoc/ley/2009/ley_1361_2009.html</w:t>
      </w:r>
    </w:p>
    <w:sectPr w:rsidR="00033CD0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554E5"/>
    <w:rsid w:val="00033CD0"/>
    <w:rsid w:val="00146F03"/>
    <w:rsid w:val="00622087"/>
    <w:rsid w:val="0080374B"/>
    <w:rsid w:val="00D54394"/>
    <w:rsid w:val="00E5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C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46F03"/>
    <w:rPr>
      <w:color w:val="0000FF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46F0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46F03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146F03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146F03"/>
    <w:rPr>
      <w:rFonts w:ascii="Arial" w:eastAsia="Times New Roman" w:hAnsi="Arial" w:cs="Arial"/>
      <w:vanish/>
      <w:kern w:val="0"/>
      <w:sz w:val="16"/>
      <w:szCs w:val="16"/>
      <w:lang w:eastAsia="es-ES"/>
    </w:rPr>
  </w:style>
  <w:style w:type="character" w:customStyle="1" w:styleId="textonavy1">
    <w:name w:val="texto_navy1"/>
    <w:basedOn w:val="Fuentedeprrafopredeter"/>
    <w:rsid w:val="00146F03"/>
    <w:rPr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10444">
      <w:bodyDiv w:val="1"/>
      <w:marLeft w:val="129"/>
      <w:marRight w:val="129"/>
      <w:marTop w:val="129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retariasenado.gov.co/senado/basedoc/ley/2009/ley_1361_2009.html" TargetMode="Externa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2010-07-29T20:30:00Z</dcterms:created>
  <dcterms:modified xsi:type="dcterms:W3CDTF">2010-07-29T20:31:00Z</dcterms:modified>
</cp:coreProperties>
</file>