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0" w:type="dxa"/>
        <w:tblCellMar>
          <w:left w:w="0" w:type="dxa"/>
          <w:right w:w="0" w:type="dxa"/>
        </w:tblCellMar>
        <w:tblLook w:val="04A0"/>
      </w:tblPr>
      <w:tblGrid>
        <w:gridCol w:w="11250"/>
      </w:tblGrid>
      <w:tr w:rsidR="0001178A" w:rsidRPr="0001178A" w:rsidTr="0001178A">
        <w:trPr>
          <w:tblCellSpacing w:w="0" w:type="dxa"/>
          <w:jc w:val="center"/>
          <w:hidden/>
        </w:trPr>
        <w:tc>
          <w:tcPr>
            <w:tcW w:w="0" w:type="auto"/>
            <w:vAlign w:val="center"/>
            <w:hideMark/>
          </w:tcPr>
          <w:p w:rsidR="0001178A" w:rsidRPr="0001178A" w:rsidRDefault="0001178A" w:rsidP="0001178A">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11250"/>
            </w:tblGrid>
            <w:tr w:rsidR="0001178A" w:rsidRPr="0001178A">
              <w:trPr>
                <w:tblCellSpacing w:w="15" w:type="dxa"/>
              </w:trPr>
              <w:tc>
                <w:tcPr>
                  <w:tcW w:w="0" w:type="auto"/>
                  <w:vAlign w:val="center"/>
                  <w:hideMark/>
                </w:tcPr>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b/>
                      <w:bCs/>
                      <w:color w:val="808080"/>
                      <w:kern w:val="0"/>
                      <w:sz w:val="28"/>
                      <w:szCs w:val="28"/>
                      <w:lang w:eastAsia="es-ES"/>
                    </w:rPr>
                    <w:t xml:space="preserve">LEY 136 de 1994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(junio 2)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Diario Oficial No. 41.377 de 2 de junio de 1994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Por la cual se dictan normas tendientes a modernizar la organización y el funcionamiento de los municipios. </w:t>
                  </w:r>
                </w:p>
                <w:p w:rsidR="0001178A" w:rsidRPr="0001178A" w:rsidRDefault="0001178A" w:rsidP="0001178A">
                  <w:pPr>
                    <w:spacing w:after="0"/>
                    <w:jc w:val="center"/>
                    <w:rPr>
                      <w:rFonts w:ascii="Georgia" w:eastAsia="Times New Roman" w:hAnsi="Georgia" w:cs="Times New Roman"/>
                      <w:color w:val="0000FF"/>
                      <w:kern w:val="0"/>
                      <w:sz w:val="20"/>
                      <w:szCs w:val="20"/>
                      <w:lang w:eastAsia="es-ES"/>
                    </w:rPr>
                  </w:pPr>
                  <w:hyperlink r:id="rId4" w:history="1">
                    <w:r w:rsidRPr="0001178A">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after="0"/>
                          <w:rPr>
                            <w:rFonts w:ascii="Georgia" w:eastAsia="Times New Roman" w:hAnsi="Georgia" w:cs="Times New Roman"/>
                            <w:kern w:val="0"/>
                            <w:szCs w:val="24"/>
                            <w:lang w:eastAsia="es-ES"/>
                          </w:rPr>
                        </w:pPr>
                      </w:p>
                    </w:tc>
                  </w:tr>
                </w:tbl>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 xml:space="preserve">EL CONGRESO DE COLOMBIA,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 xml:space="preserve">DECRETA: </w:t>
                  </w:r>
                </w:p>
                <w:p w:rsidR="0001178A" w:rsidRPr="0001178A" w:rsidRDefault="0001178A" w:rsidP="0001178A">
                  <w:pPr>
                    <w:spacing w:after="0"/>
                    <w:jc w:val="center"/>
                    <w:rPr>
                      <w:rFonts w:ascii="Georgia" w:eastAsia="Times New Roman" w:hAnsi="Georgia" w:cs="Times New Roman"/>
                      <w:kern w:val="0"/>
                      <w:szCs w:val="24"/>
                      <w:lang w:eastAsia="es-ES"/>
                    </w:rPr>
                  </w:pPr>
                  <w:bookmarkStart w:id="0" w:name="Nivel001"/>
                  <w:bookmarkEnd w:id="0"/>
                  <w:r w:rsidRPr="0001178A">
                    <w:rPr>
                      <w:rFonts w:ascii="Georgia" w:eastAsia="Times New Roman" w:hAnsi="Georgia" w:cs="Times New Roman"/>
                      <w:color w:val="808080"/>
                      <w:kern w:val="0"/>
                      <w:szCs w:val="24"/>
                      <w:lang w:eastAsia="es-ES"/>
                    </w:rPr>
                    <w:t xml:space="preserve">CAPÍTULO I.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PRINCIPIOS GENERALES SOBRE LA ORGANIZACIÓN Y EL FUNCIONAMIENTO DE LOS MUNICIPIOS</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bookmarkStart w:id="1" w:name="1"/>
                  <w:bookmarkEnd w:id="1"/>
                  <w:r w:rsidRPr="0001178A">
                    <w:rPr>
                      <w:rFonts w:ascii="Georgia" w:eastAsia="Times New Roman" w:hAnsi="Georgia" w:cs="Times New Roman"/>
                      <w:color w:val="000080"/>
                      <w:kern w:val="0"/>
                      <w:szCs w:val="24"/>
                      <w:lang w:eastAsia="es-ES"/>
                    </w:rPr>
                    <w:t xml:space="preserve">ARTÍCULO 1o. DEFINICIÓN. </w:t>
                  </w:r>
                  <w:r w:rsidRPr="0001178A">
                    <w:rPr>
                      <w:rFonts w:ascii="Georgia" w:eastAsia="Times New Roman" w:hAnsi="Georgia" w:cs="Times New Roman"/>
                      <w:kern w:val="0"/>
                      <w:szCs w:val="24"/>
                      <w:lang w:eastAsia="es-ES"/>
                    </w:rPr>
                    <w:t xml:space="preserve">El municipio es la entidad territorial fundamental de la división político administrativa del Estado, con autonomía política, fiscal y administrativa dentro de los límites que lo señalen la Constitución y la ley y cuya finalidad es el bienestar general y el mejoramiento de la calidad de vida de la población en su respectivo territorio. </w:t>
                  </w:r>
                </w:p>
                <w:p w:rsidR="0001178A" w:rsidRPr="0001178A" w:rsidRDefault="0001178A" w:rsidP="0001178A">
                  <w:pPr>
                    <w:spacing w:after="0"/>
                    <w:rPr>
                      <w:rFonts w:ascii="Georgia" w:eastAsia="Times New Roman" w:hAnsi="Georgia" w:cs="Times New Roman"/>
                      <w:kern w:val="0"/>
                      <w:szCs w:val="24"/>
                      <w:lang w:eastAsia="es-ES"/>
                    </w:rPr>
                  </w:pPr>
                  <w:bookmarkStart w:id="2" w:name="2"/>
                  <w:bookmarkEnd w:id="2"/>
                  <w:r w:rsidRPr="0001178A">
                    <w:rPr>
                      <w:rFonts w:ascii="Georgia" w:eastAsia="Times New Roman" w:hAnsi="Georgia" w:cs="Times New Roman"/>
                      <w:color w:val="000080"/>
                      <w:kern w:val="0"/>
                      <w:szCs w:val="24"/>
                      <w:lang w:eastAsia="es-ES"/>
                    </w:rPr>
                    <w:t>ARTÍCULO 2o. RÉGIMEN DE LOS MUNICIPIOS.</w:t>
                  </w:r>
                  <w:r w:rsidRPr="0001178A">
                    <w:rPr>
                      <w:rFonts w:ascii="Georgia" w:eastAsia="Times New Roman" w:hAnsi="Georgia" w:cs="Times New Roman"/>
                      <w:kern w:val="0"/>
                      <w:szCs w:val="24"/>
                      <w:lang w:eastAsia="es-ES"/>
                    </w:rPr>
                    <w:t xml:space="preserve"> El régimen municipal estará definido por lo dispuesto en la Constitución Política, por lo establecido en la ley y por las siguientes disposiciones.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En materia de la distribución de competencias con la Nación y las entidades territoriales, y los regímenes de planeación y presupuestal, por las correspondientes leyes orgánicas, de conformidad por lo dispuesto en los artículos </w:t>
                  </w:r>
                  <w:hyperlink r:id="rId5" w:anchor="288" w:tgtFrame="_blank" w:history="1">
                    <w:r w:rsidRPr="0001178A">
                      <w:rPr>
                        <w:rFonts w:ascii="Georgia" w:eastAsia="Times New Roman" w:hAnsi="Georgia" w:cs="Times New Roman"/>
                        <w:color w:val="000000"/>
                        <w:kern w:val="0"/>
                        <w:szCs w:val="24"/>
                        <w:u w:val="single"/>
                        <w:lang w:eastAsia="es-ES"/>
                      </w:rPr>
                      <w:t>288</w:t>
                    </w:r>
                  </w:hyperlink>
                  <w:r w:rsidRPr="0001178A">
                    <w:rPr>
                      <w:rFonts w:ascii="Georgia" w:eastAsia="Times New Roman" w:hAnsi="Georgia" w:cs="Times New Roman"/>
                      <w:kern w:val="0"/>
                      <w:szCs w:val="24"/>
                      <w:lang w:eastAsia="es-ES"/>
                    </w:rPr>
                    <w:t xml:space="preserve">, </w:t>
                  </w:r>
                  <w:hyperlink r:id="rId6" w:anchor="342" w:tgtFrame="_blank" w:history="1">
                    <w:r w:rsidRPr="0001178A">
                      <w:rPr>
                        <w:rFonts w:ascii="Georgia" w:eastAsia="Times New Roman" w:hAnsi="Georgia" w:cs="Times New Roman"/>
                        <w:color w:val="000000"/>
                        <w:kern w:val="0"/>
                        <w:szCs w:val="24"/>
                        <w:u w:val="single"/>
                        <w:lang w:eastAsia="es-ES"/>
                      </w:rPr>
                      <w:t>342</w:t>
                    </w:r>
                  </w:hyperlink>
                  <w:r w:rsidRPr="0001178A">
                    <w:rPr>
                      <w:rFonts w:ascii="Georgia" w:eastAsia="Times New Roman" w:hAnsi="Georgia" w:cs="Times New Roman"/>
                      <w:kern w:val="0"/>
                      <w:szCs w:val="24"/>
                      <w:lang w:eastAsia="es-ES"/>
                    </w:rPr>
                    <w:t xml:space="preserve"> y </w:t>
                  </w:r>
                  <w:hyperlink r:id="rId7" w:anchor="352" w:tgtFrame="_blank" w:history="1">
                    <w:r w:rsidRPr="0001178A">
                      <w:rPr>
                        <w:rFonts w:ascii="Georgia" w:eastAsia="Times New Roman" w:hAnsi="Georgia" w:cs="Times New Roman"/>
                        <w:color w:val="000000"/>
                        <w:kern w:val="0"/>
                        <w:szCs w:val="24"/>
                        <w:u w:val="single"/>
                        <w:lang w:eastAsia="es-ES"/>
                      </w:rPr>
                      <w:t>352</w:t>
                    </w:r>
                  </w:hyperlink>
                  <w:r w:rsidRPr="0001178A">
                    <w:rPr>
                      <w:rFonts w:ascii="Georgia" w:eastAsia="Times New Roman" w:hAnsi="Georgia" w:cs="Times New Roman"/>
                      <w:kern w:val="0"/>
                      <w:szCs w:val="24"/>
                      <w:lang w:eastAsia="es-ES"/>
                    </w:rPr>
                    <w:t xml:space="preserve"> de la Constitución Política;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En relación con las instituciones y mecanismos de participación ciudadana a nivel municipal, por lo dispuesto en la respectiva ley estatutaria, de acuerdo con lo previsto en los artículos </w:t>
                  </w:r>
                  <w:hyperlink r:id="rId8" w:anchor="103" w:tgtFrame="_blank" w:history="1">
                    <w:r w:rsidRPr="0001178A">
                      <w:rPr>
                        <w:rFonts w:ascii="Georgia" w:eastAsia="Times New Roman" w:hAnsi="Georgia" w:cs="Times New Roman"/>
                        <w:color w:val="000000"/>
                        <w:kern w:val="0"/>
                        <w:szCs w:val="24"/>
                        <w:u w:val="single"/>
                        <w:lang w:eastAsia="es-ES"/>
                      </w:rPr>
                      <w:t>103</w:t>
                    </w:r>
                  </w:hyperlink>
                  <w:r w:rsidRPr="0001178A">
                    <w:rPr>
                      <w:rFonts w:ascii="Georgia" w:eastAsia="Times New Roman" w:hAnsi="Georgia" w:cs="Times New Roman"/>
                      <w:kern w:val="0"/>
                      <w:szCs w:val="24"/>
                      <w:lang w:eastAsia="es-ES"/>
                    </w:rPr>
                    <w:t xml:space="preserve"> y </w:t>
                  </w:r>
                  <w:hyperlink r:id="rId9" w:anchor="152" w:tgtFrame="_blank" w:history="1">
                    <w:r w:rsidRPr="0001178A">
                      <w:rPr>
                        <w:rFonts w:ascii="Georgia" w:eastAsia="Times New Roman" w:hAnsi="Georgia" w:cs="Times New Roman"/>
                        <w:color w:val="000000"/>
                        <w:kern w:val="0"/>
                        <w:szCs w:val="24"/>
                        <w:u w:val="single"/>
                        <w:lang w:eastAsia="es-ES"/>
                      </w:rPr>
                      <w:t>152</w:t>
                    </w:r>
                  </w:hyperlink>
                  <w:r w:rsidRPr="0001178A">
                    <w:rPr>
                      <w:rFonts w:ascii="Georgia" w:eastAsia="Times New Roman" w:hAnsi="Georgia" w:cs="Times New Roman"/>
                      <w:kern w:val="0"/>
                      <w:szCs w:val="24"/>
                      <w:lang w:eastAsia="es-ES"/>
                    </w:rPr>
                    <w:t xml:space="preserve"> de la Constitución Política;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 En lo concerniente con su endeudamiento interno y externo, y sujeto a la capacidad de endeudamiento del municipio, de conformidad con la ley y de acuerdo con el literal a) del numeral 19 del artículo </w:t>
                  </w:r>
                  <w:hyperlink r:id="rId10" w:anchor="150" w:tgtFrame="_blank" w:history="1">
                    <w:r w:rsidRPr="0001178A">
                      <w:rPr>
                        <w:rFonts w:ascii="Georgia" w:eastAsia="Times New Roman" w:hAnsi="Georgia" w:cs="Times New Roman"/>
                        <w:color w:val="000000"/>
                        <w:kern w:val="0"/>
                        <w:szCs w:val="24"/>
                        <w:u w:val="single"/>
                        <w:lang w:eastAsia="es-ES"/>
                      </w:rPr>
                      <w:t>150</w:t>
                    </w:r>
                  </w:hyperlink>
                  <w:r w:rsidRPr="0001178A">
                    <w:rPr>
                      <w:rFonts w:ascii="Georgia" w:eastAsia="Times New Roman" w:hAnsi="Georgia" w:cs="Times New Roman"/>
                      <w:kern w:val="0"/>
                      <w:szCs w:val="24"/>
                      <w:lang w:eastAsia="es-ES"/>
                    </w:rPr>
                    <w:t xml:space="preserve"> de la Constitución Política;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lo relativo a los regímenes salariales y </w:t>
                  </w:r>
                  <w:proofErr w:type="spellStart"/>
                  <w:r w:rsidRPr="0001178A">
                    <w:rPr>
                      <w:rFonts w:ascii="Georgia" w:eastAsia="Times New Roman" w:hAnsi="Georgia" w:cs="Times New Roman"/>
                      <w:kern w:val="0"/>
                      <w:szCs w:val="24"/>
                      <w:lang w:eastAsia="es-ES"/>
                    </w:rPr>
                    <w:t>prestacionales</w:t>
                  </w:r>
                  <w:proofErr w:type="spellEnd"/>
                  <w:r w:rsidRPr="0001178A">
                    <w:rPr>
                      <w:rFonts w:ascii="Georgia" w:eastAsia="Times New Roman" w:hAnsi="Georgia" w:cs="Times New Roman"/>
                      <w:kern w:val="0"/>
                      <w:szCs w:val="24"/>
                      <w:lang w:eastAsia="es-ES"/>
                    </w:rPr>
                    <w:t xml:space="preserve"> de sus empleados públicos, por las normas generales que dicte el Congreso y las disposiciones que en desarrollo de ellas; expida el Gobierno, los trabajadores oficiales por las normas vigentes de contratación colectiva y las mínimas del régimen de prestaciones sociales que dicte el Congreso de conformidad con lo dispuesto en los literales e) y f) del numeral 19 del artículo </w:t>
                  </w:r>
                  <w:hyperlink r:id="rId11" w:anchor="150" w:tgtFrame="_blank" w:history="1">
                    <w:r w:rsidRPr="0001178A">
                      <w:rPr>
                        <w:rFonts w:ascii="Georgia" w:eastAsia="Times New Roman" w:hAnsi="Georgia" w:cs="Times New Roman"/>
                        <w:color w:val="000000"/>
                        <w:kern w:val="0"/>
                        <w:szCs w:val="24"/>
                        <w:u w:val="single"/>
                        <w:lang w:eastAsia="es-ES"/>
                      </w:rPr>
                      <w:t>150</w:t>
                    </w:r>
                  </w:hyperlink>
                  <w:r w:rsidRPr="0001178A">
                    <w:rPr>
                      <w:rFonts w:ascii="Georgia" w:eastAsia="Times New Roman" w:hAnsi="Georgia" w:cs="Times New Roman"/>
                      <w:kern w:val="0"/>
                      <w:szCs w:val="24"/>
                      <w:lang w:eastAsia="es-ES"/>
                    </w:rPr>
                    <w:t xml:space="preserve"> de la Constitución Política.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d) En relación con los regímenes de distribución de recursos entre la Nación y los municipios, de los tributos propios de éstos, de los servicios públicos su cargo, del personal, del régimen contractual y del control interno y electoral, se sujetarán a las normas especiales que se dicten sobre dichas materias de acuerdo con lo dispuesto, entre otros, por los artículos </w:t>
                  </w:r>
                  <w:hyperlink r:id="rId12" w:anchor="125" w:tgtFrame="_blank" w:history="1">
                    <w:r w:rsidRPr="0001178A">
                      <w:rPr>
                        <w:rFonts w:ascii="Georgia" w:eastAsia="Times New Roman" w:hAnsi="Georgia" w:cs="Times New Roman"/>
                        <w:color w:val="000000"/>
                        <w:kern w:val="0"/>
                        <w:szCs w:val="24"/>
                        <w:u w:val="single"/>
                        <w:lang w:eastAsia="es-ES"/>
                      </w:rPr>
                      <w:t>125</w:t>
                    </w:r>
                  </w:hyperlink>
                  <w:r w:rsidRPr="0001178A">
                    <w:rPr>
                      <w:rFonts w:ascii="Georgia" w:eastAsia="Times New Roman" w:hAnsi="Georgia" w:cs="Times New Roman"/>
                      <w:kern w:val="0"/>
                      <w:szCs w:val="24"/>
                      <w:lang w:eastAsia="es-ES"/>
                    </w:rPr>
                    <w:t xml:space="preserve"> y transitorio </w:t>
                  </w:r>
                  <w:hyperlink r:id="rId13" w:anchor="21" w:tgtFrame="_blank" w:history="1">
                    <w:r w:rsidRPr="0001178A">
                      <w:rPr>
                        <w:rFonts w:ascii="Georgia" w:eastAsia="Times New Roman" w:hAnsi="Georgia" w:cs="Times New Roman"/>
                        <w:color w:val="000000"/>
                        <w:kern w:val="0"/>
                        <w:szCs w:val="24"/>
                        <w:u w:val="single"/>
                        <w:lang w:eastAsia="es-ES"/>
                      </w:rPr>
                      <w:t>21</w:t>
                    </w:r>
                  </w:hyperlink>
                  <w:r w:rsidRPr="0001178A">
                    <w:rPr>
                      <w:rFonts w:ascii="Georgia" w:eastAsia="Times New Roman" w:hAnsi="Georgia" w:cs="Times New Roman"/>
                      <w:kern w:val="0"/>
                      <w:szCs w:val="24"/>
                      <w:lang w:eastAsia="es-ES"/>
                    </w:rPr>
                    <w:t xml:space="preserve">, </w:t>
                  </w:r>
                  <w:hyperlink r:id="rId14" w:anchor="152" w:tgtFrame="_blank" w:history="1">
                    <w:r w:rsidRPr="0001178A">
                      <w:rPr>
                        <w:rFonts w:ascii="Georgia" w:eastAsia="Times New Roman" w:hAnsi="Georgia" w:cs="Times New Roman"/>
                        <w:color w:val="000000"/>
                        <w:kern w:val="0"/>
                        <w:szCs w:val="24"/>
                        <w:u w:val="single"/>
                        <w:lang w:eastAsia="es-ES"/>
                      </w:rPr>
                      <w:t>152</w:t>
                    </w:r>
                  </w:hyperlink>
                  <w:r w:rsidRPr="0001178A">
                    <w:rPr>
                      <w:rFonts w:ascii="Georgia" w:eastAsia="Times New Roman" w:hAnsi="Georgia" w:cs="Times New Roman"/>
                      <w:kern w:val="0"/>
                      <w:szCs w:val="24"/>
                      <w:lang w:eastAsia="es-ES"/>
                    </w:rPr>
                    <w:t xml:space="preserve"> literal c), </w:t>
                  </w:r>
                  <w:hyperlink r:id="rId15" w:anchor="269" w:tgtFrame="_blank" w:history="1">
                    <w:r w:rsidRPr="0001178A">
                      <w:rPr>
                        <w:rFonts w:ascii="Georgia" w:eastAsia="Times New Roman" w:hAnsi="Georgia" w:cs="Times New Roman"/>
                        <w:color w:val="000000"/>
                        <w:kern w:val="0"/>
                        <w:szCs w:val="24"/>
                        <w:u w:val="single"/>
                        <w:lang w:eastAsia="es-ES"/>
                      </w:rPr>
                      <w:t>269</w:t>
                    </w:r>
                  </w:hyperlink>
                  <w:r w:rsidRPr="0001178A">
                    <w:rPr>
                      <w:rFonts w:ascii="Georgia" w:eastAsia="Times New Roman" w:hAnsi="Georgia" w:cs="Times New Roman"/>
                      <w:kern w:val="0"/>
                      <w:szCs w:val="24"/>
                      <w:lang w:eastAsia="es-ES"/>
                    </w:rPr>
                    <w:t xml:space="preserve">, </w:t>
                  </w:r>
                  <w:hyperlink r:id="rId16" w:anchor="313" w:tgtFrame="_blank" w:history="1">
                    <w:r w:rsidRPr="0001178A">
                      <w:rPr>
                        <w:rFonts w:ascii="Georgia" w:eastAsia="Times New Roman" w:hAnsi="Georgia" w:cs="Times New Roman"/>
                        <w:color w:val="000000"/>
                        <w:kern w:val="0"/>
                        <w:szCs w:val="24"/>
                        <w:u w:val="single"/>
                        <w:lang w:eastAsia="es-ES"/>
                      </w:rPr>
                      <w:t>313</w:t>
                    </w:r>
                  </w:hyperlink>
                  <w:r w:rsidRPr="0001178A">
                    <w:rPr>
                      <w:rFonts w:ascii="Georgia" w:eastAsia="Times New Roman" w:hAnsi="Georgia" w:cs="Times New Roman"/>
                      <w:kern w:val="0"/>
                      <w:szCs w:val="24"/>
                      <w:lang w:eastAsia="es-ES"/>
                    </w:rPr>
                    <w:t xml:space="preserve"> numeral 4, </w:t>
                  </w:r>
                  <w:hyperlink r:id="rId17" w:anchor="356" w:tgtFrame="_blank" w:history="1">
                    <w:r w:rsidRPr="0001178A">
                      <w:rPr>
                        <w:rFonts w:ascii="Georgia" w:eastAsia="Times New Roman" w:hAnsi="Georgia" w:cs="Times New Roman"/>
                        <w:color w:val="000000"/>
                        <w:kern w:val="0"/>
                        <w:szCs w:val="24"/>
                        <w:u w:val="single"/>
                        <w:lang w:eastAsia="es-ES"/>
                      </w:rPr>
                      <w:t>356</w:t>
                    </w:r>
                  </w:hyperlink>
                  <w:r w:rsidRPr="0001178A">
                    <w:rPr>
                      <w:rFonts w:ascii="Georgia" w:eastAsia="Times New Roman" w:hAnsi="Georgia" w:cs="Times New Roman"/>
                      <w:kern w:val="0"/>
                      <w:szCs w:val="24"/>
                      <w:lang w:eastAsia="es-ES"/>
                    </w:rPr>
                    <w:t xml:space="preserve">, </w:t>
                  </w:r>
                  <w:hyperlink r:id="rId18" w:anchor="357" w:tgtFrame="_blank" w:history="1">
                    <w:r w:rsidRPr="0001178A">
                      <w:rPr>
                        <w:rFonts w:ascii="Georgia" w:eastAsia="Times New Roman" w:hAnsi="Georgia" w:cs="Times New Roman"/>
                        <w:color w:val="000000"/>
                        <w:kern w:val="0"/>
                        <w:szCs w:val="24"/>
                        <w:u w:val="single"/>
                        <w:lang w:eastAsia="es-ES"/>
                      </w:rPr>
                      <w:t>357</w:t>
                    </w:r>
                  </w:hyperlink>
                  <w:r w:rsidRPr="0001178A">
                    <w:rPr>
                      <w:rFonts w:ascii="Georgia" w:eastAsia="Times New Roman" w:hAnsi="Georgia" w:cs="Times New Roman"/>
                      <w:kern w:val="0"/>
                      <w:szCs w:val="24"/>
                      <w:lang w:eastAsia="es-ES"/>
                    </w:rPr>
                    <w:t xml:space="preserve">, </w:t>
                  </w:r>
                  <w:hyperlink r:id="rId19" w:anchor="365" w:tgtFrame="_blank" w:history="1">
                    <w:r w:rsidRPr="0001178A">
                      <w:rPr>
                        <w:rFonts w:ascii="Georgia" w:eastAsia="Times New Roman" w:hAnsi="Georgia" w:cs="Times New Roman"/>
                        <w:color w:val="000000"/>
                        <w:kern w:val="0"/>
                        <w:szCs w:val="24"/>
                        <w:u w:val="single"/>
                        <w:lang w:eastAsia="es-ES"/>
                      </w:rPr>
                      <w:t>365</w:t>
                    </w:r>
                  </w:hyperlink>
                  <w:r w:rsidRPr="0001178A">
                    <w:rPr>
                      <w:rFonts w:ascii="Georgia" w:eastAsia="Times New Roman" w:hAnsi="Georgia" w:cs="Times New Roman"/>
                      <w:kern w:val="0"/>
                      <w:szCs w:val="24"/>
                      <w:lang w:eastAsia="es-ES"/>
                    </w:rPr>
                    <w:t xml:space="preserve"> y transitorio </w:t>
                  </w:r>
                  <w:hyperlink r:id="rId20" w:anchor="48" w:tgtFrame="_blank" w:history="1">
                    <w:r w:rsidRPr="0001178A">
                      <w:rPr>
                        <w:rFonts w:ascii="Georgia" w:eastAsia="Times New Roman" w:hAnsi="Georgia" w:cs="Times New Roman"/>
                        <w:color w:val="000000"/>
                        <w:kern w:val="0"/>
                        <w:szCs w:val="24"/>
                        <w:u w:val="single"/>
                        <w:lang w:eastAsia="es-ES"/>
                      </w:rPr>
                      <w:t>48</w:t>
                    </w:r>
                  </w:hyperlink>
                  <w:r w:rsidRPr="0001178A">
                    <w:rPr>
                      <w:rFonts w:ascii="Georgia" w:eastAsia="Times New Roman" w:hAnsi="Georgia" w:cs="Times New Roman"/>
                      <w:kern w:val="0"/>
                      <w:szCs w:val="24"/>
                      <w:lang w:eastAsia="es-ES"/>
                    </w:rPr>
                    <w:t xml:space="preserve"> de la Constitución Política. </w:t>
                  </w:r>
                </w:p>
                <w:p w:rsidR="0001178A" w:rsidRPr="0001178A" w:rsidRDefault="0001178A" w:rsidP="0001178A">
                  <w:pPr>
                    <w:spacing w:after="0"/>
                    <w:rPr>
                      <w:rFonts w:ascii="Georgia" w:eastAsia="Times New Roman" w:hAnsi="Georgia" w:cs="Times New Roman"/>
                      <w:kern w:val="0"/>
                      <w:szCs w:val="24"/>
                      <w:lang w:eastAsia="es-ES"/>
                    </w:rPr>
                  </w:pPr>
                  <w:bookmarkStart w:id="3" w:name="3"/>
                  <w:bookmarkEnd w:id="3"/>
                  <w:r w:rsidRPr="0001178A">
                    <w:rPr>
                      <w:rFonts w:ascii="Georgia" w:eastAsia="Times New Roman" w:hAnsi="Georgia" w:cs="Times New Roman"/>
                      <w:color w:val="000080"/>
                      <w:kern w:val="0"/>
                      <w:szCs w:val="24"/>
                      <w:lang w:eastAsia="es-ES"/>
                    </w:rPr>
                    <w:t>ARTÍCULO 3o. FUNCIONES.</w:t>
                  </w:r>
                  <w:r w:rsidRPr="0001178A">
                    <w:rPr>
                      <w:rFonts w:ascii="Georgia" w:eastAsia="Times New Roman" w:hAnsi="Georgia" w:cs="Times New Roman"/>
                      <w:kern w:val="0"/>
                      <w:szCs w:val="24"/>
                      <w:lang w:eastAsia="es-ES"/>
                    </w:rPr>
                    <w:t xml:space="preserve"> Corresponde al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Administrar los asuntos municipales y prestar los servicios públicos que determine la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Ordenar el desarrollo de su territorio y construir las obras que demande el Progreso municipal.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Promover la participación comunitaria y el mejoramiento social y cultural de sus habitantes.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Planificar el desarrollo económico, social y ambiental de su territorio, de conformidad con la ley y en coordinación con otras entidades.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5. Solucionar las necesidades insatisfechas de salud, educación, saneamiento ambiental, agua potable, servicios públicos domiciliarios, vivienda recreación y deporte, con especial énfasis en la niñez, </w:t>
                  </w:r>
                  <w:r w:rsidRPr="0001178A">
                    <w:rPr>
                      <w:rFonts w:ascii="Georgia" w:eastAsia="Times New Roman" w:hAnsi="Georgia" w:cs="Times New Roman"/>
                      <w:kern w:val="0"/>
                      <w:szCs w:val="24"/>
                      <w:u w:val="single"/>
                      <w:lang w:eastAsia="es-ES"/>
                    </w:rPr>
                    <w:t>la mujer</w:t>
                  </w:r>
                  <w:r w:rsidRPr="0001178A">
                    <w:rPr>
                      <w:rFonts w:ascii="Georgia" w:eastAsia="Times New Roman" w:hAnsi="Georgia" w:cs="Times New Roman"/>
                      <w:kern w:val="0"/>
                      <w:szCs w:val="24"/>
                      <w:lang w:eastAsia="es-ES"/>
                    </w:rPr>
                    <w:t xml:space="preserve">, la tercera edad y los sectores discapacitados, directamente y, en concurrencia, complementariedad y coordinación con las demás entidades territoriales y la Nación, en los términos que defina la ley.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21"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lastRenderedPageBreak/>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subrayado declarado EXEQUIBLE por el cargo analizado, por la Corte Constitucional mediante Sentencia </w:t>
                        </w:r>
                        <w:hyperlink r:id="rId22" w:anchor="1" w:tgtFrame="_blank" w:history="1">
                          <w:r w:rsidRPr="0001178A">
                            <w:rPr>
                              <w:rFonts w:ascii="Georgia" w:eastAsia="Times New Roman" w:hAnsi="Georgia" w:cs="Times New Roman"/>
                              <w:color w:val="000000"/>
                              <w:kern w:val="0"/>
                              <w:sz w:val="22"/>
                              <w:u w:val="single"/>
                              <w:lang w:eastAsia="es-ES"/>
                            </w:rPr>
                            <w:t>C-667-06</w:t>
                          </w:r>
                        </w:hyperlink>
                        <w:r w:rsidRPr="0001178A">
                          <w:rPr>
                            <w:rFonts w:ascii="Georgia" w:eastAsia="Times New Roman" w:hAnsi="Georgia" w:cs="Times New Roman"/>
                            <w:kern w:val="0"/>
                            <w:sz w:val="22"/>
                            <w:lang w:eastAsia="es-ES"/>
                          </w:rPr>
                          <w:t xml:space="preserve"> de 16 de agosto de 2006, Magistrado Ponente Dr. Jaime </w:t>
                        </w:r>
                        <w:proofErr w:type="spellStart"/>
                        <w:r w:rsidRPr="0001178A">
                          <w:rPr>
                            <w:rFonts w:ascii="Georgia" w:eastAsia="Times New Roman" w:hAnsi="Georgia" w:cs="Times New Roman"/>
                            <w:kern w:val="0"/>
                            <w:sz w:val="22"/>
                            <w:lang w:eastAsia="es-ES"/>
                          </w:rPr>
                          <w:t>Araújo</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Rentería</w:t>
                        </w:r>
                        <w:proofErr w:type="spellEnd"/>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lastRenderedPageBreak/>
                    <w:t xml:space="preserve">6. Velar por el adecuado manejo de los recursos naturales y del medio ambiente, de conformidad con la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7. Promover el mejoramiento económico y social de los habitantes del respectivo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8. Hacer cuanto pueda adelantar por sí mismo, en subsidio de otras entidades territoriales, mientras éstas proveen lo necesario.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9. Las demás que le señale la Constitución y la ley. </w:t>
                  </w:r>
                </w:p>
                <w:p w:rsidR="0001178A" w:rsidRPr="0001178A" w:rsidRDefault="0001178A" w:rsidP="0001178A">
                  <w:pPr>
                    <w:spacing w:after="0"/>
                    <w:rPr>
                      <w:rFonts w:ascii="Georgia" w:eastAsia="Times New Roman" w:hAnsi="Georgia" w:cs="Times New Roman"/>
                      <w:kern w:val="0"/>
                      <w:szCs w:val="24"/>
                      <w:lang w:eastAsia="es-ES"/>
                    </w:rPr>
                  </w:pPr>
                  <w:bookmarkStart w:id="4" w:name="4"/>
                  <w:bookmarkEnd w:id="4"/>
                  <w:r w:rsidRPr="0001178A">
                    <w:rPr>
                      <w:rFonts w:ascii="Georgia" w:eastAsia="Times New Roman" w:hAnsi="Georgia" w:cs="Times New Roman"/>
                      <w:color w:val="000080"/>
                      <w:kern w:val="0"/>
                      <w:szCs w:val="24"/>
                      <w:lang w:eastAsia="es-ES"/>
                    </w:rPr>
                    <w:t>ARTÍCULO 4o. PRINCIPIOS RECTORES DEL EJERCICIO DE COMPETENCIA.</w:t>
                  </w:r>
                  <w:r w:rsidRPr="0001178A">
                    <w:rPr>
                      <w:rFonts w:ascii="Georgia" w:eastAsia="Times New Roman" w:hAnsi="Georgia" w:cs="Times New Roman"/>
                      <w:kern w:val="0"/>
                      <w:szCs w:val="24"/>
                      <w:lang w:eastAsia="es-ES"/>
                    </w:rPr>
                    <w:t xml:space="preserve"> Los municipios ejercen las competencias que les </w:t>
                  </w:r>
                  <w:proofErr w:type="gramStart"/>
                  <w:r w:rsidRPr="0001178A">
                    <w:rPr>
                      <w:rFonts w:ascii="Georgia" w:eastAsia="Times New Roman" w:hAnsi="Georgia" w:cs="Times New Roman"/>
                      <w:kern w:val="0"/>
                      <w:szCs w:val="24"/>
                      <w:lang w:eastAsia="es-ES"/>
                    </w:rPr>
                    <w:t>atribuye</w:t>
                  </w:r>
                  <w:proofErr w:type="gramEnd"/>
                  <w:r w:rsidRPr="0001178A">
                    <w:rPr>
                      <w:rFonts w:ascii="Georgia" w:eastAsia="Times New Roman" w:hAnsi="Georgia" w:cs="Times New Roman"/>
                      <w:kern w:val="0"/>
                      <w:szCs w:val="24"/>
                      <w:lang w:eastAsia="es-ES"/>
                    </w:rPr>
                    <w:t xml:space="preserve"> la Constitución y la ley, conforme a los principios señalados en la ley orgánica de ordenamiento territorial y en especial con sujeción a los siguientes.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COORDINACIÓN. En virtud de este principio, las autoridades municipales al momento de desarrollar y ejercitar sus propias competencias deberán conciliar su actuación con el principio armónico que debe existir entre los diferentes niveles de autoridad en ejercicio de sus atribuciones;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CONCURRENCIA. Cuando sobre una materia se asignen a los municipios, competencias que deban desarrollar en unión o relación directa con otras autoridades o entidades territoriales, deberán ejercerlas de tal manera que su actuación no se prolongue más allá del límite fijado en la norma correspondiente, buscando siempre el respeto de las atribuciones de las otras autoridades o entidades;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 SUBSIDIARIEDAD. Cuando se disponga que los municipios puedan ejercer competencias atribuidas a otros niveles territoriales o entidades, en subsidio de éstos, sus autoridades sólo entrarán a ejercerlas una vez que se cumplan plenamente las condiciones establecidas para ellos en la norma correspondiente y dentro de los límites y plazos fijados al respecto.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Así mismo, cuando por razones de orden técnico o financiero debidamente justificadas, los municipios no puedan prestar los servicios que les </w:t>
                  </w:r>
                  <w:proofErr w:type="gramStart"/>
                  <w:r w:rsidRPr="0001178A">
                    <w:rPr>
                      <w:rFonts w:ascii="Georgia" w:eastAsia="Times New Roman" w:hAnsi="Georgia" w:cs="Times New Roman"/>
                      <w:kern w:val="0"/>
                      <w:szCs w:val="24"/>
                      <w:lang w:eastAsia="es-ES"/>
                    </w:rPr>
                    <w:t>impone</w:t>
                  </w:r>
                  <w:proofErr w:type="gramEnd"/>
                  <w:r w:rsidRPr="0001178A">
                    <w:rPr>
                      <w:rFonts w:ascii="Georgia" w:eastAsia="Times New Roman" w:hAnsi="Georgia" w:cs="Times New Roman"/>
                      <w:kern w:val="0"/>
                      <w:szCs w:val="24"/>
                      <w:lang w:eastAsia="es-ES"/>
                    </w:rPr>
                    <w:t xml:space="preserve"> la Constitución y la ley, las entidades territoriales de nivel superior y de mayor capacidad deberán contribuir transitoriamente a la gestión de los mismos, a solicitud del respectivo municipio. Las gestiones realizadas en desarrollo de este principio se ejercerán sin exceder los límites de la propia competencia y en procura de fortalecer la autonomía local. </w:t>
                  </w:r>
                </w:p>
                <w:p w:rsidR="0001178A" w:rsidRPr="0001178A" w:rsidRDefault="0001178A" w:rsidP="0001178A">
                  <w:pPr>
                    <w:spacing w:after="0"/>
                    <w:rPr>
                      <w:rFonts w:ascii="Georgia" w:eastAsia="Times New Roman" w:hAnsi="Georgia" w:cs="Times New Roman"/>
                      <w:kern w:val="0"/>
                      <w:szCs w:val="24"/>
                      <w:lang w:eastAsia="es-ES"/>
                    </w:rPr>
                  </w:pPr>
                  <w:bookmarkStart w:id="5" w:name="5"/>
                  <w:bookmarkEnd w:id="5"/>
                  <w:r w:rsidRPr="0001178A">
                    <w:rPr>
                      <w:rFonts w:ascii="Georgia" w:eastAsia="Times New Roman" w:hAnsi="Georgia" w:cs="Times New Roman"/>
                      <w:color w:val="000080"/>
                      <w:kern w:val="0"/>
                      <w:szCs w:val="24"/>
                      <w:lang w:eastAsia="es-ES"/>
                    </w:rPr>
                    <w:t>ARTÍCULO 5o. PRINCIPIOS RECTORES DE LA ADMINISTRACIÓN MUNICIPAL.</w:t>
                  </w:r>
                  <w:r w:rsidRPr="0001178A">
                    <w:rPr>
                      <w:rFonts w:ascii="Georgia" w:eastAsia="Times New Roman" w:hAnsi="Georgia" w:cs="Times New Roman"/>
                      <w:kern w:val="0"/>
                      <w:szCs w:val="24"/>
                      <w:lang w:eastAsia="es-ES"/>
                    </w:rPr>
                    <w:t xml:space="preserve"> La organización y el funcionamiento de los municipios se desarrollará con arreglo a los postulados que rigen la función administrativa y regulan la conducta de los servidores públicos, y en especial; con sujeción a los principios de eficacia, eficiencia, publicidad y transparencia, moralidad, responsabilidad e imparcialidad, de acuerdo con los siguientes criterios: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desarrollo de este principio se establecerán los procedimientos y etapas estrictamente necesarios para asegurar el cumplimiento de las funciones y servicios a cargo del municipio, evitar dilaciones que retarden el trámite y la culminación de las actuaciones administrativas o perjudiquen los intereses del </w:t>
                  </w:r>
                  <w:r w:rsidRPr="0001178A">
                    <w:rPr>
                      <w:rFonts w:ascii="Georgia" w:eastAsia="Times New Roman" w:hAnsi="Georgia" w:cs="Times New Roman"/>
                      <w:kern w:val="0"/>
                      <w:szCs w:val="24"/>
                      <w:lang w:eastAsia="es-ES"/>
                    </w:rPr>
                    <w:lastRenderedPageBreak/>
                    <w:t xml:space="preserve">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 PUBLICIDAD Y TRANSPARENCIA. Los actos de la administración municipal son públicos y es obligación de la misma facilitar el acceso de los ciudadanos a su conocimiento y fiscalización, de conformidad con la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d) MORALIDAD. Las actuaciones de los servidores públicos municipales deberán regirse por la ley y la ética propias del ejercicio de la función pública;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 RESPONSABILIDAD. La responsabilidad por el cumplimiento de las funciones y atribuciones establecidas en la Constitución y en la presente Ley, será de las respectivas autoridades municipales en lo de su competencia. Sus actuaciones no podrán conducir a la desviación o abuso de poder y se ejercerán para los fines previstos en la ley. Las omisiones antijurídicas de sus actos darán lugar a indemnizar los daños causados y a repetir contra los funcionarios responsables de los mismos;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f) IMPARCIALIDAD. Las actuaciones de las autoridades y en general, de los servidores públicos municipales y distritales se regirán por la Constitución y la ley, asegurando y garantizando los derechos de todas las personas sin ningún </w:t>
                  </w:r>
                  <w:proofErr w:type="spellStart"/>
                  <w:proofErr w:type="gramStart"/>
                  <w:r w:rsidRPr="0001178A">
                    <w:rPr>
                      <w:rFonts w:ascii="Georgia" w:eastAsia="Times New Roman" w:hAnsi="Georgia" w:cs="Times New Roman"/>
                      <w:kern w:val="0"/>
                      <w:szCs w:val="24"/>
                      <w:lang w:eastAsia="es-ES"/>
                    </w:rPr>
                    <w:t>genero</w:t>
                  </w:r>
                  <w:proofErr w:type="spellEnd"/>
                  <w:proofErr w:type="gramEnd"/>
                  <w:r w:rsidRPr="0001178A">
                    <w:rPr>
                      <w:rFonts w:ascii="Georgia" w:eastAsia="Times New Roman" w:hAnsi="Georgia" w:cs="Times New Roman"/>
                      <w:kern w:val="0"/>
                      <w:szCs w:val="24"/>
                      <w:lang w:eastAsia="es-ES"/>
                    </w:rPr>
                    <w:t xml:space="preserve"> de discriminación. </w:t>
                  </w:r>
                </w:p>
                <w:p w:rsidR="0001178A" w:rsidRPr="0001178A" w:rsidRDefault="0001178A" w:rsidP="0001178A">
                  <w:pPr>
                    <w:spacing w:after="0"/>
                    <w:rPr>
                      <w:rFonts w:ascii="Georgia" w:eastAsia="Times New Roman" w:hAnsi="Georgia" w:cs="Times New Roman"/>
                      <w:kern w:val="0"/>
                      <w:szCs w:val="24"/>
                      <w:lang w:eastAsia="es-ES"/>
                    </w:rPr>
                  </w:pPr>
                  <w:bookmarkStart w:id="6" w:name="6"/>
                  <w:bookmarkEnd w:id="6"/>
                  <w:r w:rsidRPr="0001178A">
                    <w:rPr>
                      <w:rFonts w:ascii="Georgia" w:eastAsia="Times New Roman" w:hAnsi="Georgia" w:cs="Times New Roman"/>
                      <w:color w:val="000080"/>
                      <w:kern w:val="0"/>
                      <w:szCs w:val="24"/>
                      <w:lang w:eastAsia="es-ES"/>
                    </w:rPr>
                    <w:t>ARTÍCULO 6o. CATEGORIZACIÓN DE LOS DISTRITOS Y MUNICIPIOS.</w:t>
                  </w:r>
                  <w:r w:rsidRPr="0001178A">
                    <w:rPr>
                      <w:rFonts w:ascii="Georgia" w:eastAsia="Times New Roman" w:hAnsi="Georgia" w:cs="Times New Roman"/>
                      <w:kern w:val="0"/>
                      <w:szCs w:val="24"/>
                      <w:lang w:eastAsia="es-ES"/>
                    </w:rPr>
                    <w:t xml:space="preserve"> &lt;Artículo modificado por el artículo </w:t>
                  </w:r>
                  <w:hyperlink r:id="rId23" w:anchor="2" w:tgtFrame="_blank" w:history="1">
                    <w:r w:rsidRPr="0001178A">
                      <w:rPr>
                        <w:rFonts w:ascii="Georgia" w:eastAsia="Times New Roman" w:hAnsi="Georgia" w:cs="Times New Roman"/>
                        <w:color w:val="000000"/>
                        <w:kern w:val="0"/>
                        <w:szCs w:val="24"/>
                        <w:u w:val="single"/>
                        <w:lang w:eastAsia="es-ES"/>
                      </w:rPr>
                      <w:t>2</w:t>
                    </w:r>
                  </w:hyperlink>
                  <w:r w:rsidRPr="0001178A">
                    <w:rPr>
                      <w:rFonts w:ascii="Georgia" w:eastAsia="Times New Roman" w:hAnsi="Georgia" w:cs="Times New Roman"/>
                      <w:kern w:val="0"/>
                      <w:szCs w:val="24"/>
                      <w:lang w:eastAsia="es-ES"/>
                    </w:rPr>
                    <w:t xml:space="preserve"> de la Ley 617 de 2000. El nuevo texto es el siguiente:&gt; Los distritos y municipios se clasificarán atendiendo su población e ingresos corrientes de libre destinación, así: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Categoría especial. Todos aquellos distritos o municipios con población superior o igual a los quinientos mil uno (500.001) habitantes y cuyos ingresos corrientes de libre destinación anuales superen cuatrocientos mil (400.000)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Primera categoría. Todos aquellos distritos o municipios con población comprendida entre cien mil uno (100.001) y quinientos mil (500.000) habitantes y cuyos ingresos corrientes de libre destinación anuales sean superiores a cien mil (100.000) y hasta de cuatrocientos mil (400.000)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Segunda categoría. Todos aquellos distritos o municipios con población comprendida entre cincuenta mil uno (50.001) y cien mil (100.000) habitantes y cuyos ingresos corrientes de libre destinación anuales sean superiores a cincuenta mil (50.000) y hasta de cien mil (100.000)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Tercera categoría. Todos aquellos distritos o municipios con población comprendida entre treinta mil uno (30.001) y cincuenta mil (50.000) habitantes y cuyos ingresos corrientes de libre destinación anuales sean superiores a treinta mil (30.000) y hasta de cincuenta mil (50.000)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Cuarta categoría. Todos aquellos distritos o municipios con población comprendida entre veinte mil uno (20.001) y treinta mil (30.000) habitantes y cuyos ingresos corrientes de libre destinación anuales sean superiores a veinticinco mil (25.000) y de hasta de treinta mil (30.000)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Quinta categoría. Todos aquellos distritos o municipios con población comprendida entre diez mil uno (10.001) y veinte mil (20.000) habitantes y cuyos ingresos corrientes de libre destinación anuales sean superiores a quince mil (15.000) y hasta veinticinco mil (25.000)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Sexta categoría. Todos aquellos distritos o municipios con población igual o inferior a diez mil (10.000) habitantes y con ingresos corrientes de libre destinación anuales no superiores a quince mil (15.000) salarios mínimos legales mensuales.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1o.</w:t>
                  </w:r>
                  <w:r w:rsidRPr="0001178A">
                    <w:rPr>
                      <w:rFonts w:ascii="Georgia" w:eastAsia="Times New Roman" w:hAnsi="Georgia" w:cs="Times New Roman"/>
                      <w:kern w:val="0"/>
                      <w:szCs w:val="24"/>
                      <w:lang w:eastAsia="es-ES"/>
                    </w:rPr>
                    <w:t xml:space="preserve"> Los distritos o municipios que de acuerdo con su población deban clasificarse en una categoría, pero cuyos ingresos corrientes de libre destinación anuales difieran de los señalados en el presente artículo para la misma, se clasificarán en la categoría correspondiente a los ingresos corrientes de libre destinación anuales.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2o.</w:t>
                  </w:r>
                  <w:r w:rsidRPr="0001178A">
                    <w:rPr>
                      <w:rFonts w:ascii="Georgia" w:eastAsia="Times New Roman" w:hAnsi="Georgia" w:cs="Times New Roman"/>
                      <w:kern w:val="0"/>
                      <w:szCs w:val="24"/>
                      <w:lang w:eastAsia="es-ES"/>
                    </w:rPr>
                    <w:t xml:space="preserve"> Ningún municipio podrá aumentar o descender más de dos categorías entre un año y el siguiente.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3o.</w:t>
                  </w:r>
                  <w:r w:rsidRPr="0001178A">
                    <w:rPr>
                      <w:rFonts w:ascii="Georgia" w:eastAsia="Times New Roman" w:hAnsi="Georgia" w:cs="Times New Roman"/>
                      <w:kern w:val="0"/>
                      <w:szCs w:val="24"/>
                      <w:lang w:eastAsia="es-ES"/>
                    </w:rPr>
                    <w:t xml:space="preserve"> Sin perjuicio de la categoría que corresponda según los criterios señalados en el presente artículo, cuando un distrito o municipio destine a gastos de funcionamiento porcentajes superiores a los límites que establece la presente ley se reclasificará en la categoría inmediatamente </w:t>
                  </w:r>
                  <w:r w:rsidRPr="0001178A">
                    <w:rPr>
                      <w:rFonts w:ascii="Georgia" w:eastAsia="Times New Roman" w:hAnsi="Georgia" w:cs="Times New Roman"/>
                      <w:kern w:val="0"/>
                      <w:szCs w:val="24"/>
                      <w:lang w:eastAsia="es-ES"/>
                    </w:rPr>
                    <w:lastRenderedPageBreak/>
                    <w:t xml:space="preserve">inferior.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4o.</w:t>
                  </w:r>
                  <w:r w:rsidRPr="0001178A">
                    <w:rPr>
                      <w:rFonts w:ascii="Georgia" w:eastAsia="Times New Roman" w:hAnsi="Georgia" w:cs="Times New Roman"/>
                      <w:kern w:val="0"/>
                      <w:szCs w:val="24"/>
                      <w:lang w:eastAsia="es-ES"/>
                    </w:rPr>
                    <w:t xml:space="preserve"> &lt;Parágrafo  INEXEQUIBLE&gt;</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24"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Mediante Sentencia </w:t>
                        </w:r>
                        <w:hyperlink r:id="rId25" w:anchor="1" w:tgtFrame="_blank" w:history="1">
                          <w:r w:rsidRPr="0001178A">
                            <w:rPr>
                              <w:rFonts w:ascii="Georgia" w:eastAsia="Times New Roman" w:hAnsi="Georgia" w:cs="Times New Roman"/>
                              <w:color w:val="000000"/>
                              <w:kern w:val="0"/>
                              <w:sz w:val="22"/>
                              <w:u w:val="single"/>
                              <w:lang w:eastAsia="es-ES"/>
                            </w:rPr>
                            <w:t>C-1105-01</w:t>
                          </w:r>
                        </w:hyperlink>
                        <w:r w:rsidRPr="0001178A">
                          <w:rPr>
                            <w:rFonts w:ascii="Georgia" w:eastAsia="Times New Roman" w:hAnsi="Georgia" w:cs="Times New Roman"/>
                            <w:kern w:val="0"/>
                            <w:sz w:val="22"/>
                            <w:lang w:eastAsia="es-ES"/>
                          </w:rPr>
                          <w:t xml:space="preserve"> de 24 de octubre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la Corte Constitucional  declaró estese a lo resuelto en la Sentencia C-1098-01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Parágrafo declarado INEXEQUIBLE por la Corte Constitucional mediante Sentencia </w:t>
                        </w:r>
                        <w:hyperlink r:id="rId26" w:anchor="1" w:tgtFrame="_blank" w:history="1">
                          <w:r w:rsidRPr="0001178A">
                            <w:rPr>
                              <w:rFonts w:ascii="Georgia" w:eastAsia="Times New Roman" w:hAnsi="Georgia" w:cs="Times New Roman"/>
                              <w:color w:val="000000"/>
                              <w:kern w:val="0"/>
                              <w:sz w:val="22"/>
                              <w:u w:val="single"/>
                              <w:lang w:eastAsia="es-ES"/>
                            </w:rPr>
                            <w:t>C-1098-01</w:t>
                          </w:r>
                        </w:hyperlink>
                        <w:r w:rsidRPr="0001178A">
                          <w:rPr>
                            <w:rFonts w:ascii="Georgia" w:eastAsia="Times New Roman" w:hAnsi="Georgia" w:cs="Times New Roman"/>
                            <w:kern w:val="0"/>
                            <w:sz w:val="22"/>
                            <w:lang w:eastAsia="es-ES"/>
                          </w:rPr>
                          <w:t xml:space="preserve"> de 18 de octubre de 2001, Magistrado Ponente Dr. Manuel José Cepeda Espinosa.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27" w:history="1">
                    <w:r w:rsidRPr="0001178A">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617 de 2000:</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4o. Cuando un municipio descienda de categoría, los salarios y/o honorarios de los servidores públicos serán los que correspondan a la nueva categoría.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 w:val="20"/>
                      <w:szCs w:val="20"/>
                      <w:lang w:eastAsia="es-ES"/>
                    </w:rPr>
                    <w:t>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5o.</w:t>
                  </w:r>
                  <w:r w:rsidRPr="0001178A">
                    <w:rPr>
                      <w:rFonts w:ascii="Georgia" w:eastAsia="Times New Roman" w:hAnsi="Georgia" w:cs="Times New Roman"/>
                      <w:kern w:val="0"/>
                      <w:szCs w:val="24"/>
                      <w:lang w:eastAsia="es-ES"/>
                    </w:rPr>
                    <w:t xml:space="preserve"> Los alcaldes determinarán anualmente, mediante decreto expedido antes del treinta y uno (31) de octubre, la categoría en la que se encuentra clasificado para el año siguiente, el respectivo distrito 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Para determinar la categoría, el decreto tendrá como base las certificaciones que expida el Contralor General de la República sobre los ingresos corrientes de libre destinación recaudados efectivamente en la vigencia anterior y sobre la relación porcentual entre los gastos de funcionamiento y los ingresos corrientes de libre destinación de la vigencia inmediatamente anterior, y la certificación que expida el Departamento Administrativo Nacional de Estadística, DANE, sobre población para el año anterior.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El Departamento Administrativo Nacional de Estadística, DANE, y el Contralor General de la República remitirán al alcalde la certificación de que trata el presente artículo, a más tardar el treinta y uno (31) de julio de cada año.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Si el respectivo Alcalde no expide la certificación en el término señalado en el presente parágrafo, dicha certificación será expedida por el Contador General de la Nación en el mes de noviembre.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6o.</w:t>
                  </w:r>
                  <w:r w:rsidRPr="0001178A">
                    <w:rPr>
                      <w:rFonts w:ascii="Georgia" w:eastAsia="Times New Roman" w:hAnsi="Georgia" w:cs="Times New Roman"/>
                      <w:kern w:val="0"/>
                      <w:szCs w:val="24"/>
                      <w:lang w:eastAsia="es-ES"/>
                    </w:rPr>
                    <w:t xml:space="preserve"> El salario mínimo legal mensual que servirá de base para la conversión de los ingresos, será el que corresponda al mismo año de la vigencia de los ingresos corrientes de libre destinación determinados en el presente artículo.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7o.</w:t>
                  </w:r>
                  <w:r w:rsidRPr="0001178A">
                    <w:rPr>
                      <w:rFonts w:ascii="Georgia" w:eastAsia="Times New Roman" w:hAnsi="Georgia" w:cs="Times New Roman"/>
                      <w:kern w:val="0"/>
                      <w:szCs w:val="24"/>
                      <w:lang w:eastAsia="es-ES"/>
                    </w:rPr>
                    <w:t xml:space="preserve"> Los municipios de frontera con población superior a setenta mil (70.000) habitantes, por su condición estratégica, se clasificarán como mínimo en la cuarta categoría, en ningún caso los gastos de funcionamiento de dichos municipios podrán superar el ciento por ciento de sus ingresos corrientes de libre destinación.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8o.</w:t>
                  </w:r>
                  <w:r w:rsidRPr="0001178A">
                    <w:rPr>
                      <w:rFonts w:ascii="Georgia" w:eastAsia="Times New Roman" w:hAnsi="Georgia" w:cs="Times New Roman"/>
                      <w:kern w:val="0"/>
                      <w:szCs w:val="24"/>
                      <w:lang w:eastAsia="es-ES"/>
                    </w:rPr>
                    <w:t xml:space="preserve"> Los municipios colindantes con el Distrito Capital, con población superior a trescientos mil uno (300.001) habitantes, se clasificarán en segunda categoría.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9o.</w:t>
                  </w:r>
                  <w:r w:rsidRPr="0001178A">
                    <w:rPr>
                      <w:rFonts w:ascii="Georgia" w:eastAsia="Times New Roman" w:hAnsi="Georgia" w:cs="Times New Roman"/>
                      <w:kern w:val="0"/>
                      <w:szCs w:val="24"/>
                      <w:lang w:eastAsia="es-ES"/>
                    </w:rPr>
                    <w:t xml:space="preserve"> Las disposiciones contenidas en el presente artículo serán de aplicación obligatoria a partir del año 2004.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lastRenderedPageBreak/>
                    <w:t xml:space="preserve">En el período comprendido entre el año 2000 y el año 2003, podrán seguirse aplicando las normas vigentes sobre categorización. En este caso, cuando un municipio deba asumir una categoría determinada, pero sus ingresos corrientes de libre destinación sean insuficientes para financiar los gastos de funcionamiento señalados para la misma, los alcaldes podrán solicitar al Ministerio de Hacienda y Crédito Público la certificación de la categoría que se adecue a su capacidad financiera.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La categoría certificada por el Ministerio de Hacienda y Crédito Público será de obligatoria adopción.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estos eventos, los salarios y honorarios que se establezcan con base en la categorización deberán ajustarse para la vigencia fiscal en que regirá la nueva categoría.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TRANSITORIO.</w:t>
                  </w:r>
                  <w:r w:rsidRPr="0001178A">
                    <w:rPr>
                      <w:rFonts w:ascii="Georgia" w:eastAsia="Times New Roman" w:hAnsi="Georgia" w:cs="Times New Roman"/>
                      <w:kern w:val="0"/>
                      <w:szCs w:val="24"/>
                      <w:lang w:eastAsia="es-ES"/>
                    </w:rPr>
                    <w:t xml:space="preserve"> "El Departamento Administrativo Nacional de Estadística, DANE, y el Contralor General de la República, remitirán a los alcaldes las certificaciones de que trata el presente artículo dentro de los treinta (30) días siguientes a la expedición de la presente ley, a efecto de que los alcaldes determinen, dentro de los quince (15) días siguientes a su recibo, la categoría en la que se encuentra clasificado el respectivo distrito o municipio. Dicho decreto de categorización deberá ser remitido al Ministerio del Interior para su registro.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28"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29" w:anchor="2" w:tgtFrame="_blank" w:history="1">
                          <w:r w:rsidRPr="0001178A">
                            <w:rPr>
                              <w:rFonts w:ascii="Georgia" w:eastAsia="Times New Roman" w:hAnsi="Georgia" w:cs="Times New Roman"/>
                              <w:color w:val="000000"/>
                              <w:kern w:val="0"/>
                              <w:sz w:val="22"/>
                              <w:u w:val="single"/>
                              <w:lang w:eastAsia="es-ES"/>
                            </w:rPr>
                            <w:t>2</w:t>
                          </w:r>
                        </w:hyperlink>
                        <w:r w:rsidRPr="0001178A">
                          <w:rPr>
                            <w:rFonts w:ascii="Georgia" w:eastAsia="Times New Roman" w:hAnsi="Georgia" w:cs="Times New Roman"/>
                            <w:kern w:val="0"/>
                            <w:sz w:val="22"/>
                            <w:lang w:eastAsia="es-ES"/>
                          </w:rPr>
                          <w:t xml:space="preserve"> de la Ley 617 de 2000, publicado en el Diario Oficial No. 44.188 de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30"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Mediante Sentencia </w:t>
                        </w:r>
                        <w:hyperlink r:id="rId31" w:anchor="1" w:tgtFrame="_blank" w:history="1">
                          <w:r w:rsidRPr="0001178A">
                            <w:rPr>
                              <w:rFonts w:ascii="Georgia" w:eastAsia="Times New Roman" w:hAnsi="Georgia" w:cs="Times New Roman"/>
                              <w:color w:val="000000"/>
                              <w:kern w:val="0"/>
                              <w:sz w:val="22"/>
                              <w:u w:val="single"/>
                              <w:lang w:eastAsia="es-ES"/>
                            </w:rPr>
                            <w:t>C-1112-01</w:t>
                          </w:r>
                        </w:hyperlink>
                        <w:r w:rsidRPr="0001178A">
                          <w:rPr>
                            <w:rFonts w:ascii="Georgia" w:eastAsia="Times New Roman" w:hAnsi="Georgia" w:cs="Times New Roman"/>
                            <w:kern w:val="0"/>
                            <w:sz w:val="22"/>
                            <w:lang w:eastAsia="es-ES"/>
                          </w:rPr>
                          <w:t xml:space="preserve"> de 24 de octubre de 2001, Magistrado Ponente Dr. </w:t>
                        </w:r>
                        <w:proofErr w:type="spellStart"/>
                        <w:r w:rsidRPr="0001178A">
                          <w:rPr>
                            <w:rFonts w:ascii="Georgia" w:eastAsia="Times New Roman" w:hAnsi="Georgia" w:cs="Times New Roman"/>
                            <w:kern w:val="0"/>
                            <w:sz w:val="22"/>
                            <w:lang w:eastAsia="es-ES"/>
                          </w:rPr>
                          <w:t>Alvaro</w:t>
                        </w:r>
                        <w:proofErr w:type="spellEnd"/>
                        <w:r w:rsidRPr="0001178A">
                          <w:rPr>
                            <w:rFonts w:ascii="Georgia" w:eastAsia="Times New Roman" w:hAnsi="Georgia" w:cs="Times New Roman"/>
                            <w:kern w:val="0"/>
                            <w:sz w:val="22"/>
                            <w:lang w:eastAsia="es-ES"/>
                          </w:rPr>
                          <w:t xml:space="preserve"> Tafur </w:t>
                        </w:r>
                        <w:proofErr w:type="spellStart"/>
                        <w:r w:rsidRPr="0001178A">
                          <w:rPr>
                            <w:rFonts w:ascii="Georgia" w:eastAsia="Times New Roman" w:hAnsi="Georgia" w:cs="Times New Roman"/>
                            <w:kern w:val="0"/>
                            <w:sz w:val="22"/>
                            <w:lang w:eastAsia="es-ES"/>
                          </w:rPr>
                          <w:t>Galvis</w:t>
                        </w:r>
                        <w:proofErr w:type="spellEnd"/>
                        <w:r w:rsidRPr="0001178A">
                          <w:rPr>
                            <w:rFonts w:ascii="Georgia" w:eastAsia="Times New Roman" w:hAnsi="Georgia" w:cs="Times New Roman"/>
                            <w:kern w:val="0"/>
                            <w:sz w:val="22"/>
                            <w:lang w:eastAsia="es-ES"/>
                          </w:rPr>
                          <w:t xml:space="preserve">, la Corte Constitucional  declaró estese a lo resuelto en la Sentencia C-579-01 y C-1098-01.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2 de la Ley 617 de 2000 declarado EXEQUIBLE por la Corte Constitucional mediante Sentencia </w:t>
                        </w:r>
                        <w:hyperlink r:id="rId32" w:anchor="1" w:tgtFrame="_blank" w:history="1">
                          <w:r w:rsidRPr="0001178A">
                            <w:rPr>
                              <w:rFonts w:ascii="Georgia" w:eastAsia="Times New Roman" w:hAnsi="Georgia" w:cs="Times New Roman"/>
                              <w:color w:val="000000"/>
                              <w:kern w:val="0"/>
                              <w:sz w:val="22"/>
                              <w:u w:val="single"/>
                              <w:lang w:eastAsia="es-ES"/>
                            </w:rPr>
                            <w:t>C-579-01</w:t>
                          </w:r>
                        </w:hyperlink>
                        <w:r w:rsidRPr="0001178A">
                          <w:rPr>
                            <w:rFonts w:ascii="Georgia" w:eastAsia="Times New Roman" w:hAnsi="Georgia" w:cs="Times New Roman"/>
                            <w:kern w:val="0"/>
                            <w:sz w:val="22"/>
                            <w:lang w:eastAsia="es-ES"/>
                          </w:rPr>
                          <w:t xml:space="preserve"> de 5 de junio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esta providencia'.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Establece la sentencia en la parte motiva: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criterio de los demandantes, las normas acusadas son lesivas de la Constitución por cuatro motivos: (i) la categorización de los departamentos no </w:t>
                        </w:r>
                        <w:proofErr w:type="spellStart"/>
                        <w:r w:rsidRPr="0001178A">
                          <w:rPr>
                            <w:rFonts w:ascii="Georgia" w:eastAsia="Times New Roman" w:hAnsi="Georgia" w:cs="Times New Roman"/>
                            <w:kern w:val="0"/>
                            <w:sz w:val="22"/>
                            <w:lang w:eastAsia="es-ES"/>
                          </w:rPr>
                          <w:t>halla</w:t>
                        </w:r>
                        <w:proofErr w:type="spellEnd"/>
                        <w:r w:rsidRPr="0001178A">
                          <w:rPr>
                            <w:rFonts w:ascii="Georgia" w:eastAsia="Times New Roman" w:hAnsi="Georgia" w:cs="Times New Roman"/>
                            <w:kern w:val="0"/>
                            <w:sz w:val="22"/>
                            <w:lang w:eastAsia="es-ES"/>
                          </w:rPr>
                          <w:t xml:space="preserve"> un sustento constitucional, como sí lo hace la de los municipios; (</w:t>
                        </w:r>
                        <w:proofErr w:type="spellStart"/>
                        <w:r w:rsidRPr="0001178A">
                          <w:rPr>
                            <w:rFonts w:ascii="Georgia" w:eastAsia="Times New Roman" w:hAnsi="Georgia" w:cs="Times New Roman"/>
                            <w:kern w:val="0"/>
                            <w:sz w:val="22"/>
                            <w:lang w:eastAsia="es-ES"/>
                          </w:rPr>
                          <w:t>ii</w:t>
                        </w:r>
                        <w:proofErr w:type="spellEnd"/>
                        <w:r w:rsidRPr="0001178A">
                          <w:rPr>
                            <w:rFonts w:ascii="Georgia" w:eastAsia="Times New Roman" w:hAnsi="Georgia" w:cs="Times New Roman"/>
                            <w:kern w:val="0"/>
                            <w:sz w:val="22"/>
                            <w:lang w:eastAsia="es-ES"/>
                          </w:rPr>
                          <w:t>) en cualquier caso, tal categorización debe efectuarse mediante ley orgánica, ya que forma parte del régimen jurídico básico de las entidades territoriales; (</w:t>
                        </w:r>
                        <w:proofErr w:type="spellStart"/>
                        <w:r w:rsidRPr="0001178A">
                          <w:rPr>
                            <w:rFonts w:ascii="Georgia" w:eastAsia="Times New Roman" w:hAnsi="Georgia" w:cs="Times New Roman"/>
                            <w:kern w:val="0"/>
                            <w:sz w:val="22"/>
                            <w:lang w:eastAsia="es-ES"/>
                          </w:rPr>
                          <w:t>iii</w:t>
                        </w:r>
                        <w:proofErr w:type="spellEnd"/>
                        <w:r w:rsidRPr="0001178A">
                          <w:rPr>
                            <w:rFonts w:ascii="Georgia" w:eastAsia="Times New Roman" w:hAnsi="Georgia" w:cs="Times New Roman"/>
                            <w:kern w:val="0"/>
                            <w:sz w:val="22"/>
                            <w:lang w:eastAsia="es-ES"/>
                          </w:rPr>
                          <w:t>) al tomar en cuenta únicamente los criterios de población e ingresos corrientes de libre destinación, las normas desconocen los demás factores de categorización que consagran los artículos 302 y 320 Superiores; y (</w:t>
                        </w:r>
                        <w:proofErr w:type="spellStart"/>
                        <w:r w:rsidRPr="0001178A">
                          <w:rPr>
                            <w:rFonts w:ascii="Georgia" w:eastAsia="Times New Roman" w:hAnsi="Georgia" w:cs="Times New Roman"/>
                            <w:kern w:val="0"/>
                            <w:sz w:val="22"/>
                            <w:lang w:eastAsia="es-ES"/>
                          </w:rPr>
                          <w:t>iv</w:t>
                        </w:r>
                        <w:proofErr w:type="spellEnd"/>
                        <w:r w:rsidRPr="0001178A">
                          <w:rPr>
                            <w:rFonts w:ascii="Georgia" w:eastAsia="Times New Roman" w:hAnsi="Georgia" w:cs="Times New Roman"/>
                            <w:kern w:val="0"/>
                            <w:sz w:val="22"/>
                            <w:lang w:eastAsia="es-ES"/>
                          </w:rPr>
                          <w:t>) de conformidad con el procedimiento que consagran tales artículos, se excluye por completo a las corporaciones territoriales de elección popular -Asambleas y Concejos- de una decisión tan trascendental como lo es la categorización de la respectiva entidad'.</w:t>
                        </w:r>
                        <w:r w:rsidRPr="0001178A">
                          <w:rPr>
                            <w:rFonts w:ascii="Georgia" w:eastAsia="Times New Roman" w:hAnsi="Georgia" w:cs="Times New Roman"/>
                            <w:kern w:val="0"/>
                            <w:sz w:val="20"/>
                            <w:szCs w:val="20"/>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33"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6o. CATEGORIZACIÓN. Los municipios de Colombia se clasifica atendiendo su población y sus recursos fiscales como indicadores de sus condiciones socioeconómicas así: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CATEGORÍA ESPECIAL. Todos aquellos municipios con población superior a los quinientos mil uno (500.001) habitantes y cuyos ingresos anuales superen los 400.000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PRIMERA CATEGORÍA. Todos aquellos municipios con población comprendida entre cien mil uno (100.001) y quinientos mil (500.000) habitantes cuyos ingresos anuales oscilen entre cien mil (100.000) y cuatrocientos mil (400.000)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SEGUNDA CATEGORÍA. Todos aquellos municipios con población comprendida entre cincuenta mil uno (50.001) y cien mil (100.000) habitantes y cuyos ingresos anuales oscilen entre cincuenta mil (50.000) y cien mil (100.000)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TERCERA CATEGORÍA. Todos aquellos municipios con población comprendida entre treinta mil uno (30.001) y cincuenta mil (50.000) habitantes y cuyos ingresos anuales oscilen entre treinta mil (30.000) y cincuenta mil (50.000)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CUARTA CATEGORÍA. Todos aquellos municipios con población comprendida entre quince mil uno (15.001) y treinta mil (30.000) habitantes y cuyos ingresos anuales oscilen entre quince mil (15.000) y treinta mil (30.000)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QUINTA CATEGORÍA. Todos aquellos municipios con población comprendida entre siete mil uno (7.001) y quince mil (15.000) habitantes y cuyo ingresos anuales oscilen entre cinco mil (5.000) y quince mil (15.000)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SEXTA CATEGORÍA. Todos aquellos municipios con población interior a siete mil (7.000) habitantes y con ingresos anuales no superiores a cinco mil (5.000) salarios mínimos legales mensuales.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PARÁGRAFO 1o. Los municipios con población considerada en la correspondiente categoría y que superen el monto de ingresos señalados, se clasificarán automáticamente en la categoría inmediatamente superior.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Así mismo, los municipios que acrediten la población en la categoría correspondiente, pero cuyos ingresos no alcancen el monto señalado, se clasificarán en la categoría inmediatamente inferior.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2o. Para los efectos de esta categorización, no se computarán los recursos del crédito en el cálculo de los ingresos.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7" w:name="7"/>
                  <w:bookmarkEnd w:id="7"/>
                  <w:r w:rsidRPr="0001178A">
                    <w:rPr>
                      <w:rFonts w:ascii="Georgia" w:eastAsia="Times New Roman" w:hAnsi="Georgia" w:cs="Times New Roman"/>
                      <w:color w:val="000080"/>
                      <w:kern w:val="0"/>
                      <w:szCs w:val="24"/>
                      <w:lang w:eastAsia="es-ES"/>
                    </w:rPr>
                    <w:lastRenderedPageBreak/>
                    <w:t>ARTÍCULO 7o. APLICACIÓN DE LAS CATEGORÍAS.</w:t>
                  </w:r>
                  <w:r w:rsidRPr="0001178A">
                    <w:rPr>
                      <w:rFonts w:ascii="Georgia" w:eastAsia="Times New Roman" w:hAnsi="Georgia" w:cs="Times New Roman"/>
                      <w:kern w:val="0"/>
                      <w:szCs w:val="24"/>
                      <w:lang w:eastAsia="es-ES"/>
                    </w:rPr>
                    <w:t xml:space="preserve"> Las categorías señaladas en el artículo anterior se aplicarán para los aspectos previstos en esta Ley y a las de normas que expresamente lo dispongan. </w:t>
                  </w:r>
                </w:p>
                <w:p w:rsidR="0001178A" w:rsidRPr="0001178A" w:rsidRDefault="0001178A" w:rsidP="0001178A">
                  <w:pPr>
                    <w:spacing w:after="0"/>
                    <w:jc w:val="center"/>
                    <w:rPr>
                      <w:rFonts w:ascii="Georgia" w:eastAsia="Times New Roman" w:hAnsi="Georgia" w:cs="Times New Roman"/>
                      <w:kern w:val="0"/>
                      <w:szCs w:val="24"/>
                      <w:lang w:eastAsia="es-ES"/>
                    </w:rPr>
                  </w:pPr>
                  <w:bookmarkStart w:id="8" w:name="Nivel002"/>
                  <w:bookmarkEnd w:id="8"/>
                  <w:r w:rsidRPr="0001178A">
                    <w:rPr>
                      <w:rFonts w:ascii="Georgia" w:eastAsia="Times New Roman" w:hAnsi="Georgia" w:cs="Times New Roman"/>
                      <w:color w:val="808080"/>
                      <w:kern w:val="0"/>
                      <w:szCs w:val="24"/>
                      <w:lang w:eastAsia="es-ES"/>
                    </w:rPr>
                    <w:t xml:space="preserve">CAPÍTULO II.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REQUISITOS PARA LA CREACIÓN DE MUNICIPIOS</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bookmarkStart w:id="9" w:name="8"/>
                  <w:bookmarkEnd w:id="9"/>
                  <w:r w:rsidRPr="0001178A">
                    <w:rPr>
                      <w:rFonts w:ascii="Georgia" w:eastAsia="Times New Roman" w:hAnsi="Georgia" w:cs="Times New Roman"/>
                      <w:color w:val="000080"/>
                      <w:kern w:val="0"/>
                      <w:szCs w:val="24"/>
                      <w:lang w:eastAsia="es-ES"/>
                    </w:rPr>
                    <w:t>ARTÍCULO 8o. REQUISITOS.</w:t>
                  </w:r>
                  <w:r w:rsidRPr="0001178A">
                    <w:rPr>
                      <w:rFonts w:ascii="Georgia" w:eastAsia="Times New Roman" w:hAnsi="Georgia" w:cs="Times New Roman"/>
                      <w:kern w:val="0"/>
                      <w:szCs w:val="24"/>
                      <w:lang w:eastAsia="es-ES"/>
                    </w:rPr>
                    <w:t xml:space="preserve"> &lt;Artículo modificado por el artículo </w:t>
                  </w:r>
                  <w:hyperlink r:id="rId34" w:anchor="15" w:tgtFrame="_blank" w:history="1">
                    <w:r w:rsidRPr="0001178A">
                      <w:rPr>
                        <w:rFonts w:ascii="Georgia" w:eastAsia="Times New Roman" w:hAnsi="Georgia" w:cs="Times New Roman"/>
                        <w:color w:val="000000"/>
                        <w:kern w:val="0"/>
                        <w:szCs w:val="24"/>
                        <w:u w:val="single"/>
                        <w:lang w:eastAsia="es-ES"/>
                      </w:rPr>
                      <w:t>15</w:t>
                    </w:r>
                  </w:hyperlink>
                  <w:r w:rsidRPr="0001178A">
                    <w:rPr>
                      <w:rFonts w:ascii="Georgia" w:eastAsia="Times New Roman" w:hAnsi="Georgia" w:cs="Times New Roman"/>
                      <w:kern w:val="0"/>
                      <w:szCs w:val="24"/>
                      <w:lang w:eastAsia="es-ES"/>
                    </w:rPr>
                    <w:t xml:space="preserve"> de la Ley 617 de 2000. El nuevo texto es el siguiente:&gt;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Para que una porción del territorio de un departamento pueda ser erigida en municipio se necesita que concurran las siguientes condiciones: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Que el área del municipio propuesto tenga identidad, atendidas las características naturales, sociales, económicas y culturales.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Que cuente por lo menos con catorce mil (14.000) habitantes y que el municipio o municipios de los cuales se pretende segregar no disminuya su población por debajo de este límite señalado, según certificación del Departamento Administrativo Nacional de Estadística, </w:t>
                  </w:r>
                  <w:proofErr w:type="spellStart"/>
                  <w:r w:rsidRPr="0001178A">
                    <w:rPr>
                      <w:rFonts w:ascii="Georgia" w:eastAsia="Times New Roman" w:hAnsi="Georgia" w:cs="Times New Roman"/>
                      <w:kern w:val="0"/>
                      <w:szCs w:val="24"/>
                      <w:lang w:eastAsia="es-ES"/>
                    </w:rPr>
                    <w:t>Dane</w:t>
                  </w:r>
                  <w:proofErr w:type="spellEnd"/>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Que el Municipio propuesto garantice, por lo menos, ingresos corrientes de libre destinación anuales equivalentes a cinco mil (5.000) salarios mínimos mensuales vigentes, durante un período no inferior a cuatro (4) años.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automático previo sobre la legalidad de la misma. Si el proyecto no se encontrare ajustado a la ley no podrá sancionarse.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1o.</w:t>
                  </w:r>
                  <w:r w:rsidRPr="0001178A">
                    <w:rPr>
                      <w:rFonts w:ascii="Georgia" w:eastAsia="Times New Roman" w:hAnsi="Georgia" w:cs="Times New Roman"/>
                      <w:kern w:val="0"/>
                      <w:szCs w:val="24"/>
                      <w:lang w:eastAsia="es-ES"/>
                    </w:rPr>
                    <w:t xml:space="preserve">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Cuando no hubiere precedido la consulta popular a la ordenanza que apruebe la creación de un nuevo municipio, una vez ésta se expida será sometida a referéndum en el que participen los ciudadanos del respectivo territorio. El referéndum deberá realizarse en un plazo máximo de tres meses, contados a partir de la fecha de sanción de la ordenanza.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lastRenderedPageBreak/>
                    <w:t xml:space="preserve">Si el proyecto de ordenanza fuere negado, se archivará y una nueva iniciativa en el mismo sentido sólo podrá presentarse tres (3) años después.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2o.</w:t>
                  </w:r>
                  <w:r w:rsidRPr="0001178A">
                    <w:rPr>
                      <w:rFonts w:ascii="Georgia" w:eastAsia="Times New Roman" w:hAnsi="Georgia" w:cs="Times New Roman"/>
                      <w:kern w:val="0"/>
                      <w:szCs w:val="24"/>
                      <w:lang w:eastAsia="es-ES"/>
                    </w:rPr>
                    <w:t xml:space="preserve"> Se podrán crear municipios sin el lleno del requisito poblacional exigido en el numeral segundo del presente artículo cuando, de conformidad con la certificación del Ministerio de Hacienda y Crédito Público, el municipio que se vaya a crear garantice ingresos corrientes de libre destinación superiores a ocho mil (8.000) salarios mínimos mensuales vigentes.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3o.</w:t>
                  </w:r>
                  <w:r w:rsidRPr="0001178A">
                    <w:rPr>
                      <w:rFonts w:ascii="Georgia" w:eastAsia="Times New Roman" w:hAnsi="Georgia" w:cs="Times New Roman"/>
                      <w:kern w:val="0"/>
                      <w:szCs w:val="24"/>
                      <w:lang w:eastAsia="es-ES"/>
                    </w:rPr>
                    <w:t xml:space="preserve"> El Ministerio del Interior llevará un registro sobre los municipios que se creen. Para tal efecto, el Gobernador del respectivo departamento, una vez sea surtido el trámite de creación de un municipio, remitirá copia de la ordenanza y sus anexos a la Dirección General Unidad Administrativa Especial para el Desarrollo Institucional de los Entes Territoriales del Ministerio del Interior.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35"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36" w:anchor="15" w:tgtFrame="_blank" w:history="1">
                          <w:r w:rsidRPr="0001178A">
                            <w:rPr>
                              <w:rFonts w:ascii="Georgia" w:eastAsia="Times New Roman" w:hAnsi="Georgia" w:cs="Times New Roman"/>
                              <w:color w:val="000000"/>
                              <w:kern w:val="0"/>
                              <w:sz w:val="22"/>
                              <w:u w:val="single"/>
                              <w:lang w:eastAsia="es-ES"/>
                            </w:rPr>
                            <w:t>15</w:t>
                          </w:r>
                        </w:hyperlink>
                        <w:r w:rsidRPr="0001178A">
                          <w:rPr>
                            <w:rFonts w:ascii="Georgia" w:eastAsia="Times New Roman" w:hAnsi="Georgia" w:cs="Times New Roman"/>
                            <w:kern w:val="0"/>
                            <w:sz w:val="22"/>
                            <w:lang w:eastAsia="es-ES"/>
                          </w:rPr>
                          <w:t xml:space="preserve"> de la Ley 617 de 2000, publicado en el Diario Oficial No. 44.188 del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Numerales 3o. y 4o.  </w:t>
                        </w:r>
                        <w:proofErr w:type="gramStart"/>
                        <w:r w:rsidRPr="0001178A">
                          <w:rPr>
                            <w:rFonts w:ascii="Georgia" w:eastAsia="Times New Roman" w:hAnsi="Georgia" w:cs="Times New Roman"/>
                            <w:kern w:val="0"/>
                            <w:sz w:val="22"/>
                            <w:lang w:eastAsia="es-ES"/>
                          </w:rPr>
                          <w:t>modificados</w:t>
                        </w:r>
                        <w:proofErr w:type="gramEnd"/>
                        <w:r w:rsidRPr="0001178A">
                          <w:rPr>
                            <w:rFonts w:ascii="Georgia" w:eastAsia="Times New Roman" w:hAnsi="Georgia" w:cs="Times New Roman"/>
                            <w:kern w:val="0"/>
                            <w:sz w:val="22"/>
                            <w:lang w:eastAsia="es-ES"/>
                          </w:rPr>
                          <w:t xml:space="preserve"> por el artículo </w:t>
                        </w:r>
                        <w:hyperlink r:id="rId37" w:anchor="106" w:tgtFrame="_blank" w:history="1">
                          <w:r w:rsidRPr="0001178A">
                            <w:rPr>
                              <w:rFonts w:ascii="Georgia" w:eastAsia="Times New Roman" w:hAnsi="Georgia" w:cs="Times New Roman"/>
                              <w:color w:val="000000"/>
                              <w:kern w:val="0"/>
                              <w:sz w:val="22"/>
                              <w:u w:val="single"/>
                              <w:lang w:eastAsia="es-ES"/>
                            </w:rPr>
                            <w:t>106</w:t>
                          </w:r>
                        </w:hyperlink>
                        <w:r w:rsidRPr="0001178A">
                          <w:rPr>
                            <w:rFonts w:ascii="Georgia" w:eastAsia="Times New Roman" w:hAnsi="Georgia" w:cs="Times New Roman"/>
                            <w:kern w:val="0"/>
                            <w:sz w:val="22"/>
                            <w:lang w:eastAsia="es-ES"/>
                          </w:rPr>
                          <w:t xml:space="preserve"> del Decreto 1122 de 1999, publicado en el Diario Oficial No. 43.622 del 29 de junio de 1999. Declarado INEXEQUIBLE.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Parágrafo 2o. y 3o. adicionados por el artículo </w:t>
                        </w:r>
                        <w:hyperlink r:id="rId38" w:anchor="107" w:tgtFrame="_blank" w:history="1">
                          <w:r w:rsidRPr="0001178A">
                            <w:rPr>
                              <w:rFonts w:ascii="Georgia" w:eastAsia="Times New Roman" w:hAnsi="Georgia" w:cs="Times New Roman"/>
                              <w:color w:val="000000"/>
                              <w:kern w:val="0"/>
                              <w:sz w:val="22"/>
                              <w:u w:val="single"/>
                              <w:lang w:eastAsia="es-ES"/>
                            </w:rPr>
                            <w:t>107</w:t>
                          </w:r>
                        </w:hyperlink>
                        <w:r w:rsidRPr="0001178A">
                          <w:rPr>
                            <w:rFonts w:ascii="Georgia" w:eastAsia="Times New Roman" w:hAnsi="Georgia" w:cs="Times New Roman"/>
                            <w:kern w:val="0"/>
                            <w:sz w:val="22"/>
                            <w:lang w:eastAsia="es-ES"/>
                          </w:rPr>
                          <w:t xml:space="preserve"> del Decreto 1122 de 1999, publicado en el Diario Oficial No. 43.622 del 29 de junio de 1999. Declarado INEXEQUIBLE.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Numeral 3o.  </w:t>
                        </w:r>
                        <w:proofErr w:type="gramStart"/>
                        <w:r w:rsidRPr="0001178A">
                          <w:rPr>
                            <w:rFonts w:ascii="Georgia" w:eastAsia="Times New Roman" w:hAnsi="Georgia" w:cs="Times New Roman"/>
                            <w:kern w:val="0"/>
                            <w:sz w:val="22"/>
                            <w:lang w:eastAsia="es-ES"/>
                          </w:rPr>
                          <w:t>modificado</w:t>
                        </w:r>
                        <w:proofErr w:type="gramEnd"/>
                        <w:r w:rsidRPr="0001178A">
                          <w:rPr>
                            <w:rFonts w:ascii="Georgia" w:eastAsia="Times New Roman" w:hAnsi="Georgia" w:cs="Times New Roman"/>
                            <w:kern w:val="0"/>
                            <w:sz w:val="22"/>
                            <w:lang w:eastAsia="es-ES"/>
                          </w:rPr>
                          <w:t xml:space="preserve"> por el artículo </w:t>
                        </w:r>
                        <w:hyperlink r:id="rId39" w:anchor="1" w:tgtFrame="_blank" w:history="1">
                          <w:r w:rsidRPr="0001178A">
                            <w:rPr>
                              <w:rFonts w:ascii="Georgia" w:eastAsia="Times New Roman" w:hAnsi="Georgia" w:cs="Times New Roman"/>
                              <w:color w:val="000000"/>
                              <w:kern w:val="0"/>
                              <w:sz w:val="22"/>
                              <w:u w:val="single"/>
                              <w:lang w:eastAsia="es-ES"/>
                            </w:rPr>
                            <w:t>1</w:t>
                          </w:r>
                        </w:hyperlink>
                        <w:r w:rsidRPr="0001178A">
                          <w:rPr>
                            <w:rFonts w:ascii="Georgia" w:eastAsia="Times New Roman" w:hAnsi="Georgia" w:cs="Times New Roman"/>
                            <w:kern w:val="0"/>
                            <w:sz w:val="22"/>
                            <w:lang w:eastAsia="es-ES"/>
                          </w:rPr>
                          <w:t xml:space="preserve">  de la Ley 177 de 1994, publicada en el Diario Oficial No. 41.653, de 28 de diciembre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40"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La Corte Constitucional se declaró INHIBIDA de fallar sobre el texto original de artículo por no estar </w:t>
                        </w:r>
                        <w:proofErr w:type="spellStart"/>
                        <w:r w:rsidRPr="0001178A">
                          <w:rPr>
                            <w:rFonts w:ascii="Georgia" w:eastAsia="Times New Roman" w:hAnsi="Georgia" w:cs="Times New Roman"/>
                            <w:kern w:val="0"/>
                            <w:sz w:val="22"/>
                            <w:lang w:eastAsia="es-ES"/>
                          </w:rPr>
                          <w:t>produciento</w:t>
                        </w:r>
                        <w:proofErr w:type="spellEnd"/>
                        <w:r w:rsidRPr="0001178A">
                          <w:rPr>
                            <w:rFonts w:ascii="Georgia" w:eastAsia="Times New Roman" w:hAnsi="Georgia" w:cs="Times New Roman"/>
                            <w:kern w:val="0"/>
                            <w:sz w:val="22"/>
                            <w:lang w:eastAsia="es-ES"/>
                          </w:rPr>
                          <w:t xml:space="preserve"> efectos jurídicos, mediante Sentencia </w:t>
                        </w:r>
                        <w:hyperlink r:id="rId41" w:anchor="1" w:tgtFrame="_blank" w:history="1">
                          <w:r w:rsidRPr="0001178A">
                            <w:rPr>
                              <w:rFonts w:ascii="Georgia" w:eastAsia="Times New Roman" w:hAnsi="Georgia" w:cs="Times New Roman"/>
                              <w:color w:val="000000"/>
                              <w:kern w:val="0"/>
                              <w:sz w:val="22"/>
                              <w:u w:val="single"/>
                              <w:lang w:eastAsia="es-ES"/>
                            </w:rPr>
                            <w:t>C-626-03</w:t>
                          </w:r>
                        </w:hyperlink>
                        <w:r w:rsidRPr="0001178A">
                          <w:rPr>
                            <w:rFonts w:ascii="Georgia" w:eastAsia="Times New Roman" w:hAnsi="Georgia" w:cs="Times New Roman"/>
                            <w:kern w:val="0"/>
                            <w:sz w:val="22"/>
                            <w:lang w:eastAsia="es-ES"/>
                          </w:rPr>
                          <w:t xml:space="preserve"> de 29 de julio de 2003,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15 de la Ley 617 de 2000, declarado EXEQUIBLE por la Corte Constitucional mediante Sentencia </w:t>
                        </w:r>
                        <w:hyperlink r:id="rId42" w:anchor="1" w:tgtFrame="_blank" w:history="1">
                          <w:r w:rsidRPr="0001178A">
                            <w:rPr>
                              <w:rFonts w:ascii="Georgia" w:eastAsia="Times New Roman" w:hAnsi="Georgia" w:cs="Times New Roman"/>
                              <w:color w:val="000000"/>
                              <w:kern w:val="0"/>
                              <w:sz w:val="22"/>
                              <w:u w:val="single"/>
                              <w:lang w:eastAsia="es-ES"/>
                            </w:rPr>
                            <w:t>C-579-01</w:t>
                          </w:r>
                        </w:hyperlink>
                        <w:r w:rsidRPr="0001178A">
                          <w:rPr>
                            <w:rFonts w:ascii="Georgia" w:eastAsia="Times New Roman" w:hAnsi="Georgia" w:cs="Times New Roman"/>
                            <w:kern w:val="0"/>
                            <w:sz w:val="22"/>
                            <w:lang w:eastAsia="es-ES"/>
                          </w:rPr>
                          <w:t xml:space="preserve"> de 5 de junio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esta providencia'.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Establece la Corte en la parte en la parte motiva de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'Los demandantes consideran que estos artículos  desconocen la reserva de Ley Orgánica de Ordenamiento Territorial, por cuanto, de conformidad con la jurisprudencia constitucional, las condiciones y requisitos para la creación, fusión y supresión de municipios forman parte de tal núcleo. ...'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Decreto 1122 de 1999 fue declarado INEXEQUIBLE por la Corte Constitucional mediante Sentencia </w:t>
                        </w:r>
                        <w:hyperlink r:id="rId43" w:anchor="1" w:tgtFrame="_blank" w:history="1">
                          <w:r w:rsidRPr="0001178A">
                            <w:rPr>
                              <w:rFonts w:ascii="Georgia" w:eastAsia="Times New Roman" w:hAnsi="Georgia" w:cs="Times New Roman"/>
                              <w:color w:val="000000"/>
                              <w:kern w:val="0"/>
                              <w:sz w:val="22"/>
                              <w:u w:val="single"/>
                              <w:lang w:eastAsia="es-ES"/>
                            </w:rPr>
                            <w:t>C-923-99</w:t>
                          </w:r>
                        </w:hyperlink>
                        <w:r w:rsidRPr="0001178A">
                          <w:rPr>
                            <w:rFonts w:ascii="Georgia" w:eastAsia="Times New Roman" w:hAnsi="Georgia" w:cs="Times New Roman"/>
                            <w:kern w:val="0"/>
                            <w:sz w:val="22"/>
                            <w:lang w:eastAsia="es-ES"/>
                          </w:rPr>
                          <w:t xml:space="preserve"> del 18 de noviembre de 1999, Magistrado Ponente Dr. </w:t>
                        </w:r>
                        <w:proofErr w:type="spellStart"/>
                        <w:r w:rsidRPr="0001178A">
                          <w:rPr>
                            <w:rFonts w:ascii="Georgia" w:eastAsia="Times New Roman" w:hAnsi="Georgia" w:cs="Times New Roman"/>
                            <w:kern w:val="0"/>
                            <w:sz w:val="22"/>
                            <w:lang w:eastAsia="es-ES"/>
                          </w:rPr>
                          <w:t>Alvaro</w:t>
                        </w:r>
                        <w:proofErr w:type="spellEnd"/>
                        <w:r w:rsidRPr="0001178A">
                          <w:rPr>
                            <w:rFonts w:ascii="Georgia" w:eastAsia="Times New Roman" w:hAnsi="Georgia" w:cs="Times New Roman"/>
                            <w:kern w:val="0"/>
                            <w:sz w:val="22"/>
                            <w:lang w:eastAsia="es-ES"/>
                          </w:rPr>
                          <w:t xml:space="preserve"> Tafur </w:t>
                        </w:r>
                        <w:proofErr w:type="spellStart"/>
                        <w:r w:rsidRPr="0001178A">
                          <w:rPr>
                            <w:rFonts w:ascii="Georgia" w:eastAsia="Times New Roman" w:hAnsi="Georgia" w:cs="Times New Roman"/>
                            <w:kern w:val="0"/>
                            <w:sz w:val="22"/>
                            <w:lang w:eastAsia="es-ES"/>
                          </w:rPr>
                          <w:t>Galvis</w:t>
                        </w:r>
                        <w:proofErr w:type="spellEnd"/>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44"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Texto con las modificaciones y adiciones </w:t>
                        </w:r>
                        <w:proofErr w:type="spellStart"/>
                        <w:r w:rsidRPr="0001178A">
                          <w:rPr>
                            <w:rFonts w:ascii="Georgia" w:eastAsia="Times New Roman" w:hAnsi="Georgia" w:cs="Times New Roman"/>
                            <w:b/>
                            <w:bCs/>
                            <w:kern w:val="0"/>
                            <w:sz w:val="22"/>
                            <w:lang w:eastAsia="es-ES"/>
                          </w:rPr>
                          <w:t>intruducidas</w:t>
                        </w:r>
                        <w:proofErr w:type="spellEnd"/>
                        <w:r w:rsidRPr="0001178A">
                          <w:rPr>
                            <w:rFonts w:ascii="Georgia" w:eastAsia="Times New Roman" w:hAnsi="Georgia" w:cs="Times New Roman"/>
                            <w:b/>
                            <w:bCs/>
                            <w:kern w:val="0"/>
                            <w:sz w:val="22"/>
                            <w:lang w:eastAsia="es-ES"/>
                          </w:rPr>
                          <w:t xml:space="preserve"> por el Decreto</w:t>
                        </w:r>
                        <w:r w:rsidRPr="0001178A">
                          <w:rPr>
                            <w:rFonts w:ascii="Georgia" w:eastAsia="Times New Roman" w:hAnsi="Georgia" w:cs="Times New Roman"/>
                            <w:kern w:val="0"/>
                            <w:sz w:val="22"/>
                            <w:lang w:eastAsia="es-ES"/>
                          </w:rPr>
                          <w:t xml:space="preserve"> </w:t>
                        </w:r>
                        <w:r w:rsidRPr="0001178A">
                          <w:rPr>
                            <w:rFonts w:ascii="Georgia" w:eastAsia="Times New Roman" w:hAnsi="Georgia" w:cs="Times New Roman"/>
                            <w:b/>
                            <w:bCs/>
                            <w:kern w:val="0"/>
                            <w:sz w:val="22"/>
                            <w:lang w:eastAsia="es-ES"/>
                          </w:rPr>
                          <w:t>1122 de 1999, declarado INEXEQUIBLE:</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8o. REQUISITOS. Para que una porción de un territorio de un departamento pueda ser erigida en municipio se necesita que concurran las siguientes condiciones: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Que el área del municipio propuesto tenga identidad, atendidas sus características naturales, sociales, económicas y culturales.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Que cuente por lo menos con siete mil (7.000) habitantes y que el municipio o municipios de los cuales se pretende segregar no disminuya su población por debajo de este </w:t>
                        </w:r>
                        <w:proofErr w:type="spellStart"/>
                        <w:r w:rsidRPr="0001178A">
                          <w:rPr>
                            <w:rFonts w:ascii="Georgia" w:eastAsia="Times New Roman" w:hAnsi="Georgia" w:cs="Times New Roman"/>
                            <w:kern w:val="0"/>
                            <w:sz w:val="22"/>
                            <w:lang w:eastAsia="es-ES"/>
                          </w:rPr>
                          <w:t>limite</w:t>
                        </w:r>
                        <w:proofErr w:type="spellEnd"/>
                        <w:r w:rsidRPr="0001178A">
                          <w:rPr>
                            <w:rFonts w:ascii="Georgia" w:eastAsia="Times New Roman" w:hAnsi="Georgia" w:cs="Times New Roman"/>
                            <w:kern w:val="0"/>
                            <w:sz w:val="22"/>
                            <w:lang w:eastAsia="es-ES"/>
                          </w:rPr>
                          <w:t xml:space="preserve"> señalado, según certificación del Departamento Administrativo Nacional de Estadística.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Que el Municipio propuesto garantice, por lo menos, recursos propios anuales equivalentes a cinco mil (5.000) salarios mínimos mensuales vigentes, durante un período no inferior a cuatro años.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Previamente a la presentación del proyecto de ordenanza por la cual se cree un municipio, el órgano departamental de planeación debe elaborar, de acuerdo con la metodología establecida por el Departamento Nacional de Planeación, el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un concepto de favorabilidad o </w:t>
                        </w:r>
                        <w:proofErr w:type="spellStart"/>
                        <w:r w:rsidRPr="0001178A">
                          <w:rPr>
                            <w:rFonts w:ascii="Georgia" w:eastAsia="Times New Roman" w:hAnsi="Georgia" w:cs="Times New Roman"/>
                            <w:kern w:val="0"/>
                            <w:sz w:val="22"/>
                            <w:lang w:eastAsia="es-ES"/>
                          </w:rPr>
                          <w:t>desfavorabilidad</w:t>
                        </w:r>
                        <w:proofErr w:type="spellEnd"/>
                        <w:r w:rsidRPr="0001178A">
                          <w:rPr>
                            <w:rFonts w:ascii="Georgia" w:eastAsia="Times New Roman" w:hAnsi="Georgia" w:cs="Times New Roman"/>
                            <w:kern w:val="0"/>
                            <w:sz w:val="22"/>
                            <w:lang w:eastAsia="es-ES"/>
                          </w:rPr>
                          <w:t xml:space="preserve"> de la creación del municipio, pronunciándose sobre la conveniencia de la iniciativa para el municipio o los municipios de los cuales se segrega el nuevo.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El respectivo proyecto de ordenanza podrá ser presentado a iniciativa del Gobernador, de los miembros de la Asamblea Departamental o por iniciativa popular, de conformidad con la ley. Sin embargo, el Gobernador estar obligado a presentarlo cuando por medio de consulta popular así lo decida la mayoría de los ciudadanos residentes en el respectivo territorio.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Cuando no hubiere precedido la consulta popular a la ordenanza que apruebe la creación de un nuevo municipio, una vez ésta se expida será sometida a referéndum en el que participen los ciudadanos del respectivo territorio. El referéndum deberá realizarse en un plazo máximo de tres meses, contados a partir de la fecha de sanción de la ordenanza.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Si el proyecto de ordenanza fuere negado, se archivará y una nueva iniciativa en el mismo sentido sólo podrá presentarse tres (3) años después.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2. El Ministerio del Interior llevará un registro sobre los municipios que se creen. Para tal efecto, el Gobernador del respectivo departamento, una vez sea surtido el trámite de creación de un municipio, remitirá copia de la ordenanza y sus anexos a la Dirección General Unidad Administrativa Especial para el Desarrollo Institucional de los Entes Territoriales del Ministerio del Interior.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3. Para la aplicación de lo establecido en el presente artículo, se entienden por recursos propios los recursos incorporados al presupuesto de rentas del Departamento, Distrito o Municipio y sus modificaciones, excluidos los siguientes conceptos: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El situado fiscal.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La participación de los municipios en los ingresos corrientes de la Nación de forzosa inversión.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Los ingresos percibidos en favor de terceros que, por mandato legal o convencional, las entidades territoriales estén encargadas de administrar, recaudar o ejecutar.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Los recursos de cofinanciación.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5. Las regalías y compensaciones.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6. Los recursos de crédito interno o externo.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7. Los activos, inversiones y rentas titularizados, así como el producto de los procesos de titularización.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8. Los excedentes financieros de las entidades descentralizadas que se transfieran a la administración central.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9. Los recursos de las sobretasas a la gasolina y el ACPM.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10. El producto de la venta de activos fijos.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11. Otros aportes y transferencias con destinación específica.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con las modificaciones introducidas por la Ley 177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8o. REQUISITOS. Para que una porción de un territorio de un departamento pueda ser erigida en municipio se necesita que concurran las siguientes condiciones: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Que el área del municipio propuesto tenga identidad, atendidas sus características naturales, sociales, económicas y culturales.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Que cuente por lo menos con siete mil (7.000) habitantes y que el municipio o municipios de los cuales se pretende segregar no disminuya su población por debajo de este </w:t>
                        </w:r>
                        <w:proofErr w:type="spellStart"/>
                        <w:r w:rsidRPr="0001178A">
                          <w:rPr>
                            <w:rFonts w:ascii="Georgia" w:eastAsia="Times New Roman" w:hAnsi="Georgia" w:cs="Times New Roman"/>
                            <w:kern w:val="0"/>
                            <w:sz w:val="22"/>
                            <w:lang w:eastAsia="es-ES"/>
                          </w:rPr>
                          <w:t>limite</w:t>
                        </w:r>
                        <w:proofErr w:type="spellEnd"/>
                        <w:r w:rsidRPr="0001178A">
                          <w:rPr>
                            <w:rFonts w:ascii="Georgia" w:eastAsia="Times New Roman" w:hAnsi="Georgia" w:cs="Times New Roman"/>
                            <w:kern w:val="0"/>
                            <w:sz w:val="22"/>
                            <w:lang w:eastAsia="es-ES"/>
                          </w:rPr>
                          <w:t xml:space="preserve"> señalado, según certificación del Departamento Administrativo Nacional de Estadística.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&lt;Numeral modificado por artículo 1o. Ley 177 de 1994&gt; Que el municipio propuesto garantice, por lo menos, </w:t>
                        </w:r>
                        <w:r w:rsidRPr="0001178A">
                          <w:rPr>
                            <w:rFonts w:ascii="Georgia" w:eastAsia="Times New Roman" w:hAnsi="Georgia" w:cs="Times New Roman"/>
                            <w:kern w:val="0"/>
                            <w:sz w:val="22"/>
                            <w:lang w:eastAsia="es-ES"/>
                          </w:rPr>
                          <w:lastRenderedPageBreak/>
                          <w:t xml:space="preserve">ingresos ordinarios anuales equivalentes a la suma resultante de multiplicar por quinientos (500) el valor del salario mínimo legal mensual vigente. En ese cálculo no se incluirá la participación en los ingresos corrientes de la Nación.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Que el organismo departamental de planeación conceptúe favorablemente, previo a la presentación del proyecto de ordenanza sobre la conveniencia económica y social de la iniciativa y la viabilidad de la nueva entidad, teniendo en cuenta su capacidad física, sus posibilidades económicas, su infraestructura y su identificación como área de desarrollo. El concepto también deberá pronunciarse favorablemente con relación a la conveniencia de la iniciativa para el municipio o municipios de los cuales se segrega el nuevo. En todo caso con la creación de un nuevo municipio no podrá sustraerse más de la tercera parte de territorio del municipio o municipios de los cuales se segrega.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El respectivo proyecto de ordenanza podrá ser presentado a iniciativa del Gobernador, de los miembros de la Asamblea Departamental o por iniciativa popular, de conformidad con la ley. Sin embargo, el Gobernador estar obligado a presentarlo cuando por medio de consulta popular así lo decida la mayoría de los ciudadanos residentes en el respectivo territorio.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Cuando no hubiere precedido la consulta popular a la ordenanza que apruebe la creación de un nuevo municipio, una vez ésta se expida será sometida a referéndum en el que participen los ciudadanos del respectivo territorio. El referéndum deberá realizarse en un plazo máximo de tres meses, contados a partir de la fecha de sanción de la ordenanza.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Si el proyecto de ordenanza fuere negado, se archivará y una nueva iniciativa en el mismo sentido sólo podrá presentarse tres (3) años después.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8o. REQUISITOS. Para que una porción de un territorio de un departamento pueda ser erigida en municipio se necesita que concurran las siguientes condiciones: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Que el área del municipio propuesto tenga identidad, atendidas sus características naturales, sociales, económicas y culturales.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Que cuente por lo menos con siete mil (7.000) habitantes y que el municipio o municipios de los cuales se </w:t>
                        </w:r>
                        <w:r w:rsidRPr="0001178A">
                          <w:rPr>
                            <w:rFonts w:ascii="Georgia" w:eastAsia="Times New Roman" w:hAnsi="Georgia" w:cs="Times New Roman"/>
                            <w:kern w:val="0"/>
                            <w:sz w:val="22"/>
                            <w:lang w:eastAsia="es-ES"/>
                          </w:rPr>
                          <w:lastRenderedPageBreak/>
                          <w:t xml:space="preserve">pretende segregar no disminuya su población por debajo de este </w:t>
                        </w:r>
                        <w:proofErr w:type="spellStart"/>
                        <w:r w:rsidRPr="0001178A">
                          <w:rPr>
                            <w:rFonts w:ascii="Georgia" w:eastAsia="Times New Roman" w:hAnsi="Georgia" w:cs="Times New Roman"/>
                            <w:kern w:val="0"/>
                            <w:sz w:val="22"/>
                            <w:lang w:eastAsia="es-ES"/>
                          </w:rPr>
                          <w:t>limite</w:t>
                        </w:r>
                        <w:proofErr w:type="spellEnd"/>
                        <w:r w:rsidRPr="0001178A">
                          <w:rPr>
                            <w:rFonts w:ascii="Georgia" w:eastAsia="Times New Roman" w:hAnsi="Georgia" w:cs="Times New Roman"/>
                            <w:kern w:val="0"/>
                            <w:sz w:val="22"/>
                            <w:lang w:eastAsia="es-ES"/>
                          </w:rPr>
                          <w:t xml:space="preserve"> señalado, según certificación del Departamento Administrativo Nacional de Estadística.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Que el municipio propuesto garantice, por lo </w:t>
                        </w:r>
                        <w:proofErr w:type="spellStart"/>
                        <w:r w:rsidRPr="0001178A">
                          <w:rPr>
                            <w:rFonts w:ascii="Georgia" w:eastAsia="Times New Roman" w:hAnsi="Georgia" w:cs="Times New Roman"/>
                            <w:kern w:val="0"/>
                            <w:sz w:val="22"/>
                            <w:lang w:eastAsia="es-ES"/>
                          </w:rPr>
                          <w:t>menos</w:t>
                        </w:r>
                        <w:proofErr w:type="gramStart"/>
                        <w:r w:rsidRPr="0001178A">
                          <w:rPr>
                            <w:rFonts w:ascii="Georgia" w:eastAsia="Times New Roman" w:hAnsi="Georgia" w:cs="Times New Roman"/>
                            <w:kern w:val="0"/>
                            <w:sz w:val="22"/>
                            <w:lang w:eastAsia="es-ES"/>
                          </w:rPr>
                          <w:t>,ingresos</w:t>
                        </w:r>
                        <w:proofErr w:type="spellEnd"/>
                        <w:proofErr w:type="gramEnd"/>
                        <w:r w:rsidRPr="0001178A">
                          <w:rPr>
                            <w:rFonts w:ascii="Georgia" w:eastAsia="Times New Roman" w:hAnsi="Georgia" w:cs="Times New Roman"/>
                            <w:kern w:val="0"/>
                            <w:sz w:val="22"/>
                            <w:lang w:eastAsia="es-ES"/>
                          </w:rPr>
                          <w:t xml:space="preserve"> ordinarios anuales equivalentes a la suma resultante de multiplicar por quinientos (500) el valor del salario mínimo legal mensual vigente. En ese cálculo no se incluirá la participación en los ingresos corrientes de la Nación.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Que el organismo departamental de planeación conceptúe favorablemente, previo a la presentación del proyecto de ordenanza sobre la conveniencia económica y social de la iniciativa y la viabilidad de la nueva entidad, teniendo en cuenta su capacidad física, sus posibilidades económicas, su infraestructura y su identificación como área de desarrollo. El concepto también deberá pronunciarse favorablemente con relación a la conveniencia de la iniciativa para el municipio o municipios de los cuales se segrega el nuevo. En todo caso con la creación de un nuevo municipio no podrá sustraerse más de la tercera parte de territorio del municipio o municipios de los cuales se segrega.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El respectivo proyecto de ordenanza podrá ser presentado a iniciativa del Gobernador, de los miembros de la Asamblea Departamental o por iniciativa popular, de conformidad con la ley. Sin embargo, el Gobernador estar obligado a presentarlo cuando por medio de consulta popular así lo decida la mayoría de los ciudadanos residentes en el respectivo territorio.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Cuando no hubiere precedido la consulta popular a la ordenanza que apruebe la creación de un nuevo municipio, una vez ésta se expida será sometida a referéndum en el que participen los ciudadanos del respectivo territorio. El referéndum deberá realizarse en un plazo máximo de tres meses, contados a partir de la fecha de sanción de la ordenanza.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Si el proyecto de ordenanza fuere negado, se archivará y una nueva iniciativa en el mismo sentido sólo podrá presentarse tres (3) años después.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10" w:name="9"/>
                  <w:bookmarkEnd w:id="10"/>
                  <w:r w:rsidRPr="0001178A">
                    <w:rPr>
                      <w:rFonts w:ascii="Georgia" w:eastAsia="Times New Roman" w:hAnsi="Georgia" w:cs="Times New Roman"/>
                      <w:color w:val="000080"/>
                      <w:kern w:val="0"/>
                      <w:szCs w:val="24"/>
                      <w:lang w:eastAsia="es-ES"/>
                    </w:rPr>
                    <w:lastRenderedPageBreak/>
                    <w:t xml:space="preserve">ARTÍCULO 9o. EXCEPCIÓN. </w:t>
                  </w:r>
                  <w:r w:rsidRPr="0001178A">
                    <w:rPr>
                      <w:rFonts w:ascii="Georgia" w:eastAsia="Times New Roman" w:hAnsi="Georgia" w:cs="Times New Roman"/>
                      <w:kern w:val="0"/>
                      <w:szCs w:val="24"/>
                      <w:lang w:eastAsia="es-ES"/>
                    </w:rPr>
                    <w:t xml:space="preserve">&lt;Artículo modificado por el artículo </w:t>
                  </w:r>
                  <w:hyperlink r:id="rId45" w:anchor="16" w:tgtFrame="_blank" w:history="1">
                    <w:r w:rsidRPr="0001178A">
                      <w:rPr>
                        <w:rFonts w:ascii="Georgia" w:eastAsia="Times New Roman" w:hAnsi="Georgia" w:cs="Times New Roman"/>
                        <w:color w:val="000000"/>
                        <w:kern w:val="0"/>
                        <w:szCs w:val="24"/>
                        <w:u w:val="single"/>
                        <w:lang w:eastAsia="es-ES"/>
                      </w:rPr>
                      <w:t>16</w:t>
                    </w:r>
                  </w:hyperlink>
                  <w:r w:rsidRPr="0001178A">
                    <w:rPr>
                      <w:rFonts w:ascii="Georgia" w:eastAsia="Times New Roman" w:hAnsi="Georgia" w:cs="Times New Roman"/>
                      <w:kern w:val="0"/>
                      <w:szCs w:val="24"/>
                      <w:lang w:eastAsia="es-ES"/>
                    </w:rPr>
                    <w:t xml:space="preserve"> de la Ley 617 de 2000. El nuevo texto es el siguiente:&gt; Sin el lleno de los requisitos establecidos en el artículo anterior, las asambleas departamentales podrán crear municipios cuando, previo a la presentación de la ordenanza, el Presidente de la República considere su creación por razones de defensa nacional.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Los concejales de los municipios así creados no percibirán honorarios por su asistencia a las sesiones.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46"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Artículo modificado por el artículo </w:t>
                        </w:r>
                        <w:hyperlink r:id="rId47" w:anchor="16" w:tgtFrame="_blank" w:history="1">
                          <w:r w:rsidRPr="0001178A">
                            <w:rPr>
                              <w:rFonts w:ascii="Georgia" w:eastAsia="Times New Roman" w:hAnsi="Georgia" w:cs="Times New Roman"/>
                              <w:color w:val="000000"/>
                              <w:kern w:val="0"/>
                              <w:sz w:val="22"/>
                              <w:u w:val="single"/>
                              <w:lang w:eastAsia="es-ES"/>
                            </w:rPr>
                            <w:t>16</w:t>
                          </w:r>
                        </w:hyperlink>
                        <w:r w:rsidRPr="0001178A">
                          <w:rPr>
                            <w:rFonts w:ascii="Georgia" w:eastAsia="Times New Roman" w:hAnsi="Georgia" w:cs="Times New Roman"/>
                            <w:kern w:val="0"/>
                            <w:sz w:val="22"/>
                            <w:lang w:eastAsia="es-ES"/>
                          </w:rPr>
                          <w:t xml:space="preserve"> de la Ley 617 de 2000, publicado en el Diario Oficial No. 44.188 de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48" w:anchor="2" w:tgtFrame="_blank" w:history="1">
                          <w:r w:rsidRPr="0001178A">
                            <w:rPr>
                              <w:rFonts w:ascii="Georgia" w:eastAsia="Times New Roman" w:hAnsi="Georgia" w:cs="Times New Roman"/>
                              <w:color w:val="000000"/>
                              <w:kern w:val="0"/>
                              <w:sz w:val="22"/>
                              <w:u w:val="single"/>
                              <w:lang w:eastAsia="es-ES"/>
                            </w:rPr>
                            <w:t>2</w:t>
                          </w:r>
                        </w:hyperlink>
                        <w:r w:rsidRPr="0001178A">
                          <w:rPr>
                            <w:rFonts w:ascii="Georgia" w:eastAsia="Times New Roman" w:hAnsi="Georgia" w:cs="Times New Roman"/>
                            <w:kern w:val="0"/>
                            <w:sz w:val="22"/>
                            <w:lang w:eastAsia="es-ES"/>
                          </w:rPr>
                          <w:t xml:space="preserve">o. de la Ley 177 de 1994, publicada en el Diario Oficial No. 41.653 de 28 de diciembre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49"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16 de la Ley 617 de 2000, declarado EXEQUIBLE por la Corte Constitucional mediante Sentencia </w:t>
                        </w:r>
                        <w:hyperlink r:id="rId50" w:anchor="1" w:tgtFrame="_blank" w:history="1">
                          <w:r w:rsidRPr="0001178A">
                            <w:rPr>
                              <w:rFonts w:ascii="Georgia" w:eastAsia="Times New Roman" w:hAnsi="Georgia" w:cs="Times New Roman"/>
                              <w:color w:val="000000"/>
                              <w:kern w:val="0"/>
                              <w:sz w:val="22"/>
                              <w:u w:val="single"/>
                              <w:lang w:eastAsia="es-ES"/>
                            </w:rPr>
                            <w:t>C-579-01</w:t>
                          </w:r>
                        </w:hyperlink>
                        <w:r w:rsidRPr="0001178A">
                          <w:rPr>
                            <w:rFonts w:ascii="Georgia" w:eastAsia="Times New Roman" w:hAnsi="Georgia" w:cs="Times New Roman"/>
                            <w:kern w:val="0"/>
                            <w:sz w:val="22"/>
                            <w:lang w:eastAsia="es-ES"/>
                          </w:rPr>
                          <w:t xml:space="preserve"> de 5 de junio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esta providencia'.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Establece la Corte en la parte en la parte motiva de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'Los demandantes consideran que estos artículos  desconocen la reserva de Ley Orgánica de Ordenamiento Territorial, por cuanto, de conformidad con la jurisprudencia constitucional, las condiciones y requisitos para la creación, fusión y supresión de municipios forman parte de tal núcleo. ...'.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51"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modificado por la Ley 177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9o. EXCEPCIÓN. Sin el lleno de los requisitos establecidos en el artículo anterior, las asambleas departamentales podrán crear municipios cuando, previo a la presentación del proyecto de ordenanza, el Presidente de la República considere su creación como de conveniencia nacional, por tratarse de una zona de frontera o de colonización o por razones de defensa nacional, siempre y cuando no se trate de territorios indígenas, salvo que mediare acuerdo previo con las autoridades indígenas.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9o. EXCEPCIÓN. Sin el lleno de los requisitos establecidos en el numeral 2o., del artículo anterior, las Asambleas Departamentales podrán crear municipios cuando, previo a la presentación del proyecto de </w:t>
                        </w:r>
                        <w:r w:rsidRPr="0001178A">
                          <w:rPr>
                            <w:rFonts w:ascii="Georgia" w:eastAsia="Times New Roman" w:hAnsi="Georgia" w:cs="Times New Roman"/>
                            <w:kern w:val="0"/>
                            <w:sz w:val="22"/>
                            <w:lang w:eastAsia="es-ES"/>
                          </w:rPr>
                          <w:lastRenderedPageBreak/>
                          <w:t xml:space="preserve">ordenanza, el Presidente de la República considere su creación como de conveniencia nacional, por tratarse de una zona de frontera o de colonización o por razones de defensa nacional siempre y cuando no se trate de territorios indígenas.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Para la creación de municipios en el Departamento Archipiélago de San Andrés Providencia y Santa Catalina, el concepto de la oficina departamental de planeación no tendrá carácter obligatorio.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11" w:name="10"/>
                  <w:bookmarkEnd w:id="11"/>
                  <w:r w:rsidRPr="0001178A">
                    <w:rPr>
                      <w:rFonts w:ascii="Georgia" w:eastAsia="Times New Roman" w:hAnsi="Georgia" w:cs="Times New Roman"/>
                      <w:color w:val="000080"/>
                      <w:kern w:val="0"/>
                      <w:szCs w:val="24"/>
                      <w:lang w:eastAsia="es-ES"/>
                    </w:rPr>
                    <w:lastRenderedPageBreak/>
                    <w:t>ARTÍCULO 10. DISTRIBUCIÓN EQUITATIVA.</w:t>
                  </w:r>
                  <w:r w:rsidRPr="0001178A">
                    <w:rPr>
                      <w:rFonts w:ascii="Georgia" w:eastAsia="Times New Roman" w:hAnsi="Georgia" w:cs="Times New Roman"/>
                      <w:kern w:val="0"/>
                      <w:szCs w:val="24"/>
                      <w:lang w:eastAsia="es-ES"/>
                    </w:rPr>
                    <w:t xml:space="preserve"> La distribución de los recursos de inversión dentro del territorio de los municipios y distritos deberá hacerse con estricta sujeción a los criterios de equidad, población y necesidades básicas insatisfechas. </w:t>
                  </w:r>
                </w:p>
                <w:p w:rsidR="0001178A" w:rsidRPr="0001178A" w:rsidRDefault="0001178A" w:rsidP="0001178A">
                  <w:pPr>
                    <w:spacing w:after="0"/>
                    <w:rPr>
                      <w:rFonts w:ascii="Georgia" w:eastAsia="Times New Roman" w:hAnsi="Georgia" w:cs="Times New Roman"/>
                      <w:kern w:val="0"/>
                      <w:szCs w:val="24"/>
                      <w:lang w:eastAsia="es-ES"/>
                    </w:rPr>
                  </w:pPr>
                  <w:bookmarkStart w:id="12" w:name="11"/>
                  <w:bookmarkEnd w:id="12"/>
                  <w:r w:rsidRPr="0001178A">
                    <w:rPr>
                      <w:rFonts w:ascii="Georgia" w:eastAsia="Times New Roman" w:hAnsi="Georgia" w:cs="Times New Roman"/>
                      <w:color w:val="000080"/>
                      <w:kern w:val="0"/>
                      <w:szCs w:val="24"/>
                      <w:lang w:eastAsia="es-ES"/>
                    </w:rPr>
                    <w:t xml:space="preserve">ARTÍCULO 11. EXCEPCIÓN. </w:t>
                  </w:r>
                  <w:r w:rsidRPr="0001178A">
                    <w:rPr>
                      <w:rFonts w:ascii="Georgia" w:eastAsia="Times New Roman" w:hAnsi="Georgia" w:cs="Times New Roman"/>
                      <w:kern w:val="0"/>
                      <w:szCs w:val="24"/>
                      <w:lang w:eastAsia="es-ES"/>
                    </w:rPr>
                    <w:t xml:space="preserve">Las creaciones de municipios aprobadas por las Asambleas Departamentales antes del 31 de diciembre de 1990, son válidas de acuerdo con el artículo </w:t>
                  </w:r>
                  <w:hyperlink r:id="rId52" w:anchor="40" w:tgtFrame="_blank" w:history="1">
                    <w:r w:rsidRPr="0001178A">
                      <w:rPr>
                        <w:rFonts w:ascii="Georgia" w:eastAsia="Times New Roman" w:hAnsi="Georgia" w:cs="Times New Roman"/>
                        <w:color w:val="000000"/>
                        <w:kern w:val="0"/>
                        <w:szCs w:val="24"/>
                        <w:u w:val="single"/>
                        <w:lang w:eastAsia="es-ES"/>
                      </w:rPr>
                      <w:t>40</w:t>
                    </w:r>
                  </w:hyperlink>
                  <w:r w:rsidRPr="0001178A">
                    <w:rPr>
                      <w:rFonts w:ascii="Georgia" w:eastAsia="Times New Roman" w:hAnsi="Georgia" w:cs="Times New Roman"/>
                      <w:kern w:val="0"/>
                      <w:szCs w:val="24"/>
                      <w:lang w:eastAsia="es-ES"/>
                    </w:rPr>
                    <w:t xml:space="preserve"> transitorio de la Constitución Política.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Igualmente, las creaciones de municipios aprobadas por las Asambleas Departamentales, entre el 31 de diciembre de 1990 y el 1o de diciembre de 1993, son válidas siempre y cuando no se haya decretado su nulidad por los tribunales competentes, mediante sentencia ejecutoriada. </w:t>
                  </w:r>
                </w:p>
                <w:p w:rsidR="0001178A" w:rsidRPr="0001178A" w:rsidRDefault="0001178A" w:rsidP="0001178A">
                  <w:pPr>
                    <w:spacing w:after="0"/>
                    <w:rPr>
                      <w:rFonts w:ascii="Georgia" w:eastAsia="Times New Roman" w:hAnsi="Georgia" w:cs="Times New Roman"/>
                      <w:kern w:val="0"/>
                      <w:szCs w:val="24"/>
                      <w:lang w:eastAsia="es-ES"/>
                    </w:rPr>
                  </w:pPr>
                  <w:bookmarkStart w:id="13" w:name="12"/>
                  <w:bookmarkEnd w:id="13"/>
                  <w:r w:rsidRPr="0001178A">
                    <w:rPr>
                      <w:rFonts w:ascii="Georgia" w:eastAsia="Times New Roman" w:hAnsi="Georgia" w:cs="Times New Roman"/>
                      <w:color w:val="000080"/>
                      <w:kern w:val="0"/>
                      <w:szCs w:val="24"/>
                      <w:lang w:eastAsia="es-ES"/>
                    </w:rPr>
                    <w:t>ARTÍCULO 12. PARQUES NACIONALES.</w:t>
                  </w:r>
                  <w:r w:rsidRPr="0001178A">
                    <w:rPr>
                      <w:rFonts w:ascii="Georgia" w:eastAsia="Times New Roman" w:hAnsi="Georgia" w:cs="Times New Roman"/>
                      <w:kern w:val="0"/>
                      <w:szCs w:val="24"/>
                      <w:lang w:eastAsia="es-ES"/>
                    </w:rPr>
                    <w:t xml:space="preserve"> </w:t>
                  </w:r>
                  <w:proofErr w:type="spellStart"/>
                  <w:r w:rsidRPr="0001178A">
                    <w:rPr>
                      <w:rFonts w:ascii="Georgia" w:eastAsia="Times New Roman" w:hAnsi="Georgia" w:cs="Times New Roman"/>
                      <w:kern w:val="0"/>
                      <w:szCs w:val="24"/>
                      <w:lang w:eastAsia="es-ES"/>
                    </w:rPr>
                    <w:t>Decláranse</w:t>
                  </w:r>
                  <w:proofErr w:type="spellEnd"/>
                  <w:r w:rsidRPr="0001178A">
                    <w:rPr>
                      <w:rFonts w:ascii="Georgia" w:eastAsia="Times New Roman" w:hAnsi="Georgia" w:cs="Times New Roman"/>
                      <w:kern w:val="0"/>
                      <w:szCs w:val="24"/>
                      <w:lang w:eastAsia="es-ES"/>
                    </w:rPr>
                    <w:t xml:space="preserve"> parques nacionales los manglares del Archipiélago de San Andrés, Providencia y Santa Catalina. </w:t>
                  </w:r>
                </w:p>
                <w:p w:rsidR="0001178A" w:rsidRPr="0001178A" w:rsidRDefault="0001178A" w:rsidP="0001178A">
                  <w:pPr>
                    <w:spacing w:after="0"/>
                    <w:rPr>
                      <w:rFonts w:ascii="Georgia" w:eastAsia="Times New Roman" w:hAnsi="Georgia" w:cs="Times New Roman"/>
                      <w:kern w:val="0"/>
                      <w:szCs w:val="24"/>
                      <w:lang w:eastAsia="es-ES"/>
                    </w:rPr>
                  </w:pPr>
                  <w:bookmarkStart w:id="14" w:name="13"/>
                  <w:bookmarkEnd w:id="14"/>
                  <w:r w:rsidRPr="0001178A">
                    <w:rPr>
                      <w:rFonts w:ascii="Georgia" w:eastAsia="Times New Roman" w:hAnsi="Georgia" w:cs="Times New Roman"/>
                      <w:color w:val="000080"/>
                      <w:kern w:val="0"/>
                      <w:szCs w:val="24"/>
                      <w:lang w:eastAsia="es-ES"/>
                    </w:rPr>
                    <w:t xml:space="preserve">ARTÍCULO 13. PARTICIPACIÓN DE LOS NUEVOS MUNICIPIOS EN LOS INGRESOS CORRIENTES DE LA NACIÓN. </w:t>
                  </w:r>
                  <w:r w:rsidRPr="0001178A">
                    <w:rPr>
                      <w:rFonts w:ascii="Georgia" w:eastAsia="Times New Roman" w:hAnsi="Georgia" w:cs="Times New Roman"/>
                      <w:kern w:val="0"/>
                      <w:szCs w:val="24"/>
                      <w:lang w:eastAsia="es-ES"/>
                    </w:rPr>
                    <w:t xml:space="preserve">En la distribución de los Ingresos Corrientes de la Nación, para la vigencia fiscal siguiente, se tendrá en cuenta los municipios creados válidamente y reportados al Departamento Nacional de Planeación, </w:t>
                  </w:r>
                  <w:r w:rsidRPr="0001178A">
                    <w:rPr>
                      <w:rFonts w:ascii="Georgia" w:eastAsia="Times New Roman" w:hAnsi="Georgia" w:cs="Times New Roman"/>
                      <w:kern w:val="0"/>
                      <w:szCs w:val="24"/>
                      <w:u w:val="single"/>
                      <w:lang w:eastAsia="es-ES"/>
                    </w:rPr>
                    <w:t>hasta el 30 de junio del año inmediatamente anterior</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El Gobernador del Departamento el mismo día que sancione la ordenanza que disponga la creación de un municipio ordenará comunicar el hecho, al Ministerio de Hacienda con el objeto de que en los giros que habrán de hacerse para los bimestres subsiguientes del año en curso por concepto de participaciones en los Ingresos Corrientes de la Nación, se tenga en cuenta los que corresponden al nuevo municipio en la Ley 60 de 1993.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53"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subrayado declarado EXEQUIBLE por la Corte Constitucional mediante Sentencia </w:t>
                        </w:r>
                        <w:hyperlink r:id="rId54" w:anchor="1" w:tgtFrame="_blank" w:history="1">
                          <w:r w:rsidRPr="0001178A">
                            <w:rPr>
                              <w:rFonts w:ascii="Georgia" w:eastAsia="Times New Roman" w:hAnsi="Georgia" w:cs="Times New Roman"/>
                              <w:color w:val="000000"/>
                              <w:kern w:val="0"/>
                              <w:sz w:val="22"/>
                              <w:u w:val="single"/>
                              <w:lang w:eastAsia="es-ES"/>
                            </w:rPr>
                            <w:t>C-336-02</w:t>
                          </w:r>
                        </w:hyperlink>
                        <w:r w:rsidRPr="0001178A">
                          <w:rPr>
                            <w:rFonts w:ascii="Georgia" w:eastAsia="Times New Roman" w:hAnsi="Georgia" w:cs="Times New Roman"/>
                            <w:kern w:val="0"/>
                            <w:sz w:val="22"/>
                            <w:lang w:eastAsia="es-ES"/>
                          </w:rPr>
                          <w:t xml:space="preserve"> de 7 de mayo de 2002,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la demanda'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15" w:name="14"/>
                  <w:bookmarkEnd w:id="15"/>
                  <w:r w:rsidRPr="0001178A">
                    <w:rPr>
                      <w:rFonts w:ascii="Georgia" w:eastAsia="Times New Roman" w:hAnsi="Georgia" w:cs="Times New Roman"/>
                      <w:color w:val="000080"/>
                      <w:kern w:val="0"/>
                      <w:szCs w:val="24"/>
                      <w:lang w:eastAsia="es-ES"/>
                    </w:rPr>
                    <w:t>ARTÍCULO 14. MODIFICACIÓN DE LÍMITES INTERMUNICIPALES.</w:t>
                  </w:r>
                  <w:r w:rsidRPr="0001178A">
                    <w:rPr>
                      <w:rFonts w:ascii="Georgia" w:eastAsia="Times New Roman" w:hAnsi="Georgia" w:cs="Times New Roman"/>
                      <w:kern w:val="0"/>
                      <w:szCs w:val="24"/>
                      <w:lang w:eastAsia="es-ES"/>
                    </w:rPr>
                    <w:t xml:space="preserve"> Cuando dos o más municipios de un mismo departamento mantengan disputa territorial por no existir entre ellos límites definidos o por presentar problemas de identidad, atendidas sus características naturales, sociales, económicas o culturales, las Asambleas Departamentales por medio de ordenanza, podrán modificar o precisar los respectivos límites intermunicipales para lo cual deberán cumplirse los requisitos y condiciones siguientes.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El respectivo proyecto de ordenanza podrá ser presentado a iniciativa del Gobernador o de los mismos miembros de la Asamblea Departamental. Sin embargo, el Gobernador estará obligado a presentarlo </w:t>
                  </w:r>
                  <w:r w:rsidRPr="0001178A">
                    <w:rPr>
                      <w:rFonts w:ascii="Georgia" w:eastAsia="Times New Roman" w:hAnsi="Georgia" w:cs="Times New Roman"/>
                      <w:kern w:val="0"/>
                      <w:szCs w:val="24"/>
                      <w:lang w:eastAsia="es-ES"/>
                    </w:rPr>
                    <w:lastRenderedPageBreak/>
                    <w:t xml:space="preserve">cuando así lo decida, por medio de consulta popular, la mayoría de ciudadanos residentes en el territorio en conflicto.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Si no existiere ya una consulta popular el Gobernador del Departamento deberá convocarla para que los ciudadanos residentes en el territorio en conflicto manifiesten su voluntad mayoritaria para la correspondiente anexión.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La anexión de un área territorial de un municipio a otro no podrá afectar la categoría del municipio de donde ella se segregue, ni </w:t>
                  </w:r>
                  <w:proofErr w:type="spellStart"/>
                  <w:r w:rsidRPr="0001178A">
                    <w:rPr>
                      <w:rFonts w:ascii="Georgia" w:eastAsia="Times New Roman" w:hAnsi="Georgia" w:cs="Times New Roman"/>
                      <w:kern w:val="0"/>
                      <w:szCs w:val="24"/>
                      <w:lang w:eastAsia="es-ES"/>
                    </w:rPr>
                    <w:t>mengüarle</w:t>
                  </w:r>
                  <w:proofErr w:type="spellEnd"/>
                  <w:r w:rsidRPr="0001178A">
                    <w:rPr>
                      <w:rFonts w:ascii="Georgia" w:eastAsia="Times New Roman" w:hAnsi="Georgia" w:cs="Times New Roman"/>
                      <w:kern w:val="0"/>
                      <w:szCs w:val="24"/>
                      <w:lang w:eastAsia="es-ES"/>
                    </w:rPr>
                    <w:t xml:space="preserve"> a éste las condiciones mínimas exigidas por el artículo 8o, de la presente Ley para la creación de municipios.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w:t>
                  </w:r>
                  <w:proofErr w:type="spellStart"/>
                  <w:r w:rsidRPr="0001178A">
                    <w:rPr>
                      <w:rFonts w:ascii="Georgia" w:eastAsia="Times New Roman" w:hAnsi="Georgia" w:cs="Times New Roman"/>
                      <w:kern w:val="0"/>
                      <w:szCs w:val="24"/>
                      <w:lang w:eastAsia="es-ES"/>
                    </w:rPr>
                    <w:t>anexamiento</w:t>
                  </w:r>
                  <w:proofErr w:type="spellEnd"/>
                  <w:r w:rsidRPr="0001178A">
                    <w:rPr>
                      <w:rFonts w:ascii="Georgia" w:eastAsia="Times New Roman" w:hAnsi="Georgia" w:cs="Times New Roman"/>
                      <w:kern w:val="0"/>
                      <w:szCs w:val="24"/>
                      <w:lang w:eastAsia="es-ES"/>
                    </w:rPr>
                    <w:t xml:space="preserve"> y la consiguiente agregación de áreas territoriales.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 xml:space="preserve">PARÁGRAFO. </w:t>
                  </w:r>
                  <w:r w:rsidRPr="0001178A">
                    <w:rPr>
                      <w:rFonts w:ascii="Georgia" w:eastAsia="Times New Roman" w:hAnsi="Georgia" w:cs="Times New Roman"/>
                      <w:kern w:val="0"/>
                      <w:szCs w:val="24"/>
                      <w:lang w:eastAsia="es-ES"/>
                    </w:rPr>
                    <w:t xml:space="preserve">Tanto la consulta popular prevista en el numeral 2o., de este artículo, como el estudio a que se refiere el numeral 4o., de este artículo, deberán agregarse a la exposición de motivos del respectivo proyecto de ordenanza. </w:t>
                  </w:r>
                </w:p>
                <w:p w:rsidR="0001178A" w:rsidRPr="0001178A" w:rsidRDefault="0001178A" w:rsidP="0001178A">
                  <w:pPr>
                    <w:spacing w:after="0"/>
                    <w:rPr>
                      <w:rFonts w:ascii="Georgia" w:eastAsia="Times New Roman" w:hAnsi="Georgia" w:cs="Times New Roman"/>
                      <w:kern w:val="0"/>
                      <w:szCs w:val="24"/>
                      <w:lang w:eastAsia="es-ES"/>
                    </w:rPr>
                  </w:pPr>
                  <w:bookmarkStart w:id="16" w:name="15"/>
                  <w:bookmarkEnd w:id="16"/>
                  <w:r w:rsidRPr="0001178A">
                    <w:rPr>
                      <w:rFonts w:ascii="Georgia" w:eastAsia="Times New Roman" w:hAnsi="Georgia" w:cs="Times New Roman"/>
                      <w:color w:val="000080"/>
                      <w:kern w:val="0"/>
                      <w:szCs w:val="24"/>
                      <w:lang w:eastAsia="es-ES"/>
                    </w:rPr>
                    <w:t>ARTÍCULO 15. ANEXOS.</w:t>
                  </w:r>
                  <w:r w:rsidRPr="0001178A">
                    <w:rPr>
                      <w:rFonts w:ascii="Georgia" w:eastAsia="Times New Roman" w:hAnsi="Georgia" w:cs="Times New Roman"/>
                      <w:kern w:val="0"/>
                      <w:szCs w:val="24"/>
                      <w:lang w:eastAsia="es-ES"/>
                    </w:rPr>
                    <w:t xml:space="preserve"> &lt;Artículo adicionado por el artículo </w:t>
                  </w:r>
                  <w:hyperlink r:id="rId55" w:anchor="17" w:tgtFrame="_blank" w:history="1">
                    <w:r w:rsidRPr="0001178A">
                      <w:rPr>
                        <w:rFonts w:ascii="Georgia" w:eastAsia="Times New Roman" w:hAnsi="Georgia" w:cs="Times New Roman"/>
                        <w:color w:val="000000"/>
                        <w:kern w:val="0"/>
                        <w:szCs w:val="24"/>
                        <w:u w:val="single"/>
                        <w:lang w:eastAsia="es-ES"/>
                      </w:rPr>
                      <w:t>17</w:t>
                    </w:r>
                  </w:hyperlink>
                  <w:r w:rsidRPr="0001178A">
                    <w:rPr>
                      <w:rFonts w:ascii="Georgia" w:eastAsia="Times New Roman" w:hAnsi="Georgia" w:cs="Times New Roman"/>
                      <w:kern w:val="0"/>
                      <w:szCs w:val="24"/>
                      <w:lang w:eastAsia="es-ES"/>
                    </w:rPr>
                    <w:t xml:space="preserve"> de la Ley 617 de 2000. El nuevo texto es el siguiente:&gt; El proyecto de ordenanza para la creación de un municipio se presentará acompañado de una exposición de motivos que incluirá como anexos los estudios, certificaciones, el concepto expedido por la Oficina de Planeación Departamental, el mapa preliminar del territorio del municipio que se pretende crear y los demás documentos que acrediten el cumplimiento de los requisitos establecidos en la ley.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56"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adicionado por el artículo </w:t>
                        </w:r>
                        <w:hyperlink r:id="rId57" w:anchor="17" w:tgtFrame="_blank" w:history="1">
                          <w:r w:rsidRPr="0001178A">
                            <w:rPr>
                              <w:rFonts w:ascii="Georgia" w:eastAsia="Times New Roman" w:hAnsi="Georgia" w:cs="Times New Roman"/>
                              <w:color w:val="000000"/>
                              <w:kern w:val="0"/>
                              <w:sz w:val="22"/>
                              <w:u w:val="single"/>
                              <w:lang w:eastAsia="es-ES"/>
                            </w:rPr>
                            <w:t>17</w:t>
                          </w:r>
                        </w:hyperlink>
                        <w:r w:rsidRPr="0001178A">
                          <w:rPr>
                            <w:rFonts w:ascii="Georgia" w:eastAsia="Times New Roman" w:hAnsi="Georgia" w:cs="Times New Roman"/>
                            <w:kern w:val="0"/>
                            <w:sz w:val="22"/>
                            <w:lang w:eastAsia="es-ES"/>
                          </w:rPr>
                          <w:t xml:space="preserve"> de la Ley 617 de 2000, publicado en el Diario Oficial No. 44.188 de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58" w:anchor="108" w:tgtFrame="_blank" w:history="1">
                          <w:r w:rsidRPr="0001178A">
                            <w:rPr>
                              <w:rFonts w:ascii="Georgia" w:eastAsia="Times New Roman" w:hAnsi="Georgia" w:cs="Times New Roman"/>
                              <w:color w:val="000000"/>
                              <w:kern w:val="0"/>
                              <w:sz w:val="22"/>
                              <w:u w:val="single"/>
                              <w:lang w:eastAsia="es-ES"/>
                            </w:rPr>
                            <w:t>108</w:t>
                          </w:r>
                        </w:hyperlink>
                        <w:r w:rsidRPr="0001178A">
                          <w:rPr>
                            <w:rFonts w:ascii="Georgia" w:eastAsia="Times New Roman" w:hAnsi="Georgia" w:cs="Times New Roman"/>
                            <w:kern w:val="0"/>
                            <w:sz w:val="22"/>
                            <w:lang w:eastAsia="es-ES"/>
                          </w:rPr>
                          <w:t xml:space="preserve"> del Decreto 1122 de 1999, publicado en el Diario Oficial No. 43.622 de 29 de junio de 1999. Declarado INEXEQUIBLE.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59"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17 de la Ley 617 de 2000 declarado EXEQUIBLE por la Corte Constitucional mediante Sentencia </w:t>
                        </w:r>
                        <w:hyperlink r:id="rId60" w:anchor="1" w:tgtFrame="_blank" w:history="1">
                          <w:r w:rsidRPr="0001178A">
                            <w:rPr>
                              <w:rFonts w:ascii="Georgia" w:eastAsia="Times New Roman" w:hAnsi="Georgia" w:cs="Times New Roman"/>
                              <w:color w:val="000000"/>
                              <w:kern w:val="0"/>
                              <w:sz w:val="22"/>
                              <w:u w:val="single"/>
                              <w:lang w:eastAsia="es-ES"/>
                            </w:rPr>
                            <w:t>C-579-01</w:t>
                          </w:r>
                        </w:hyperlink>
                        <w:r w:rsidRPr="0001178A">
                          <w:rPr>
                            <w:rFonts w:ascii="Georgia" w:eastAsia="Times New Roman" w:hAnsi="Georgia" w:cs="Times New Roman"/>
                            <w:kern w:val="0"/>
                            <w:sz w:val="22"/>
                            <w:lang w:eastAsia="es-ES"/>
                          </w:rPr>
                          <w:t xml:space="preserve"> de 5 de junio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esta providencia'.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Establece la Corte en la parte en la parte motiva de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'Los demandantes consideran que estos artículos  desconocen la reserva de Ley Orgánica de Ordenamiento Territorial, por cuanto, de conformidad con la jurisprudencia constitucional, las condiciones y requisitos para la creación, fusión y supresión de municipios forman parte de tal núcleo. ...'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Decreto 1122 de 1999 fue declarado INEXEQUIBLE por la Corte Constitucional mediante Sentencia </w:t>
                        </w:r>
                        <w:hyperlink r:id="rId61" w:anchor="1" w:tgtFrame="_blank" w:history="1">
                          <w:r w:rsidRPr="0001178A">
                            <w:rPr>
                              <w:rFonts w:ascii="Georgia" w:eastAsia="Times New Roman" w:hAnsi="Georgia" w:cs="Times New Roman"/>
                              <w:color w:val="000000"/>
                              <w:kern w:val="0"/>
                              <w:sz w:val="22"/>
                              <w:u w:val="single"/>
                              <w:lang w:eastAsia="es-ES"/>
                            </w:rPr>
                            <w:t>C-923-99</w:t>
                          </w:r>
                        </w:hyperlink>
                        <w:r w:rsidRPr="0001178A">
                          <w:rPr>
                            <w:rFonts w:ascii="Georgia" w:eastAsia="Times New Roman" w:hAnsi="Georgia" w:cs="Times New Roman"/>
                            <w:kern w:val="0"/>
                            <w:sz w:val="22"/>
                            <w:lang w:eastAsia="es-ES"/>
                          </w:rPr>
                          <w:t xml:space="preserve"> del 18 de noviembre de 1999, Magistrado Ponente Dr. </w:t>
                        </w:r>
                        <w:proofErr w:type="spellStart"/>
                        <w:r w:rsidRPr="0001178A">
                          <w:rPr>
                            <w:rFonts w:ascii="Georgia" w:eastAsia="Times New Roman" w:hAnsi="Georgia" w:cs="Times New Roman"/>
                            <w:kern w:val="0"/>
                            <w:sz w:val="22"/>
                            <w:lang w:eastAsia="es-ES"/>
                          </w:rPr>
                          <w:t>Alvaro</w:t>
                        </w:r>
                        <w:proofErr w:type="spellEnd"/>
                        <w:r w:rsidRPr="0001178A">
                          <w:rPr>
                            <w:rFonts w:ascii="Georgia" w:eastAsia="Times New Roman" w:hAnsi="Georgia" w:cs="Times New Roman"/>
                            <w:kern w:val="0"/>
                            <w:sz w:val="22"/>
                            <w:lang w:eastAsia="es-ES"/>
                          </w:rPr>
                          <w:t xml:space="preserve"> Tafur </w:t>
                        </w:r>
                        <w:proofErr w:type="spellStart"/>
                        <w:r w:rsidRPr="0001178A">
                          <w:rPr>
                            <w:rFonts w:ascii="Georgia" w:eastAsia="Times New Roman" w:hAnsi="Georgia" w:cs="Times New Roman"/>
                            <w:kern w:val="0"/>
                            <w:sz w:val="22"/>
                            <w:lang w:eastAsia="es-ES"/>
                          </w:rPr>
                          <w:t>Galvis</w:t>
                        </w:r>
                        <w:proofErr w:type="spellEnd"/>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62"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modificado por el Decreto 1122 de 1999:</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15. Anexos. El proyecto de ordenanza para la creación de un municipio se presentará acompañado de una exposición de motivos que incluirá como anexos los estudios realizados al efecto, las certificaciones de la Contraloría y el Departamento Administrativo Nacional de Estadística DANE, el concepto expedido por la Oficina de Planeación Departamental, el concepto favorable del Departamento Nacional de Planeación, el mapa preliminar del territorio del municipio que se pretende crear y los demás documentos que acrediten el cumplimiento de los requisitos establecidos en la ley.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Cuando un municipio se cree por segregación de otro u otros, durante el año de creación y las tres vigencias fiscales siguientes, la suma agregada de las participaciones en los ingresos corrientes de la Nación que reciban aquel y éstos, no podrá superar el valor que, de no haberse creado el nuevo municipio, habría correspondido para cada vigencia al municipio o municipios de los cuales se segregó.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el año de la creación, la distribución de los valores pendientes de giro a los municipios de los cuales se segregó se hará, entre éstos y el municipio creado, en proporción a la población de cada uno de ellos. En las tres vigencias fiscales siguientes, para la liquidación de la participación de los municipios mencionados se consolidarán los indicadores establecidos en el artículo </w:t>
                        </w:r>
                        <w:hyperlink r:id="rId63" w:anchor="24" w:tgtFrame="_blank" w:history="1">
                          <w:r w:rsidRPr="0001178A">
                            <w:rPr>
                              <w:rFonts w:ascii="Georgia" w:eastAsia="Times New Roman" w:hAnsi="Georgia" w:cs="Times New Roman"/>
                              <w:color w:val="000000"/>
                              <w:kern w:val="0"/>
                              <w:sz w:val="22"/>
                              <w:u w:val="single"/>
                              <w:lang w:eastAsia="es-ES"/>
                            </w:rPr>
                            <w:t>24</w:t>
                          </w:r>
                        </w:hyperlink>
                        <w:r w:rsidRPr="0001178A">
                          <w:rPr>
                            <w:rFonts w:ascii="Georgia" w:eastAsia="Times New Roman" w:hAnsi="Georgia" w:cs="Times New Roman"/>
                            <w:kern w:val="0"/>
                            <w:sz w:val="22"/>
                            <w:lang w:eastAsia="es-ES"/>
                          </w:rPr>
                          <w:t xml:space="preserve"> de la Ley 60 de 1993 y luego se procederá a distribuir el valor obtenido entre ellos en forma proporcional a la población.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 partir de la cuarta vigencia que siga al año de creación, el nuevo municipio y los municipios de los cuales se segregó entrarán a participar de manera independiente en el total de los recursos a transferir, considerando sus propios indicadores.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Los anexos del proyecto de ordenanza a través del cual se cree un municipio, estimarán el impacto de la </w:t>
                        </w:r>
                        <w:r w:rsidRPr="0001178A">
                          <w:rPr>
                            <w:rFonts w:ascii="Georgia" w:eastAsia="Times New Roman" w:hAnsi="Georgia" w:cs="Times New Roman"/>
                            <w:kern w:val="0"/>
                            <w:sz w:val="22"/>
                            <w:lang w:eastAsia="es-ES"/>
                          </w:rPr>
                          <w:lastRenderedPageBreak/>
                          <w:t xml:space="preserve">segregación, en los términos descritos en los incisos precedentes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15. ANEXOS. El proyecto de ordenanza para la creación de un municipio se presentará acompañado de una exposición de motivos que incluirá como anexos los estudios, certificaciones y demás documentos que acrediten el cumplimiento de los requisitos establecidos en la ley, así como el mapa preliminar del territorio del municipio que se pretende crear.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17" w:name="16"/>
                  <w:bookmarkEnd w:id="17"/>
                  <w:r w:rsidRPr="0001178A">
                    <w:rPr>
                      <w:rFonts w:ascii="Georgia" w:eastAsia="Times New Roman" w:hAnsi="Georgia" w:cs="Times New Roman"/>
                      <w:color w:val="000080"/>
                      <w:kern w:val="0"/>
                      <w:szCs w:val="24"/>
                      <w:lang w:eastAsia="es-ES"/>
                    </w:rPr>
                    <w:lastRenderedPageBreak/>
                    <w:t>ARTÍCULO 16. CONTENIDO DE LA ORDENANZA.</w:t>
                  </w:r>
                  <w:r w:rsidRPr="0001178A">
                    <w:rPr>
                      <w:rFonts w:ascii="Georgia" w:eastAsia="Times New Roman" w:hAnsi="Georgia" w:cs="Times New Roman"/>
                      <w:kern w:val="0"/>
                      <w:szCs w:val="24"/>
                      <w:lang w:eastAsia="es-ES"/>
                    </w:rPr>
                    <w:t xml:space="preserve"> La ordenanza que cree un municipio deberá, además: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Determinar los </w:t>
                  </w:r>
                  <w:proofErr w:type="spellStart"/>
                  <w:proofErr w:type="gramStart"/>
                  <w:r w:rsidRPr="0001178A">
                    <w:rPr>
                      <w:rFonts w:ascii="Georgia" w:eastAsia="Times New Roman" w:hAnsi="Georgia" w:cs="Times New Roman"/>
                      <w:kern w:val="0"/>
                      <w:szCs w:val="24"/>
                      <w:lang w:eastAsia="es-ES"/>
                    </w:rPr>
                    <w:t>limites</w:t>
                  </w:r>
                  <w:proofErr w:type="spellEnd"/>
                  <w:proofErr w:type="gramEnd"/>
                  <w:r w:rsidRPr="0001178A">
                    <w:rPr>
                      <w:rFonts w:ascii="Georgia" w:eastAsia="Times New Roman" w:hAnsi="Georgia" w:cs="Times New Roman"/>
                      <w:kern w:val="0"/>
                      <w:szCs w:val="24"/>
                      <w:lang w:eastAsia="es-ES"/>
                    </w:rPr>
                    <w:t xml:space="preserve"> del nuevo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Indicar </w:t>
                  </w:r>
                  <w:proofErr w:type="spellStart"/>
                  <w:r w:rsidRPr="0001178A">
                    <w:rPr>
                      <w:rFonts w:ascii="Georgia" w:eastAsia="Times New Roman" w:hAnsi="Georgia" w:cs="Times New Roman"/>
                      <w:kern w:val="0"/>
                      <w:szCs w:val="24"/>
                      <w:lang w:eastAsia="es-ES"/>
                    </w:rPr>
                    <w:t>cual</w:t>
                  </w:r>
                  <w:proofErr w:type="spellEnd"/>
                  <w:r w:rsidRPr="0001178A">
                    <w:rPr>
                      <w:rFonts w:ascii="Georgia" w:eastAsia="Times New Roman" w:hAnsi="Georgia" w:cs="Times New Roman"/>
                      <w:kern w:val="0"/>
                      <w:szCs w:val="24"/>
                      <w:lang w:eastAsia="es-ES"/>
                    </w:rPr>
                    <w:t xml:space="preserve"> será la cabecera municipal para todos los efectos legales y administrativos y relacionar las fracciones territoriales que lo integran.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Determinar la forma como el nuevo municipio debe concurrir al pago de la deuda pública que quede a cargo del municipio o municipios de los cuales se segregan.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Apropiar los recursos necesarios que demande el funcionamiento de las oficinas departamentales que se requieran en el nuevo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 xml:space="preserve">PARÁGRAFO. </w:t>
                  </w:r>
                  <w:r w:rsidRPr="0001178A">
                    <w:rPr>
                      <w:rFonts w:ascii="Georgia" w:eastAsia="Times New Roman" w:hAnsi="Georgia" w:cs="Times New Roman"/>
                      <w:kern w:val="0"/>
                      <w:szCs w:val="24"/>
                      <w:lang w:eastAsia="es-ES"/>
                    </w:rPr>
                    <w:t xml:space="preserve">Una vez entre en funcionamiento el nuevo municipio se procederá a su deslinde, amojonamiento y a la elaboración y publicación del mapa oficial. </w:t>
                  </w:r>
                </w:p>
                <w:p w:rsidR="0001178A" w:rsidRPr="0001178A" w:rsidRDefault="0001178A" w:rsidP="0001178A">
                  <w:pPr>
                    <w:spacing w:after="0"/>
                    <w:rPr>
                      <w:rFonts w:ascii="Georgia" w:eastAsia="Times New Roman" w:hAnsi="Georgia" w:cs="Times New Roman"/>
                      <w:kern w:val="0"/>
                      <w:szCs w:val="24"/>
                      <w:lang w:eastAsia="es-ES"/>
                    </w:rPr>
                  </w:pPr>
                  <w:bookmarkStart w:id="18" w:name="17"/>
                  <w:bookmarkEnd w:id="18"/>
                  <w:r w:rsidRPr="0001178A">
                    <w:rPr>
                      <w:rFonts w:ascii="Georgia" w:eastAsia="Times New Roman" w:hAnsi="Georgia" w:cs="Times New Roman"/>
                      <w:color w:val="000080"/>
                      <w:kern w:val="0"/>
                      <w:szCs w:val="24"/>
                      <w:lang w:eastAsia="es-ES"/>
                    </w:rPr>
                    <w:t>ARTÍCULO 17. ASISTENCIA TÉCNICA.</w:t>
                  </w:r>
                  <w:r w:rsidRPr="0001178A">
                    <w:rPr>
                      <w:rFonts w:ascii="Georgia" w:eastAsia="Times New Roman" w:hAnsi="Georgia" w:cs="Times New Roman"/>
                      <w:kern w:val="0"/>
                      <w:szCs w:val="24"/>
                      <w:lang w:eastAsia="es-ES"/>
                    </w:rPr>
                    <w:t xml:space="preserve"> El departamento deberá diseñar y ejecutar un programa especial de asistencia técnica al nuevo municipio, con énfasis particular en los aspectos de participación, organización administrativa y fiscal, presupuesto y planeación.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Esta obligación se hará extensiva igualmente a los demás municipios del departamento si a ello hubiere lugar. </w:t>
                  </w:r>
                </w:p>
                <w:p w:rsidR="0001178A" w:rsidRPr="0001178A" w:rsidRDefault="0001178A" w:rsidP="0001178A">
                  <w:pPr>
                    <w:spacing w:after="0"/>
                    <w:rPr>
                      <w:rFonts w:ascii="Georgia" w:eastAsia="Times New Roman" w:hAnsi="Georgia" w:cs="Times New Roman"/>
                      <w:kern w:val="0"/>
                      <w:szCs w:val="24"/>
                      <w:lang w:eastAsia="es-ES"/>
                    </w:rPr>
                  </w:pPr>
                  <w:bookmarkStart w:id="19" w:name="18"/>
                  <w:bookmarkEnd w:id="19"/>
                  <w:r w:rsidRPr="0001178A">
                    <w:rPr>
                      <w:rFonts w:ascii="Georgia" w:eastAsia="Times New Roman" w:hAnsi="Georgia" w:cs="Times New Roman"/>
                      <w:color w:val="000080"/>
                      <w:kern w:val="0"/>
                      <w:szCs w:val="24"/>
                      <w:lang w:eastAsia="es-ES"/>
                    </w:rPr>
                    <w:t>ARTÍCULO 18. DESIGNACIÓN DE AUTORIDADES.</w:t>
                  </w:r>
                  <w:r w:rsidRPr="0001178A">
                    <w:rPr>
                      <w:rFonts w:ascii="Georgia" w:eastAsia="Times New Roman" w:hAnsi="Georgia" w:cs="Times New Roman"/>
                      <w:kern w:val="0"/>
                      <w:szCs w:val="24"/>
                      <w:lang w:eastAsia="es-ES"/>
                    </w:rPr>
                    <w:t xml:space="preserve"> &lt;Aparte tachado INEXEQUIBLE&gt; Una vez publicada la ordenanza que crea un nuevo municipio, el Gobernador mediante decreto, nombrará alcalde encargado y en el mismo acto citará con no menos de tres (3) meses de anticipación a elección de concejales y alcalde, </w:t>
                  </w:r>
                  <w:r w:rsidRPr="0001178A">
                    <w:rPr>
                      <w:rFonts w:ascii="Georgia" w:eastAsia="Times New Roman" w:hAnsi="Georgia" w:cs="Times New Roman"/>
                      <w:strike/>
                      <w:color w:val="FF0000"/>
                      <w:kern w:val="0"/>
                      <w:szCs w:val="24"/>
                      <w:lang w:eastAsia="es-ES"/>
                    </w:rPr>
                    <w:t>siempre que falte más de un año para la elección general de autoridades locales en el país</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64"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tachado declarado INEXEQUIBLE por la Corte Constitucional mediante Sentencia </w:t>
                        </w:r>
                        <w:hyperlink r:id="rId65" w:anchor="1" w:tgtFrame="_blank" w:history="1">
                          <w:r w:rsidRPr="0001178A">
                            <w:rPr>
                              <w:rFonts w:ascii="Georgia" w:eastAsia="Times New Roman" w:hAnsi="Georgia" w:cs="Times New Roman"/>
                              <w:color w:val="000000"/>
                              <w:kern w:val="0"/>
                              <w:sz w:val="22"/>
                              <w:u w:val="single"/>
                              <w:lang w:eastAsia="es-ES"/>
                            </w:rPr>
                            <w:t>C-844-00</w:t>
                          </w:r>
                        </w:hyperlink>
                        <w:r w:rsidRPr="0001178A">
                          <w:rPr>
                            <w:rFonts w:ascii="Georgia" w:eastAsia="Times New Roman" w:hAnsi="Georgia" w:cs="Times New Roman"/>
                            <w:kern w:val="0"/>
                            <w:sz w:val="22"/>
                            <w:lang w:eastAsia="es-ES"/>
                          </w:rPr>
                          <w:t xml:space="preserve"> del 6 de julio de 2000, Magistrado Ponente Dr. Antonio Barrera </w:t>
                        </w:r>
                        <w:proofErr w:type="spellStart"/>
                        <w:r w:rsidRPr="0001178A">
                          <w:rPr>
                            <w:rFonts w:ascii="Georgia" w:eastAsia="Times New Roman" w:hAnsi="Georgia" w:cs="Times New Roman"/>
                            <w:kern w:val="0"/>
                            <w:sz w:val="22"/>
                            <w:lang w:eastAsia="es-ES"/>
                          </w:rPr>
                          <w:t>Carbonell</w:t>
                        </w:r>
                        <w:proofErr w:type="spellEnd"/>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ese mismo Decreto se indicarán por única vez, las fechas de instalación del Consejo Municipal y la posesión del alcalde electo popularmente. </w:t>
                  </w:r>
                </w:p>
                <w:p w:rsidR="0001178A" w:rsidRPr="0001178A" w:rsidRDefault="0001178A" w:rsidP="0001178A">
                  <w:pPr>
                    <w:spacing w:after="0"/>
                    <w:rPr>
                      <w:rFonts w:ascii="Georgia" w:eastAsia="Times New Roman" w:hAnsi="Georgia" w:cs="Times New Roman"/>
                      <w:kern w:val="0"/>
                      <w:szCs w:val="24"/>
                      <w:lang w:eastAsia="es-ES"/>
                    </w:rPr>
                  </w:pPr>
                  <w:bookmarkStart w:id="20" w:name="19"/>
                  <w:bookmarkEnd w:id="20"/>
                  <w:r w:rsidRPr="0001178A">
                    <w:rPr>
                      <w:rFonts w:ascii="Georgia" w:eastAsia="Times New Roman" w:hAnsi="Georgia" w:cs="Times New Roman"/>
                      <w:color w:val="000080"/>
                      <w:kern w:val="0"/>
                      <w:szCs w:val="24"/>
                      <w:lang w:eastAsia="es-ES"/>
                    </w:rPr>
                    <w:lastRenderedPageBreak/>
                    <w:t>ARTÍCULO 19. TRASLADO DE CABECERA MUNICIPAL.</w:t>
                  </w:r>
                  <w:r w:rsidRPr="0001178A">
                    <w:rPr>
                      <w:rFonts w:ascii="Georgia" w:eastAsia="Times New Roman" w:hAnsi="Georgia" w:cs="Times New Roman"/>
                      <w:kern w:val="0"/>
                      <w:szCs w:val="24"/>
                      <w:lang w:eastAsia="es-ES"/>
                    </w:rPr>
                    <w:t xml:space="preserve"> Las Asambleas Departamentales, a iniciativa del Gobernador y previo concepto del organismo departamental de planeación, podrán trasladar las cabeceras de los municipios a otros lugares dentro de los respectivos territorios, cuando graves motivos de calamidad pública así lo aconsejen o cuando esos otros lugares hubieren adquirido mayor importancia demográfica y económica. </w:t>
                  </w:r>
                </w:p>
                <w:p w:rsidR="0001178A" w:rsidRPr="0001178A" w:rsidRDefault="0001178A" w:rsidP="0001178A">
                  <w:pPr>
                    <w:spacing w:after="0"/>
                    <w:rPr>
                      <w:rFonts w:ascii="Georgia" w:eastAsia="Times New Roman" w:hAnsi="Georgia" w:cs="Times New Roman"/>
                      <w:kern w:val="0"/>
                      <w:szCs w:val="24"/>
                      <w:lang w:eastAsia="es-ES"/>
                    </w:rPr>
                  </w:pPr>
                  <w:bookmarkStart w:id="21" w:name="20"/>
                  <w:bookmarkEnd w:id="21"/>
                  <w:r w:rsidRPr="0001178A">
                    <w:rPr>
                      <w:rFonts w:ascii="Georgia" w:eastAsia="Times New Roman" w:hAnsi="Georgia" w:cs="Times New Roman"/>
                      <w:color w:val="000080"/>
                      <w:kern w:val="0"/>
                      <w:szCs w:val="24"/>
                      <w:lang w:eastAsia="es-ES"/>
                    </w:rPr>
                    <w:t xml:space="preserve">ARTÍCULO 20. VIABILIDAD FINANCIERA DE LOS MUNICIPIOS Y </w:t>
                  </w:r>
                  <w:r w:rsidRPr="0001178A">
                    <w:rPr>
                      <w:rFonts w:ascii="Georgia" w:eastAsia="Times New Roman" w:hAnsi="Georgia" w:cs="Times New Roman"/>
                      <w:color w:val="000080"/>
                      <w:kern w:val="0"/>
                      <w:szCs w:val="24"/>
                      <w:u w:val="single"/>
                      <w:lang w:eastAsia="es-ES"/>
                    </w:rPr>
                    <w:t>DISTRITOS</w:t>
                  </w:r>
                  <w:r w:rsidRPr="0001178A">
                    <w:rPr>
                      <w:rFonts w:ascii="Georgia" w:eastAsia="Times New Roman" w:hAnsi="Georgia" w:cs="Times New Roman"/>
                      <w:color w:val="000080"/>
                      <w:kern w:val="0"/>
                      <w:szCs w:val="24"/>
                      <w:lang w:eastAsia="es-ES"/>
                    </w:rPr>
                    <w:t>.</w:t>
                  </w:r>
                  <w:r w:rsidRPr="0001178A">
                    <w:rPr>
                      <w:rFonts w:ascii="Georgia" w:eastAsia="Times New Roman" w:hAnsi="Georgia" w:cs="Times New Roman"/>
                      <w:kern w:val="0"/>
                      <w:szCs w:val="24"/>
                      <w:lang w:eastAsia="es-ES"/>
                    </w:rPr>
                    <w:t xml:space="preserve"> &lt;Apartes tachados INEXEQUIBLES&gt; &lt;Artículo modificado por el artículo </w:t>
                  </w:r>
                  <w:hyperlink r:id="rId66" w:anchor="19" w:tgtFrame="_blank" w:history="1">
                    <w:r w:rsidRPr="0001178A">
                      <w:rPr>
                        <w:rFonts w:ascii="Georgia" w:eastAsia="Times New Roman" w:hAnsi="Georgia" w:cs="Times New Roman"/>
                        <w:color w:val="000000"/>
                        <w:kern w:val="0"/>
                        <w:szCs w:val="24"/>
                        <w:u w:val="single"/>
                        <w:lang w:eastAsia="es-ES"/>
                      </w:rPr>
                      <w:t>19</w:t>
                    </w:r>
                  </w:hyperlink>
                  <w:r w:rsidRPr="0001178A">
                    <w:rPr>
                      <w:rFonts w:ascii="Georgia" w:eastAsia="Times New Roman" w:hAnsi="Georgia" w:cs="Times New Roman"/>
                      <w:kern w:val="0"/>
                      <w:szCs w:val="24"/>
                      <w:lang w:eastAsia="es-ES"/>
                    </w:rPr>
                    <w:t xml:space="preserve"> de la Ley 617 de 2000. El nuevo texto es el siguiente:&gt; Incumplidos los límites establecidos en los artículos </w:t>
                  </w:r>
                  <w:hyperlink r:id="rId67" w:anchor="6" w:tgtFrame="_blank" w:history="1">
                    <w:r w:rsidRPr="0001178A">
                      <w:rPr>
                        <w:rFonts w:ascii="Georgia" w:eastAsia="Times New Roman" w:hAnsi="Georgia" w:cs="Times New Roman"/>
                        <w:color w:val="000000"/>
                        <w:kern w:val="0"/>
                        <w:szCs w:val="24"/>
                        <w:u w:val="single"/>
                        <w:lang w:eastAsia="es-ES"/>
                      </w:rPr>
                      <w:t>6</w:t>
                    </w:r>
                  </w:hyperlink>
                  <w:r w:rsidRPr="0001178A">
                    <w:rPr>
                      <w:rFonts w:ascii="Georgia" w:eastAsia="Times New Roman" w:hAnsi="Georgia" w:cs="Times New Roman"/>
                      <w:kern w:val="0"/>
                      <w:szCs w:val="24"/>
                      <w:lang w:eastAsia="es-ES"/>
                    </w:rPr>
                    <w:t xml:space="preserve">o. y </w:t>
                  </w:r>
                  <w:hyperlink r:id="rId68" w:anchor="10" w:tgtFrame="_blank" w:history="1">
                    <w:r w:rsidRPr="0001178A">
                      <w:rPr>
                        <w:rFonts w:ascii="Georgia" w:eastAsia="Times New Roman" w:hAnsi="Georgia" w:cs="Times New Roman"/>
                        <w:color w:val="000000"/>
                        <w:kern w:val="0"/>
                        <w:szCs w:val="24"/>
                        <w:u w:val="single"/>
                        <w:lang w:eastAsia="es-ES"/>
                      </w:rPr>
                      <w:t>10</w:t>
                    </w:r>
                  </w:hyperlink>
                  <w:r w:rsidRPr="0001178A">
                    <w:rPr>
                      <w:rFonts w:ascii="Georgia" w:eastAsia="Times New Roman" w:hAnsi="Georgia" w:cs="Times New Roman"/>
                      <w:kern w:val="0"/>
                      <w:szCs w:val="24"/>
                      <w:lang w:eastAsia="es-ES"/>
                    </w:rPr>
                    <w:t xml:space="preserve"> de la presente ley, el municipio </w:t>
                  </w:r>
                  <w:r w:rsidRPr="0001178A">
                    <w:rPr>
                      <w:rFonts w:ascii="Georgia" w:eastAsia="Times New Roman" w:hAnsi="Georgia" w:cs="Times New Roman"/>
                      <w:kern w:val="0"/>
                      <w:szCs w:val="24"/>
                      <w:u w:val="single"/>
                      <w:lang w:eastAsia="es-ES"/>
                    </w:rPr>
                    <w:t>o distrito</w:t>
                  </w:r>
                  <w:r w:rsidRPr="0001178A">
                    <w:rPr>
                      <w:rFonts w:ascii="Georgia" w:eastAsia="Times New Roman" w:hAnsi="Georgia" w:cs="Times New Roman"/>
                      <w:kern w:val="0"/>
                      <w:szCs w:val="24"/>
                      <w:lang w:eastAsia="es-ES"/>
                    </w:rPr>
                    <w:t xml:space="preserve"> respectivo adelantará, durante una vigencia fiscal, un programa de saneamiento tendiente a obtener, a la mayor brevedad, los porcentajes autorizados. Dicho programa deberá definir metas precisas de desempeño, pudiendo contemplar la contratación a que se refiere el artículo anterior o el esquema de asociación de municipios </w:t>
                  </w:r>
                  <w:r w:rsidRPr="0001178A">
                    <w:rPr>
                      <w:rFonts w:ascii="Georgia" w:eastAsia="Times New Roman" w:hAnsi="Georgia" w:cs="Times New Roman"/>
                      <w:kern w:val="0"/>
                      <w:szCs w:val="24"/>
                      <w:u w:val="single"/>
                      <w:lang w:eastAsia="es-ES"/>
                    </w:rPr>
                    <w:t>o distritos</w:t>
                  </w:r>
                  <w:r w:rsidRPr="0001178A">
                    <w:rPr>
                      <w:rFonts w:ascii="Georgia" w:eastAsia="Times New Roman" w:hAnsi="Georgia" w:cs="Times New Roman"/>
                      <w:kern w:val="0"/>
                      <w:szCs w:val="24"/>
                      <w:lang w:eastAsia="es-ES"/>
                    </w:rPr>
                    <w:t xml:space="preserve"> de que tratan los artículos </w:t>
                  </w:r>
                  <w:hyperlink r:id="rId69" w:anchor="148" w:tgtFrame="_blank" w:history="1">
                    <w:r w:rsidRPr="0001178A">
                      <w:rPr>
                        <w:rFonts w:ascii="Georgia" w:eastAsia="Times New Roman" w:hAnsi="Georgia" w:cs="Times New Roman"/>
                        <w:color w:val="000000"/>
                        <w:kern w:val="0"/>
                        <w:szCs w:val="24"/>
                        <w:u w:val="single"/>
                        <w:lang w:eastAsia="es-ES"/>
                      </w:rPr>
                      <w:t>148</w:t>
                    </w:r>
                  </w:hyperlink>
                  <w:r w:rsidRPr="0001178A">
                    <w:rPr>
                      <w:rFonts w:ascii="Georgia" w:eastAsia="Times New Roman" w:hAnsi="Georgia" w:cs="Times New Roman"/>
                      <w:kern w:val="0"/>
                      <w:szCs w:val="24"/>
                      <w:lang w:eastAsia="es-ES"/>
                    </w:rPr>
                    <w:t xml:space="preserve"> y siguientes de la Ley 136 de 1994, entre otros instrumentos.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Si al término del programa de saneamiento el municipio </w:t>
                  </w:r>
                  <w:r w:rsidRPr="0001178A">
                    <w:rPr>
                      <w:rFonts w:ascii="Georgia" w:eastAsia="Times New Roman" w:hAnsi="Georgia" w:cs="Times New Roman"/>
                      <w:strike/>
                      <w:color w:val="FF0000"/>
                      <w:kern w:val="0"/>
                      <w:szCs w:val="24"/>
                      <w:lang w:eastAsia="es-ES"/>
                    </w:rPr>
                    <w:t>o distrito</w:t>
                  </w:r>
                  <w:r w:rsidRPr="0001178A">
                    <w:rPr>
                      <w:rFonts w:ascii="Georgia" w:eastAsia="Times New Roman" w:hAnsi="Georgia" w:cs="Times New Roman"/>
                      <w:kern w:val="0"/>
                      <w:szCs w:val="24"/>
                      <w:lang w:eastAsia="es-ES"/>
                    </w:rPr>
                    <w:t xml:space="preserve"> no ha logrado cumplir con los límites establecidos en la presente ley, la Oficina de Planeación Departamental o el organismo que haga sus veces, someterá a consideración del Gobernador y de la Asamblea un informe sobre la situación financiera del municipio </w:t>
                  </w:r>
                  <w:r w:rsidRPr="0001178A">
                    <w:rPr>
                      <w:rFonts w:ascii="Georgia" w:eastAsia="Times New Roman" w:hAnsi="Georgia" w:cs="Times New Roman"/>
                      <w:strike/>
                      <w:color w:val="FF0000"/>
                      <w:kern w:val="0"/>
                      <w:szCs w:val="24"/>
                      <w:lang w:eastAsia="es-ES"/>
                    </w:rPr>
                    <w:t>o distrito</w:t>
                  </w:r>
                  <w:r w:rsidRPr="0001178A">
                    <w:rPr>
                      <w:rFonts w:ascii="Georgia" w:eastAsia="Times New Roman" w:hAnsi="Georgia" w:cs="Times New Roman"/>
                      <w:kern w:val="0"/>
                      <w:szCs w:val="24"/>
                      <w:lang w:eastAsia="es-ES"/>
                    </w:rPr>
                    <w:t xml:space="preserve">, a fin de que esta última, ordene la adopción de un nuevo plan de ajuste que contemple, entre otros instrumentos, la contratación a que se refiere el artículo anterior y la asociación con otros municipios </w:t>
                  </w:r>
                  <w:r w:rsidRPr="0001178A">
                    <w:rPr>
                      <w:rFonts w:ascii="Georgia" w:eastAsia="Times New Roman" w:hAnsi="Georgia" w:cs="Times New Roman"/>
                      <w:strike/>
                      <w:color w:val="FF0000"/>
                      <w:kern w:val="0"/>
                      <w:szCs w:val="24"/>
                      <w:lang w:eastAsia="es-ES"/>
                    </w:rPr>
                    <w:t>o distritos</w:t>
                  </w:r>
                  <w:r w:rsidRPr="0001178A">
                    <w:rPr>
                      <w:rFonts w:ascii="Georgia" w:eastAsia="Times New Roman" w:hAnsi="Georgia" w:cs="Times New Roman"/>
                      <w:kern w:val="0"/>
                      <w:szCs w:val="24"/>
                      <w:lang w:eastAsia="es-ES"/>
                    </w:rPr>
                    <w:t xml:space="preserve"> para la prestación de los servicios a su cargo, la ejecución de obras o el cumplimiento de sus funciones administrativas.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Transcurrido el término que señale la asamblea departamental para la realización del plan de ajuste, el cual no podrá superar las dos vigencias fiscales consecutivas, y siempre que el municipio o distrito no haya logrado alcanzar los límites de gasto establecidos en la presente ley, la asamblea departamental, a iniciativa del Gobernador, determinará la fusión del respectivo municipio </w:t>
                  </w:r>
                  <w:r w:rsidRPr="0001178A">
                    <w:rPr>
                      <w:rFonts w:ascii="Georgia" w:eastAsia="Times New Roman" w:hAnsi="Georgia" w:cs="Times New Roman"/>
                      <w:strike/>
                      <w:color w:val="FF0000"/>
                      <w:kern w:val="0"/>
                      <w:szCs w:val="24"/>
                      <w:lang w:eastAsia="es-ES"/>
                    </w:rPr>
                    <w:t>o distrito</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Al decidir la fusión la respectiva ordenanza expresará claramente a qué </w:t>
                  </w:r>
                  <w:r w:rsidRPr="0001178A">
                    <w:rPr>
                      <w:rFonts w:ascii="Georgia" w:eastAsia="Times New Roman" w:hAnsi="Georgia" w:cs="Times New Roman"/>
                      <w:strike/>
                      <w:color w:val="FF0000"/>
                      <w:kern w:val="0"/>
                      <w:szCs w:val="24"/>
                      <w:lang w:eastAsia="es-ES"/>
                    </w:rPr>
                    <w:t>distrito</w:t>
                  </w:r>
                  <w:r w:rsidRPr="0001178A">
                    <w:rPr>
                      <w:rFonts w:ascii="Georgia" w:eastAsia="Times New Roman" w:hAnsi="Georgia" w:cs="Times New Roman"/>
                      <w:kern w:val="0"/>
                      <w:szCs w:val="24"/>
                      <w:lang w:eastAsia="es-ES"/>
                    </w:rPr>
                    <w:t xml:space="preserve">, municipio o municipios limítrofes se agrega el territorio de la entidad que se fusiona, así como la distribución de los activos, pasivos y contingencias de dichos municipios </w:t>
                  </w:r>
                  <w:r w:rsidRPr="0001178A">
                    <w:rPr>
                      <w:rFonts w:ascii="Georgia" w:eastAsia="Times New Roman" w:hAnsi="Georgia" w:cs="Times New Roman"/>
                      <w:strike/>
                      <w:color w:val="FF0000"/>
                      <w:kern w:val="0"/>
                      <w:szCs w:val="24"/>
                      <w:lang w:eastAsia="es-ES"/>
                    </w:rPr>
                    <w:t>o distritos</w:t>
                  </w:r>
                  <w:r w:rsidRPr="0001178A">
                    <w:rPr>
                      <w:rFonts w:ascii="Georgia" w:eastAsia="Times New Roman" w:hAnsi="Georgia" w:cs="Times New Roman"/>
                      <w:kern w:val="0"/>
                      <w:szCs w:val="24"/>
                      <w:lang w:eastAsia="es-ES"/>
                    </w:rPr>
                    <w:t xml:space="preserve">, teniendo en cuenta, entre otros aspectos, la forma en que se distribuye a la población, la ubicación y destinación de los activos y el origen de los pasivos.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el caso en que se decrete la fusión del municipio </w:t>
                  </w:r>
                  <w:r w:rsidRPr="0001178A">
                    <w:rPr>
                      <w:rFonts w:ascii="Georgia" w:eastAsia="Times New Roman" w:hAnsi="Georgia" w:cs="Times New Roman"/>
                      <w:strike/>
                      <w:color w:val="FF0000"/>
                      <w:kern w:val="0"/>
                      <w:szCs w:val="24"/>
                      <w:lang w:eastAsia="es-ES"/>
                    </w:rPr>
                    <w:t>o distrito</w:t>
                  </w:r>
                  <w:r w:rsidRPr="0001178A">
                    <w:rPr>
                      <w:rFonts w:ascii="Georgia" w:eastAsia="Times New Roman" w:hAnsi="Georgia" w:cs="Times New Roman"/>
                      <w:kern w:val="0"/>
                      <w:szCs w:val="24"/>
                      <w:lang w:eastAsia="es-ES"/>
                    </w:rPr>
                    <w:t xml:space="preserve">, los recursos de la participación municipal en los ingresos corrientes de la Nación pendientes por girar, deberán ser asignados al distrito, municipio o municipios a los cuales se agrega el territorio, en proporción a la población que absorbe cada uno.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Las oficinas de Planeación departamental presentarán a consideración de la respectiva asamblea el primer día de sesiones ordinarias, un informe que cobije a la totalidad de los </w:t>
                  </w:r>
                  <w:r w:rsidRPr="0001178A">
                    <w:rPr>
                      <w:rFonts w:ascii="Georgia" w:eastAsia="Times New Roman" w:hAnsi="Georgia" w:cs="Times New Roman"/>
                      <w:strike/>
                      <w:color w:val="FF0000"/>
                      <w:kern w:val="0"/>
                      <w:szCs w:val="24"/>
                      <w:lang w:eastAsia="es-ES"/>
                    </w:rPr>
                    <w:t>distritos y</w:t>
                  </w:r>
                  <w:r w:rsidRPr="0001178A">
                    <w:rPr>
                      <w:rFonts w:ascii="Georgia" w:eastAsia="Times New Roman" w:hAnsi="Georgia" w:cs="Times New Roman"/>
                      <w:kern w:val="0"/>
                      <w:szCs w:val="24"/>
                      <w:lang w:eastAsia="es-ES"/>
                    </w:rPr>
                    <w:t xml:space="preserve"> municipios del departamento y a partir del cual se evalúe la pertinencia de adoptar las medidas a que se refiere el presente artículo.</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70"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71" w:anchor="19" w:tgtFrame="_blank" w:history="1">
                          <w:r w:rsidRPr="0001178A">
                            <w:rPr>
                              <w:rFonts w:ascii="Georgia" w:eastAsia="Times New Roman" w:hAnsi="Georgia" w:cs="Times New Roman"/>
                              <w:color w:val="000000"/>
                              <w:kern w:val="0"/>
                              <w:sz w:val="22"/>
                              <w:u w:val="single"/>
                              <w:lang w:eastAsia="es-ES"/>
                            </w:rPr>
                            <w:t>19</w:t>
                          </w:r>
                        </w:hyperlink>
                        <w:r w:rsidRPr="0001178A">
                          <w:rPr>
                            <w:rFonts w:ascii="Georgia" w:eastAsia="Times New Roman" w:hAnsi="Georgia" w:cs="Times New Roman"/>
                            <w:kern w:val="0"/>
                            <w:sz w:val="22"/>
                            <w:lang w:eastAsia="es-ES"/>
                          </w:rPr>
                          <w:t xml:space="preserve"> de la Ley 617 de 2000, publicado en el Diario Oficial No. 44.188 de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72"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Expresiones 'distrito' contenidas en el título e inciso 1o.  declarados EXEQUIBLES, las demás expresiones tachadas declaradas INEXEQUIBLES por la Corte Constitucional mediante Sentencia </w:t>
                        </w:r>
                        <w:hyperlink r:id="rId73" w:anchor="1" w:tgtFrame="_blank" w:history="1">
                          <w:r w:rsidRPr="0001178A">
                            <w:rPr>
                              <w:rFonts w:ascii="Georgia" w:eastAsia="Times New Roman" w:hAnsi="Georgia" w:cs="Times New Roman"/>
                              <w:color w:val="000000"/>
                              <w:kern w:val="0"/>
                              <w:sz w:val="22"/>
                              <w:u w:val="single"/>
                              <w:lang w:eastAsia="es-ES"/>
                            </w:rPr>
                            <w:t>C-313-09</w:t>
                          </w:r>
                        </w:hyperlink>
                        <w:r w:rsidRPr="0001178A">
                          <w:rPr>
                            <w:rFonts w:ascii="Georgia" w:eastAsia="Times New Roman" w:hAnsi="Georgia" w:cs="Times New Roman"/>
                            <w:kern w:val="0"/>
                            <w:sz w:val="22"/>
                            <w:lang w:eastAsia="es-ES"/>
                          </w:rPr>
                          <w:t xml:space="preserve"> según Comunicado de Prensa de la Sala Plena de 5 de mayo de 2009, Magistrado Ponente Dr. Mauricio González Cuervo.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19 de la Ley 617 de 2000, declarado EXEQUIBLE por la Corte Constitucional mediante Sentencia </w:t>
                        </w:r>
                        <w:hyperlink r:id="rId74" w:anchor="1" w:tgtFrame="_blank" w:history="1">
                          <w:r w:rsidRPr="0001178A">
                            <w:rPr>
                              <w:rFonts w:ascii="Georgia" w:eastAsia="Times New Roman" w:hAnsi="Georgia" w:cs="Times New Roman"/>
                              <w:color w:val="000000"/>
                              <w:kern w:val="0"/>
                              <w:sz w:val="22"/>
                              <w:u w:val="single"/>
                              <w:lang w:eastAsia="es-ES"/>
                            </w:rPr>
                            <w:t>C-579-01</w:t>
                          </w:r>
                        </w:hyperlink>
                        <w:r w:rsidRPr="0001178A">
                          <w:rPr>
                            <w:rFonts w:ascii="Georgia" w:eastAsia="Times New Roman" w:hAnsi="Georgia" w:cs="Times New Roman"/>
                            <w:kern w:val="0"/>
                            <w:sz w:val="22"/>
                            <w:lang w:eastAsia="es-ES"/>
                          </w:rPr>
                          <w:t xml:space="preserve"> de 5 de junio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 xml:space="preserve">, 'únicamente por los cargos estudiados en esta providencia'.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Establece la Corte en la parte en la parte motiva de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'Los demandantes consideran que estos artículos  desconocen la reserva de Ley Orgánica de Ordenamiento Territorial, por cuanto, de conformidad con la jurisprudencia constitucional, las condiciones y requisitos para la creación, fusión y supresión de municipios forman parte de tal núcleo. ...'.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La Corte Constitucional mediante Sentencia </w:t>
                        </w:r>
                        <w:hyperlink r:id="rId75" w:anchor="1" w:tgtFrame="_blank" w:history="1">
                          <w:r w:rsidRPr="0001178A">
                            <w:rPr>
                              <w:rFonts w:ascii="Georgia" w:eastAsia="Times New Roman" w:hAnsi="Georgia" w:cs="Times New Roman"/>
                              <w:color w:val="000000"/>
                              <w:kern w:val="0"/>
                              <w:sz w:val="22"/>
                              <w:u w:val="single"/>
                              <w:lang w:eastAsia="es-ES"/>
                            </w:rPr>
                            <w:t>C-540-01</w:t>
                          </w:r>
                        </w:hyperlink>
                        <w:r w:rsidRPr="0001178A">
                          <w:rPr>
                            <w:rFonts w:ascii="Georgia" w:eastAsia="Times New Roman" w:hAnsi="Georgia" w:cs="Times New Roman"/>
                            <w:kern w:val="0"/>
                            <w:sz w:val="22"/>
                            <w:lang w:eastAsia="es-ES"/>
                          </w:rPr>
                          <w:t xml:space="preserve"> de 22 de mayo de 2001, Magistrado Ponente Dr. Jaime Córdoba Triviño, se declaró INHIBIDA de fallar sobre este artículo por ausencia de cargos.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76"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20. SUPRESIÓN DE MUNICIPIOS. Las Asambleas Departamentales podrán suprimir aquellos municipios de menos de tres mil (3.000) habitantes y cuyo presupuesto de rentas haya sido en los dos años inmediatamente anteriores inferior a la mitad del valor de los gastos de funcionamiento del municipio.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este caso, será oído el concepto del Gobernador antes de expedirse la respectiva ordenanza, en la cual se expresará claramente a qué municipio o municipios limítrofes se agrega el territorio del que se elimina.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jc w:val="center"/>
                    <w:rPr>
                      <w:rFonts w:ascii="Georgia" w:eastAsia="Times New Roman" w:hAnsi="Georgia" w:cs="Times New Roman"/>
                      <w:kern w:val="0"/>
                      <w:szCs w:val="24"/>
                      <w:lang w:eastAsia="es-ES"/>
                    </w:rPr>
                  </w:pPr>
                  <w:bookmarkStart w:id="22" w:name="Nivel003"/>
                  <w:bookmarkEnd w:id="22"/>
                  <w:r w:rsidRPr="0001178A">
                    <w:rPr>
                      <w:rFonts w:ascii="Georgia" w:eastAsia="Times New Roman" w:hAnsi="Georgia" w:cs="Times New Roman"/>
                      <w:color w:val="808080"/>
                      <w:kern w:val="0"/>
                      <w:szCs w:val="24"/>
                      <w:lang w:eastAsia="es-ES"/>
                    </w:rPr>
                    <w:t xml:space="preserve">CAPÍTULO III.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CONCEJOS MUNICIPALES</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bookmarkStart w:id="23" w:name="21"/>
                  <w:bookmarkEnd w:id="23"/>
                  <w:r w:rsidRPr="0001178A">
                    <w:rPr>
                      <w:rFonts w:ascii="Georgia" w:eastAsia="Times New Roman" w:hAnsi="Georgia" w:cs="Times New Roman"/>
                      <w:color w:val="000080"/>
                      <w:kern w:val="0"/>
                      <w:szCs w:val="24"/>
                      <w:lang w:eastAsia="es-ES"/>
                    </w:rPr>
                    <w:t>ARTÍCULO 21. CONCEJOS MUNICIPALES.</w:t>
                  </w:r>
                  <w:r w:rsidRPr="0001178A">
                    <w:rPr>
                      <w:rFonts w:ascii="Georgia" w:eastAsia="Times New Roman" w:hAnsi="Georgia" w:cs="Times New Roman"/>
                      <w:kern w:val="0"/>
                      <w:szCs w:val="24"/>
                      <w:lang w:eastAsia="es-ES"/>
                    </w:rPr>
                    <w:t xml:space="preserve"> &lt;Ver Notas del Editor&gt; En cada municipio habrá una corporación administrativa, cuyos miembros serán elegidos popularmente para períodos de tres (3) años, y que se denominará Concejo Municipal, integrada por no menos de siete (7) ni más de veintiún (21) miembros.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77" w:history="1">
                    <w:r w:rsidRPr="0001178A">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Para la interpretación de este artículo debe tenerse en cuenta la modificación introducida al artículo </w:t>
                        </w:r>
                        <w:hyperlink r:id="rId78" w:anchor="312" w:tgtFrame="_blank" w:history="1">
                          <w:r w:rsidRPr="0001178A">
                            <w:rPr>
                              <w:rFonts w:ascii="Georgia" w:eastAsia="Times New Roman" w:hAnsi="Georgia" w:cs="Times New Roman"/>
                              <w:color w:val="000000"/>
                              <w:kern w:val="0"/>
                              <w:sz w:val="22"/>
                              <w:u w:val="single"/>
                              <w:lang w:eastAsia="es-ES"/>
                            </w:rPr>
                            <w:t>312</w:t>
                          </w:r>
                        </w:hyperlink>
                        <w:r w:rsidRPr="0001178A">
                          <w:rPr>
                            <w:rFonts w:ascii="Georgia" w:eastAsia="Times New Roman" w:hAnsi="Georgia" w:cs="Times New Roman"/>
                            <w:kern w:val="0"/>
                            <w:sz w:val="22"/>
                            <w:lang w:eastAsia="es-ES"/>
                          </w:rPr>
                          <w:t xml:space="preserve"> de la Constitución Política, por el artículo </w:t>
                        </w:r>
                        <w:hyperlink r:id="rId79" w:anchor="5" w:tgtFrame="_blank" w:history="1">
                          <w:r w:rsidRPr="0001178A">
                            <w:rPr>
                              <w:rFonts w:ascii="Georgia" w:eastAsia="Times New Roman" w:hAnsi="Georgia" w:cs="Times New Roman"/>
                              <w:color w:val="000000"/>
                              <w:kern w:val="0"/>
                              <w:sz w:val="22"/>
                              <w:u w:val="single"/>
                              <w:lang w:eastAsia="es-ES"/>
                            </w:rPr>
                            <w:t>5</w:t>
                          </w:r>
                        </w:hyperlink>
                        <w:r w:rsidRPr="0001178A">
                          <w:rPr>
                            <w:rFonts w:ascii="Georgia" w:eastAsia="Times New Roman" w:hAnsi="Georgia" w:cs="Times New Roman"/>
                            <w:kern w:val="0"/>
                            <w:sz w:val="22"/>
                            <w:lang w:eastAsia="es-ES"/>
                          </w:rPr>
                          <w:t xml:space="preserve"> del Acto Legislativo 1 de 2007, publicado en el Diario Oficial No. 46.672 de 27 de junio de 2007, el cual empieza a regir a partir del 1o. de enero de 2008. En especial lo dispuesto en el inciso 1o.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El texto original del artículo </w:t>
                        </w:r>
                        <w:hyperlink r:id="rId80" w:anchor="5" w:tgtFrame="_blank" w:history="1">
                          <w:r w:rsidRPr="0001178A">
                            <w:rPr>
                              <w:rFonts w:ascii="Georgia" w:eastAsia="Times New Roman" w:hAnsi="Georgia" w:cs="Times New Roman"/>
                              <w:color w:val="000000"/>
                              <w:kern w:val="0"/>
                              <w:sz w:val="22"/>
                              <w:u w:val="single"/>
                              <w:lang w:eastAsia="es-ES"/>
                            </w:rPr>
                            <w:t>5</w:t>
                          </w:r>
                        </w:hyperlink>
                        <w:r w:rsidRPr="0001178A">
                          <w:rPr>
                            <w:rFonts w:ascii="Georgia" w:eastAsia="Times New Roman" w:hAnsi="Georgia" w:cs="Times New Roman"/>
                            <w:kern w:val="0"/>
                            <w:sz w:val="22"/>
                            <w:lang w:eastAsia="es-ES"/>
                          </w:rPr>
                          <w:t xml:space="preserve"> del Acto Legislativo 1 de 2007 es el siguiente: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'ARTÍCULO 5o. El artículo </w:t>
                        </w:r>
                        <w:hyperlink r:id="rId81" w:anchor="312" w:tgtFrame="_blank" w:history="1">
                          <w:r w:rsidRPr="0001178A">
                            <w:rPr>
                              <w:rFonts w:ascii="Georgia" w:eastAsia="Times New Roman" w:hAnsi="Georgia" w:cs="Times New Roman"/>
                              <w:color w:val="000000"/>
                              <w:kern w:val="0"/>
                              <w:sz w:val="22"/>
                              <w:u w:val="single"/>
                              <w:lang w:eastAsia="es-ES"/>
                            </w:rPr>
                            <w:t>312</w:t>
                          </w:r>
                        </w:hyperlink>
                        <w:r w:rsidRPr="0001178A">
                          <w:rPr>
                            <w:rFonts w:ascii="Georgia" w:eastAsia="Times New Roman" w:hAnsi="Georgia" w:cs="Times New Roman"/>
                            <w:kern w:val="0"/>
                            <w:sz w:val="22"/>
                            <w:lang w:eastAsia="es-ES"/>
                          </w:rPr>
                          <w:t xml:space="preserve"> de la Constitución Política de Colombia quedará así: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En cada municipio habrá una corporación </w:t>
                        </w:r>
                        <w:r w:rsidRPr="0001178A">
                          <w:rPr>
                            <w:rFonts w:ascii="Georgia" w:eastAsia="Times New Roman" w:hAnsi="Georgia" w:cs="Times New Roman"/>
                            <w:i/>
                            <w:iCs/>
                            <w:kern w:val="0"/>
                            <w:sz w:val="22"/>
                            <w:u w:val="single"/>
                            <w:lang w:eastAsia="es-ES"/>
                          </w:rPr>
                          <w:t>político-administrativa</w:t>
                        </w:r>
                        <w:r w:rsidRPr="0001178A">
                          <w:rPr>
                            <w:rFonts w:ascii="Georgia" w:eastAsia="Times New Roman" w:hAnsi="Georgia" w:cs="Times New Roman"/>
                            <w:i/>
                            <w:iCs/>
                            <w:kern w:val="0"/>
                            <w:sz w:val="22"/>
                            <w:lang w:eastAsia="es-ES"/>
                          </w:rPr>
                          <w:t xml:space="preserve"> elegida popularmente para períodos de cuatro (4) años que se denominará concejo municipal, integrado por no menos de 7, ni más de 21 miembros según lo determine la ley de acuerdo con la población respectiva. </w:t>
                        </w:r>
                        <w:r w:rsidRPr="0001178A">
                          <w:rPr>
                            <w:rFonts w:ascii="Georgia" w:eastAsia="Times New Roman" w:hAnsi="Georgia" w:cs="Times New Roman"/>
                            <w:i/>
                            <w:iCs/>
                            <w:kern w:val="0"/>
                            <w:sz w:val="22"/>
                            <w:u w:val="single"/>
                            <w:lang w:eastAsia="es-ES"/>
                          </w:rPr>
                          <w:t>Esta corporación podrá ejercer control político sobre la administración municipal</w:t>
                        </w:r>
                        <w:r w:rsidRPr="0001178A">
                          <w:rPr>
                            <w:rFonts w:ascii="Georgia" w:eastAsia="Times New Roman" w:hAnsi="Georgia" w:cs="Times New Roman"/>
                            <w:i/>
                            <w:iCs/>
                            <w:kern w:val="0"/>
                            <w:sz w:val="22"/>
                            <w:lang w:eastAsia="es-ES"/>
                          </w:rPr>
                          <w:t>. &lt;Subraya por el Editor&gt;</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24" w:name="22"/>
                  <w:bookmarkEnd w:id="24"/>
                  <w:r w:rsidRPr="0001178A">
                    <w:rPr>
                      <w:rFonts w:ascii="Georgia" w:eastAsia="Times New Roman" w:hAnsi="Georgia" w:cs="Times New Roman"/>
                      <w:color w:val="000080"/>
                      <w:kern w:val="0"/>
                      <w:szCs w:val="24"/>
                      <w:lang w:eastAsia="es-ES"/>
                    </w:rPr>
                    <w:t xml:space="preserve">ARTÍCULO 22. COMPOSICIÓN. </w:t>
                  </w:r>
                  <w:r w:rsidRPr="0001178A">
                    <w:rPr>
                      <w:rFonts w:ascii="Georgia" w:eastAsia="Times New Roman" w:hAnsi="Georgia" w:cs="Times New Roman"/>
                      <w:kern w:val="0"/>
                      <w:szCs w:val="24"/>
                      <w:lang w:eastAsia="es-ES"/>
                    </w:rPr>
                    <w:t xml:space="preserve">Los Concejos Municipales se compondrán del siguiente número de concejales. Los municipios cuya población no exceda de cinco mil (5.000) habitantes, elegirán siete (7); los que tengan de cinco mil uno (5.001) a diez mil (10.000), elegirán nueve (9); los que tengan de diez mil uno (10.001) hasta veinte mil (20.000), elegirán once (11); los que tengan de veinte mil uno (20.001) a cincuenta mil (50.000) elegirán trece (13); los de cincuenta mil uno (50.001), hasta cien mil (100.000) elegirán quince (15); los de cien mil uno (100.001) hasta doscientos cincuenta mil (250.000), elegirán diecisiete (17); </w:t>
                  </w:r>
                  <w:proofErr w:type="spellStart"/>
                  <w:r w:rsidRPr="0001178A">
                    <w:rPr>
                      <w:rFonts w:ascii="Georgia" w:eastAsia="Times New Roman" w:hAnsi="Georgia" w:cs="Times New Roman"/>
                      <w:kern w:val="0"/>
                      <w:szCs w:val="24"/>
                      <w:lang w:eastAsia="es-ES"/>
                    </w:rPr>
                    <w:t>Ios</w:t>
                  </w:r>
                  <w:proofErr w:type="spellEnd"/>
                  <w:r w:rsidRPr="0001178A">
                    <w:rPr>
                      <w:rFonts w:ascii="Georgia" w:eastAsia="Times New Roman" w:hAnsi="Georgia" w:cs="Times New Roman"/>
                      <w:kern w:val="0"/>
                      <w:szCs w:val="24"/>
                      <w:lang w:eastAsia="es-ES"/>
                    </w:rPr>
                    <w:t xml:space="preserve"> de doscientos cincuenta mil uno (250.001), a un millón (1.000.000), elegirán diecinueve (19); los de un millón uno (1.000.001) en adelante, elegirán veintiuno (21).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 xml:space="preserve">PARÁGRAFO. </w:t>
                  </w:r>
                  <w:r w:rsidRPr="0001178A">
                    <w:rPr>
                      <w:rFonts w:ascii="Georgia" w:eastAsia="Times New Roman" w:hAnsi="Georgia" w:cs="Times New Roman"/>
                      <w:kern w:val="0"/>
                      <w:szCs w:val="24"/>
                      <w:lang w:eastAsia="es-ES"/>
                    </w:rPr>
                    <w:t xml:space="preserve">La </w:t>
                  </w:r>
                  <w:proofErr w:type="spellStart"/>
                  <w:r w:rsidRPr="0001178A">
                    <w:rPr>
                      <w:rFonts w:ascii="Georgia" w:eastAsia="Times New Roman" w:hAnsi="Georgia" w:cs="Times New Roman"/>
                      <w:kern w:val="0"/>
                      <w:szCs w:val="24"/>
                      <w:lang w:eastAsia="es-ES"/>
                    </w:rPr>
                    <w:t>Registraduría</w:t>
                  </w:r>
                  <w:proofErr w:type="spellEnd"/>
                  <w:r w:rsidRPr="0001178A">
                    <w:rPr>
                      <w:rFonts w:ascii="Georgia" w:eastAsia="Times New Roman" w:hAnsi="Georgia" w:cs="Times New Roman"/>
                      <w:kern w:val="0"/>
                      <w:szCs w:val="24"/>
                      <w:lang w:eastAsia="es-ES"/>
                    </w:rPr>
                    <w:t xml:space="preserve"> Nacional del Estado Civil tendrá a su cargo la determinación y publicación oportuna del número de concejales que puede elegir cada municipio. </w:t>
                  </w:r>
                </w:p>
                <w:p w:rsidR="0001178A" w:rsidRPr="0001178A" w:rsidRDefault="0001178A" w:rsidP="0001178A">
                  <w:pPr>
                    <w:spacing w:after="0"/>
                    <w:rPr>
                      <w:rFonts w:ascii="Georgia" w:eastAsia="Times New Roman" w:hAnsi="Georgia" w:cs="Times New Roman"/>
                      <w:kern w:val="0"/>
                      <w:szCs w:val="24"/>
                      <w:lang w:eastAsia="es-ES"/>
                    </w:rPr>
                  </w:pPr>
                  <w:bookmarkStart w:id="25" w:name="23"/>
                  <w:bookmarkEnd w:id="25"/>
                  <w:r w:rsidRPr="0001178A">
                    <w:rPr>
                      <w:rFonts w:ascii="Georgia" w:eastAsia="Times New Roman" w:hAnsi="Georgia" w:cs="Times New Roman"/>
                      <w:color w:val="000080"/>
                      <w:kern w:val="0"/>
                      <w:szCs w:val="24"/>
                      <w:lang w:eastAsia="es-ES"/>
                    </w:rPr>
                    <w:t>ARTÍCULO 23. PERIODO DE SESIONES.</w:t>
                  </w:r>
                  <w:r w:rsidRPr="0001178A">
                    <w:rPr>
                      <w:rFonts w:ascii="Georgia" w:eastAsia="Times New Roman" w:hAnsi="Georgia" w:cs="Times New Roman"/>
                      <w:kern w:val="0"/>
                      <w:szCs w:val="24"/>
                      <w:lang w:eastAsia="es-ES"/>
                    </w:rPr>
                    <w:t xml:space="preserve"> Los concejos de los municipios clasificados en categorías Especial, Primera y Segunda, sesionarán ordinariamente en la cabecera municipal y en el recinto señalado oficialmente para tal efecto, por derecho propio y máximo una vez por día, seis meses al año, en sesiones ordinarias así: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El primer periodo será en el primer año de sesiones, del dos de enero posterior a su elección, al último día del mes de febrero del respectivo año.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El Segundo y tercer año de sesiones tendrá como primer período el comprendido entre el primero de marzo y el treinta de abril;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El Segundo período será del primero de junio al último día de julio;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 El tercer período será del primero de octubre al treinta de noviembre, con el objetivo prioritario de estudiar, aprobar o improbar el presupuesto municipal.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Los concejos de los municipios clasificados en las demás categorías, sesionarán ordinariamente en la cabecera municipal y en el recinto señalado oficialmente para tal efecto, por derecho propio, cuatro meses al año y máximo una vez (1) por día así: febrero, mayo, agosto y noviembre.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Si por cualquier causa los concejos no pudieran reunirse ordinariamente en las fechas indicadas, lo harán tan pronto como fuere posible, dentro del período correspondiente.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1o.</w:t>
                  </w:r>
                  <w:r w:rsidRPr="0001178A">
                    <w:rPr>
                      <w:rFonts w:ascii="Georgia" w:eastAsia="Times New Roman" w:hAnsi="Georgia" w:cs="Times New Roman"/>
                      <w:kern w:val="0"/>
                      <w:szCs w:val="24"/>
                      <w:lang w:eastAsia="es-ES"/>
                    </w:rPr>
                    <w:t xml:space="preserve"> Cada período ordinario podrá ser prorrogado por diez días calendario más, a voluntad del respectivo Concejo.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lastRenderedPageBreak/>
                    <w:t>PARÁGRAFO 2o.</w:t>
                  </w:r>
                  <w:r w:rsidRPr="0001178A">
                    <w:rPr>
                      <w:rFonts w:ascii="Georgia" w:eastAsia="Times New Roman" w:hAnsi="Georgia" w:cs="Times New Roman"/>
                      <w:kern w:val="0"/>
                      <w:szCs w:val="24"/>
                      <w:lang w:eastAsia="es-ES"/>
                    </w:rPr>
                    <w:t xml:space="preserve"> Los alcaldes podrán convocarlos a sesiones extraordinarias en oportunidades diferentes, para que se ocupen exclusivamente de los asuntos que se sometan a su consideración.</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3o.</w:t>
                  </w:r>
                  <w:r w:rsidRPr="0001178A">
                    <w:rPr>
                      <w:rFonts w:ascii="Georgia" w:eastAsia="Times New Roman" w:hAnsi="Georgia" w:cs="Times New Roman"/>
                      <w:kern w:val="0"/>
                      <w:szCs w:val="24"/>
                      <w:lang w:eastAsia="es-ES"/>
                    </w:rPr>
                    <w:t xml:space="preserve"> &lt;Artículo adicionado por el artículo </w:t>
                  </w:r>
                  <w:hyperlink r:id="rId82" w:anchor="2" w:tgtFrame="_blank" w:history="1">
                    <w:r w:rsidRPr="0001178A">
                      <w:rPr>
                        <w:rFonts w:ascii="Georgia" w:eastAsia="Times New Roman" w:hAnsi="Georgia" w:cs="Times New Roman"/>
                        <w:color w:val="000000"/>
                        <w:kern w:val="0"/>
                        <w:szCs w:val="24"/>
                        <w:u w:val="single"/>
                        <w:lang w:eastAsia="es-ES"/>
                      </w:rPr>
                      <w:t>2</w:t>
                    </w:r>
                  </w:hyperlink>
                  <w:r w:rsidRPr="0001178A">
                    <w:rPr>
                      <w:rFonts w:ascii="Georgia" w:eastAsia="Times New Roman" w:hAnsi="Georgia" w:cs="Times New Roman"/>
                      <w:kern w:val="0"/>
                      <w:szCs w:val="24"/>
                      <w:lang w:eastAsia="es-ES"/>
                    </w:rPr>
                    <w:t xml:space="preserve"> de la Ley 1148 de 2007. El nuevo texto es el siguiente:&gt; Cuando la Presidencia de la Corporación, por acto motivado declare que, por razones de orden público, intimidación o amenaza, no es posible que algunos miembros de los Concejos Municipales y Distritales concurran a su sede habitual, podrán participar de las sesiones de manera no presencial.</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Para tal fin, los miembros del Concejo podrán deliberar y decidir por comunicación simultánea o sucesiva, utilizando para el efecto los avances tecnológicos en materia de telecomunicaciones tales como fax, teléfono, teleconferencia, videoconferencia, Internet, conferencia virtual y todos aquellos medios que se encuentren al alcance de los Concejales.</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En caso de existir comisiones permanentes, se podrán adelantar las sesiones en los mismos términos establecidos en el presente artículo.</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El Gobierno Nacional reglamentará la materia.</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83" w:history="1">
                    <w:r w:rsidRPr="0001178A">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Parágrafo 3o. adicionado por el artículo </w:t>
                        </w:r>
                        <w:hyperlink r:id="rId84" w:anchor="2" w:tgtFrame="_blank" w:history="1">
                          <w:r w:rsidRPr="0001178A">
                            <w:rPr>
                              <w:rFonts w:ascii="Georgia" w:eastAsia="Times New Roman" w:hAnsi="Georgia" w:cs="Times New Roman"/>
                              <w:color w:val="000000"/>
                              <w:kern w:val="0"/>
                              <w:sz w:val="22"/>
                              <w:u w:val="single"/>
                              <w:lang w:eastAsia="es-ES"/>
                            </w:rPr>
                            <w:t>2</w:t>
                          </w:r>
                        </w:hyperlink>
                        <w:r w:rsidRPr="0001178A">
                          <w:rPr>
                            <w:rFonts w:ascii="Georgia" w:eastAsia="Times New Roman" w:hAnsi="Georgia" w:cs="Times New Roman"/>
                            <w:kern w:val="0"/>
                            <w:sz w:val="22"/>
                            <w:lang w:eastAsia="es-ES"/>
                          </w:rPr>
                          <w:t xml:space="preserve"> de la Ley 1148 de 2007, publicada en el Diario Oficial No. 46.685 de 10 de julio de 2007.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85"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after="0"/>
                          <w:rPr>
                            <w:rFonts w:ascii="Georgia" w:eastAsia="Times New Roman" w:hAnsi="Georgia" w:cs="Times New Roman"/>
                            <w:kern w:val="0"/>
                            <w:szCs w:val="24"/>
                            <w:lang w:eastAsia="es-ES"/>
                          </w:rPr>
                        </w:pPr>
                      </w:p>
                    </w:tc>
                  </w:tr>
                </w:tbl>
                <w:p w:rsidR="0001178A" w:rsidRPr="0001178A" w:rsidRDefault="0001178A" w:rsidP="0001178A">
                  <w:pPr>
                    <w:spacing w:after="0"/>
                    <w:rPr>
                      <w:rFonts w:ascii="Georgia" w:eastAsia="Times New Roman" w:hAnsi="Georgia" w:cs="Times New Roman"/>
                      <w:kern w:val="0"/>
                      <w:szCs w:val="24"/>
                      <w:lang w:eastAsia="es-ES"/>
                    </w:rPr>
                  </w:pPr>
                  <w:bookmarkStart w:id="26" w:name="24"/>
                  <w:bookmarkEnd w:id="26"/>
                  <w:r w:rsidRPr="0001178A">
                    <w:rPr>
                      <w:rFonts w:ascii="Georgia" w:eastAsia="Times New Roman" w:hAnsi="Georgia" w:cs="Times New Roman"/>
                      <w:color w:val="000080"/>
                      <w:kern w:val="0"/>
                      <w:szCs w:val="24"/>
                      <w:lang w:eastAsia="es-ES"/>
                    </w:rPr>
                    <w:t>ARTÍCULO 24. INVALIDEZ DE LAS REUNIONES.</w:t>
                  </w:r>
                  <w:r w:rsidRPr="0001178A">
                    <w:rPr>
                      <w:rFonts w:ascii="Georgia" w:eastAsia="Times New Roman" w:hAnsi="Georgia" w:cs="Times New Roman"/>
                      <w:kern w:val="0"/>
                      <w:szCs w:val="24"/>
                      <w:lang w:eastAsia="es-ES"/>
                    </w:rPr>
                    <w:t xml:space="preserve"> &lt;Ver Notas de Vigencia&gt; Toda reunión de miembros del Concejo que con el propósito de ejercer funciones propias de la corporación, se efectúe fuera de las condiciones legales o reglamentarias, carecerá de validez y los actos que realicen no podrá dársele efecto alguno, y quienes participen en las deliberaciones serán sancionados conforme a las leyes.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86" w:history="1">
                    <w:r w:rsidRPr="0001178A">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Decreto 245 de 2003 fue declarado INEXEQUIBLE por la Corte Constitucional mediante Sentencia </w:t>
                        </w:r>
                        <w:hyperlink r:id="rId87" w:anchor="1" w:tgtFrame="_blank" w:history="1">
                          <w:r w:rsidRPr="0001178A">
                            <w:rPr>
                              <w:rFonts w:ascii="Georgia" w:eastAsia="Times New Roman" w:hAnsi="Georgia" w:cs="Times New Roman"/>
                              <w:color w:val="000000"/>
                              <w:kern w:val="0"/>
                              <w:sz w:val="22"/>
                              <w:u w:val="single"/>
                              <w:lang w:eastAsia="es-ES"/>
                            </w:rPr>
                            <w:t>C-327-03</w:t>
                          </w:r>
                        </w:hyperlink>
                        <w:r w:rsidRPr="0001178A">
                          <w:rPr>
                            <w:rFonts w:ascii="Georgia" w:eastAsia="Times New Roman" w:hAnsi="Georgia" w:cs="Times New Roman"/>
                            <w:kern w:val="0"/>
                            <w:sz w:val="22"/>
                            <w:lang w:eastAsia="es-ES"/>
                          </w:rPr>
                          <w:t xml:space="preserve"> de 29 de abril de 2003, Magistrado Ponente Dr. Alfredo Beltrán Sierra.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Decreto 1837 de 2002 fue prorrogado por el Artículo </w:t>
                        </w:r>
                        <w:hyperlink r:id="rId88" w:anchor="1" w:tgtFrame="_blank" w:history="1">
                          <w:r w:rsidRPr="0001178A">
                            <w:rPr>
                              <w:rFonts w:ascii="Georgia" w:eastAsia="Times New Roman" w:hAnsi="Georgia" w:cs="Times New Roman"/>
                              <w:color w:val="000000"/>
                              <w:kern w:val="0"/>
                              <w:sz w:val="22"/>
                              <w:u w:val="single"/>
                              <w:lang w:eastAsia="es-ES"/>
                            </w:rPr>
                            <w:t>1</w:t>
                          </w:r>
                        </w:hyperlink>
                        <w:r w:rsidRPr="0001178A">
                          <w:rPr>
                            <w:rFonts w:ascii="Georgia" w:eastAsia="Times New Roman" w:hAnsi="Georgia" w:cs="Times New Roman"/>
                            <w:kern w:val="0"/>
                            <w:sz w:val="22"/>
                            <w:lang w:eastAsia="es-ES"/>
                          </w:rPr>
                          <w:t xml:space="preserve"> del Decreto 245 de 2003, 'por el cual se prorroga el Estado de Conmoción Interior', publicado en el Diario Oficial No. 45.088, de 5 de febrero de 2003.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Este Decreto prorrogó el Estado de Conmoción Interior declarado mediante el Decreto </w:t>
                        </w:r>
                        <w:hyperlink r:id="rId89" w:anchor="1" w:tgtFrame="_blank" w:history="1">
                          <w:r w:rsidRPr="0001178A">
                            <w:rPr>
                              <w:rFonts w:ascii="Georgia" w:eastAsia="Times New Roman" w:hAnsi="Georgia" w:cs="Times New Roman"/>
                              <w:color w:val="000000"/>
                              <w:kern w:val="0"/>
                              <w:sz w:val="22"/>
                              <w:u w:val="single"/>
                              <w:lang w:eastAsia="es-ES"/>
                            </w:rPr>
                            <w:t>1837</w:t>
                          </w:r>
                        </w:hyperlink>
                        <w:r w:rsidRPr="0001178A">
                          <w:rPr>
                            <w:rFonts w:ascii="Georgia" w:eastAsia="Times New Roman" w:hAnsi="Georgia" w:cs="Times New Roman"/>
                            <w:kern w:val="0"/>
                            <w:sz w:val="22"/>
                            <w:lang w:eastAsia="es-ES"/>
                          </w:rPr>
                          <w:t xml:space="preserve"> de 2002 y prorrogado por el Decreto </w:t>
                        </w:r>
                        <w:hyperlink r:id="rId90" w:anchor="1" w:tgtFrame="_blank" w:history="1">
                          <w:r w:rsidRPr="0001178A">
                            <w:rPr>
                              <w:rFonts w:ascii="Georgia" w:eastAsia="Times New Roman" w:hAnsi="Georgia" w:cs="Times New Roman"/>
                              <w:color w:val="000000"/>
                              <w:kern w:val="0"/>
                              <w:sz w:val="22"/>
                              <w:u w:val="single"/>
                              <w:lang w:eastAsia="es-ES"/>
                            </w:rPr>
                            <w:t>2555</w:t>
                          </w:r>
                        </w:hyperlink>
                        <w:r w:rsidRPr="0001178A">
                          <w:rPr>
                            <w:rFonts w:ascii="Georgia" w:eastAsia="Times New Roman" w:hAnsi="Georgia" w:cs="Times New Roman"/>
                            <w:kern w:val="0"/>
                            <w:sz w:val="22"/>
                            <w:lang w:eastAsia="es-ES"/>
                          </w:rPr>
                          <w:t xml:space="preserve"> de 2002, por el término de noventa (90) días calendario, contados a partir del 6 de febrero de 2003.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Decreto 1837 de 2002 fue prorrogado por el Artículo </w:t>
                        </w:r>
                        <w:hyperlink r:id="rId91" w:anchor="1" w:tgtFrame="_blank" w:history="1">
                          <w:r w:rsidRPr="0001178A">
                            <w:rPr>
                              <w:rFonts w:ascii="Georgia" w:eastAsia="Times New Roman" w:hAnsi="Georgia" w:cs="Times New Roman"/>
                              <w:color w:val="000000"/>
                              <w:kern w:val="0"/>
                              <w:sz w:val="22"/>
                              <w:u w:val="single"/>
                              <w:lang w:eastAsia="es-ES"/>
                            </w:rPr>
                            <w:t>1</w:t>
                          </w:r>
                        </w:hyperlink>
                        <w:r w:rsidRPr="0001178A">
                          <w:rPr>
                            <w:rFonts w:ascii="Georgia" w:eastAsia="Times New Roman" w:hAnsi="Georgia" w:cs="Times New Roman"/>
                            <w:kern w:val="0"/>
                            <w:sz w:val="22"/>
                            <w:lang w:eastAsia="es-ES"/>
                          </w:rPr>
                          <w:t xml:space="preserve"> del Decreto 2555 de 2002, 'por el cual se prorroga el Estado de Conmoción Interior', publicado en el Diario Oficial No. 44.992 de 8 de noviembre de 2002.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Este Decreto prorrogó el Estado de Conmoción Interior declarado mediante el Decreto </w:t>
                        </w:r>
                        <w:hyperlink r:id="rId92" w:anchor="1" w:tgtFrame="_blank" w:history="1">
                          <w:r w:rsidRPr="0001178A">
                            <w:rPr>
                              <w:rFonts w:ascii="Georgia" w:eastAsia="Times New Roman" w:hAnsi="Georgia" w:cs="Times New Roman"/>
                              <w:color w:val="000000"/>
                              <w:kern w:val="0"/>
                              <w:sz w:val="22"/>
                              <w:u w:val="single"/>
                              <w:lang w:eastAsia="es-ES"/>
                            </w:rPr>
                            <w:t>1837</w:t>
                          </w:r>
                        </w:hyperlink>
                        <w:r w:rsidRPr="0001178A">
                          <w:rPr>
                            <w:rFonts w:ascii="Georgia" w:eastAsia="Times New Roman" w:hAnsi="Georgia" w:cs="Times New Roman"/>
                            <w:kern w:val="0"/>
                            <w:sz w:val="22"/>
                            <w:lang w:eastAsia="es-ES"/>
                          </w:rPr>
                          <w:t xml:space="preserve"> de 2002, por el término de noventa (90) días calendario, contados a partir del 9 de noviembre de 2002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suspendido temporalmente por el artículo </w:t>
                        </w:r>
                        <w:hyperlink r:id="rId93" w:anchor="6" w:tgtFrame="_blank" w:history="1">
                          <w:r w:rsidRPr="0001178A">
                            <w:rPr>
                              <w:rFonts w:ascii="Georgia" w:eastAsia="Times New Roman" w:hAnsi="Georgia" w:cs="Times New Roman"/>
                              <w:color w:val="000000"/>
                              <w:kern w:val="0"/>
                              <w:sz w:val="22"/>
                              <w:u w:val="single"/>
                              <w:lang w:eastAsia="es-ES"/>
                            </w:rPr>
                            <w:t>6</w:t>
                          </w:r>
                        </w:hyperlink>
                        <w:r w:rsidRPr="0001178A">
                          <w:rPr>
                            <w:rFonts w:ascii="Georgia" w:eastAsia="Times New Roman" w:hAnsi="Georgia" w:cs="Times New Roman"/>
                            <w:kern w:val="0"/>
                            <w:sz w:val="22"/>
                            <w:lang w:eastAsia="es-ES"/>
                          </w:rPr>
                          <w:t xml:space="preserve"> del Decreto 2255 de 2002, publicada en el </w:t>
                        </w:r>
                        <w:r w:rsidRPr="0001178A">
                          <w:rPr>
                            <w:rFonts w:ascii="Georgia" w:eastAsia="Times New Roman" w:hAnsi="Georgia" w:cs="Times New Roman"/>
                            <w:kern w:val="0"/>
                            <w:szCs w:val="24"/>
                            <w:lang w:eastAsia="es-ES"/>
                          </w:rPr>
                          <w:t>Diario Oficial No. 44.959 de 9 de octubre de 2002, por todo el tiempo que este estuviere vigente</w:t>
                        </w:r>
                        <w:r w:rsidRPr="0001178A">
                          <w:rPr>
                            <w:rFonts w:ascii="Georgia" w:eastAsia="Times New Roman" w:hAnsi="Georgia" w:cs="Times New Roman"/>
                            <w:kern w:val="0"/>
                            <w:sz w:val="22"/>
                            <w:lang w:eastAsia="es-ES"/>
                          </w:rPr>
                          <w:t>.</w:t>
                        </w:r>
                        <w:r w:rsidRPr="0001178A">
                          <w:rPr>
                            <w:rFonts w:ascii="Georgia" w:eastAsia="Times New Roman" w:hAnsi="Georgia" w:cs="Times New Roman"/>
                            <w:kern w:val="0"/>
                            <w:sz w:val="20"/>
                            <w:szCs w:val="20"/>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27" w:name="25"/>
                  <w:bookmarkEnd w:id="27"/>
                  <w:r w:rsidRPr="0001178A">
                    <w:rPr>
                      <w:rFonts w:ascii="Georgia" w:eastAsia="Times New Roman" w:hAnsi="Georgia" w:cs="Times New Roman"/>
                      <w:color w:val="000080"/>
                      <w:kern w:val="0"/>
                      <w:szCs w:val="24"/>
                      <w:lang w:eastAsia="es-ES"/>
                    </w:rPr>
                    <w:lastRenderedPageBreak/>
                    <w:t>ARTÍCULO 25. COMISIONES.</w:t>
                  </w:r>
                  <w:r w:rsidRPr="0001178A">
                    <w:rPr>
                      <w:rFonts w:ascii="Georgia" w:eastAsia="Times New Roman" w:hAnsi="Georgia" w:cs="Times New Roman"/>
                      <w:kern w:val="0"/>
                      <w:szCs w:val="24"/>
                      <w:lang w:eastAsia="es-ES"/>
                    </w:rPr>
                    <w:t xml:space="preserve"> Los concejos integrarán comisiones permanentes encargadas de rendir informe para primer debate a los proyectos de acuerdo, según los asuntos o negocios de que éstas conozcan y el contenido del proyecto acorde con su propio reglamento. Si dichas comisiones no se hubieren creado o integrado, los informes se rendirán por las Comisiones Accidentales que la Mesa Directiva nombre para tal efecto. Todo concejal deberá hacer parte de una comisión permanente y en ningún caso podrá pertenecer a dos o más comisiones permanentes. </w:t>
                  </w:r>
                </w:p>
                <w:p w:rsidR="0001178A" w:rsidRPr="0001178A" w:rsidRDefault="0001178A" w:rsidP="0001178A">
                  <w:pPr>
                    <w:spacing w:after="0"/>
                    <w:rPr>
                      <w:rFonts w:ascii="Georgia" w:eastAsia="Times New Roman" w:hAnsi="Georgia" w:cs="Times New Roman"/>
                      <w:kern w:val="0"/>
                      <w:szCs w:val="24"/>
                      <w:lang w:eastAsia="es-ES"/>
                    </w:rPr>
                  </w:pPr>
                  <w:bookmarkStart w:id="28" w:name="26"/>
                  <w:bookmarkEnd w:id="28"/>
                  <w:r w:rsidRPr="0001178A">
                    <w:rPr>
                      <w:rFonts w:ascii="Georgia" w:eastAsia="Times New Roman" w:hAnsi="Georgia" w:cs="Times New Roman"/>
                      <w:color w:val="000080"/>
                      <w:kern w:val="0"/>
                      <w:szCs w:val="24"/>
                      <w:lang w:eastAsia="es-ES"/>
                    </w:rPr>
                    <w:t>ARTÍCULO 26. ACTAS.</w:t>
                  </w:r>
                  <w:r w:rsidRPr="0001178A">
                    <w:rPr>
                      <w:rFonts w:ascii="Georgia" w:eastAsia="Times New Roman" w:hAnsi="Georgia" w:cs="Times New Roman"/>
                      <w:kern w:val="0"/>
                      <w:szCs w:val="24"/>
                      <w:lang w:eastAsia="es-ES"/>
                    </w:rPr>
                    <w:t xml:space="preserve"> De las sesiones de los concejos y sus comisiones permanentes, se levantarán actas que contendrán una relación sucinta de los temas debatidos, de las personas que hayan intervenido, de los mensajes leídos, las proposiciones presentadas, las comisiones designadas y las decisiones adoptadas.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Abierta la sesión el presidente someterá a discusión, previa lectura si los miembros de la Corporación lo consideran necesario el Acta de la sesión anterior. No obstante el Acta debe ser puesta previamente en conocimiento de los miembros de la Corporación, bien por su publicación en la Gaceta del Concejo o bien mediante reproducción por cualquier otro medio mecánico. </w:t>
                  </w:r>
                </w:p>
                <w:p w:rsidR="0001178A" w:rsidRPr="0001178A" w:rsidRDefault="0001178A" w:rsidP="0001178A">
                  <w:pPr>
                    <w:spacing w:after="0"/>
                    <w:rPr>
                      <w:rFonts w:ascii="Georgia" w:eastAsia="Times New Roman" w:hAnsi="Georgia" w:cs="Times New Roman"/>
                      <w:kern w:val="0"/>
                      <w:szCs w:val="24"/>
                      <w:lang w:eastAsia="es-ES"/>
                    </w:rPr>
                  </w:pPr>
                  <w:bookmarkStart w:id="29" w:name="27"/>
                  <w:bookmarkEnd w:id="29"/>
                  <w:r w:rsidRPr="0001178A">
                    <w:rPr>
                      <w:rFonts w:ascii="Georgia" w:eastAsia="Times New Roman" w:hAnsi="Georgia" w:cs="Times New Roman"/>
                      <w:color w:val="000080"/>
                      <w:kern w:val="0"/>
                      <w:szCs w:val="24"/>
                      <w:lang w:eastAsia="es-ES"/>
                    </w:rPr>
                    <w:t>ARTÍCULO 27. PUBLICIDAD DE LOS ACTOS DEL CONCEJO.</w:t>
                  </w:r>
                  <w:r w:rsidRPr="0001178A">
                    <w:rPr>
                      <w:rFonts w:ascii="Georgia" w:eastAsia="Times New Roman" w:hAnsi="Georgia" w:cs="Times New Roman"/>
                      <w:kern w:val="0"/>
                      <w:szCs w:val="24"/>
                      <w:lang w:eastAsia="es-ES"/>
                    </w:rPr>
                    <w:t xml:space="preserve"> Los Concejos tendrán un órgano o medio oficial escrito de publicidad de sus actos, denominado Gaceta del Concejo, bajo la dirección de los secretarios de los Concejos. </w:t>
                  </w:r>
                </w:p>
                <w:p w:rsidR="0001178A" w:rsidRPr="0001178A" w:rsidRDefault="0001178A" w:rsidP="0001178A">
                  <w:pPr>
                    <w:spacing w:after="0"/>
                    <w:rPr>
                      <w:rFonts w:ascii="Georgia" w:eastAsia="Times New Roman" w:hAnsi="Georgia" w:cs="Times New Roman"/>
                      <w:kern w:val="0"/>
                      <w:szCs w:val="24"/>
                      <w:lang w:eastAsia="es-ES"/>
                    </w:rPr>
                  </w:pPr>
                  <w:bookmarkStart w:id="30" w:name="28"/>
                  <w:bookmarkEnd w:id="30"/>
                  <w:r w:rsidRPr="0001178A">
                    <w:rPr>
                      <w:rFonts w:ascii="Georgia" w:eastAsia="Times New Roman" w:hAnsi="Georgia" w:cs="Times New Roman"/>
                      <w:color w:val="000080"/>
                      <w:kern w:val="0"/>
                      <w:szCs w:val="24"/>
                      <w:lang w:eastAsia="es-ES"/>
                    </w:rPr>
                    <w:t>ARTÍCULO 28. MESAS DIRECTIVAS.</w:t>
                  </w:r>
                  <w:r w:rsidRPr="0001178A">
                    <w:rPr>
                      <w:rFonts w:ascii="Georgia" w:eastAsia="Times New Roman" w:hAnsi="Georgia" w:cs="Times New Roman"/>
                      <w:kern w:val="0"/>
                      <w:szCs w:val="24"/>
                      <w:lang w:eastAsia="es-ES"/>
                    </w:rPr>
                    <w:t xml:space="preserve"> La Mesa Directiva de los Concejos se compondrá de un Presidente y dos Vicepresidentes, elegidos separadamente para un período de un año.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Las minorías tendrán participación en la primera vicepresidencia del Concejo, a través del partido o movimiento político mayoritario entre las minorías.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Ningún concejal podrá ser reelegido en dos períodos consecutivos en la respectiva mesa directiva. </w:t>
                  </w:r>
                </w:p>
                <w:p w:rsidR="0001178A" w:rsidRPr="0001178A" w:rsidRDefault="0001178A" w:rsidP="0001178A">
                  <w:pPr>
                    <w:spacing w:after="0"/>
                    <w:rPr>
                      <w:rFonts w:ascii="Georgia" w:eastAsia="Times New Roman" w:hAnsi="Georgia" w:cs="Times New Roman"/>
                      <w:kern w:val="0"/>
                      <w:szCs w:val="24"/>
                      <w:lang w:eastAsia="es-ES"/>
                    </w:rPr>
                  </w:pPr>
                  <w:bookmarkStart w:id="31" w:name="29"/>
                  <w:bookmarkEnd w:id="31"/>
                  <w:r w:rsidRPr="0001178A">
                    <w:rPr>
                      <w:rFonts w:ascii="Georgia" w:eastAsia="Times New Roman" w:hAnsi="Georgia" w:cs="Times New Roman"/>
                      <w:color w:val="000080"/>
                      <w:kern w:val="0"/>
                      <w:szCs w:val="24"/>
                      <w:lang w:eastAsia="es-ES"/>
                    </w:rPr>
                    <w:t>ARTÍCULO 29. QUÓRUM.</w:t>
                  </w:r>
                  <w:r w:rsidRPr="0001178A">
                    <w:rPr>
                      <w:rFonts w:ascii="Georgia" w:eastAsia="Times New Roman" w:hAnsi="Georgia" w:cs="Times New Roman"/>
                      <w:kern w:val="0"/>
                      <w:szCs w:val="24"/>
                      <w:lang w:eastAsia="es-ES"/>
                    </w:rPr>
                    <w:t xml:space="preserve"> Los Concejos y sus comisiones no podrán abrir sesiones y deliberar con menos de una cuarta parte de sus miembros. Las decisiones sólo podrán tomarse con la asistencia de la mayoría de los integrantes de la respectiva corporación, salvo que la Constitución determine un quórum diferente. </w:t>
                  </w:r>
                </w:p>
                <w:p w:rsidR="0001178A" w:rsidRPr="0001178A" w:rsidRDefault="0001178A" w:rsidP="0001178A">
                  <w:pPr>
                    <w:spacing w:after="0"/>
                    <w:rPr>
                      <w:rFonts w:ascii="Georgia" w:eastAsia="Times New Roman" w:hAnsi="Georgia" w:cs="Times New Roman"/>
                      <w:kern w:val="0"/>
                      <w:szCs w:val="24"/>
                      <w:lang w:eastAsia="es-ES"/>
                    </w:rPr>
                  </w:pPr>
                  <w:bookmarkStart w:id="32" w:name="30"/>
                  <w:bookmarkEnd w:id="32"/>
                  <w:r w:rsidRPr="0001178A">
                    <w:rPr>
                      <w:rFonts w:ascii="Georgia" w:eastAsia="Times New Roman" w:hAnsi="Georgia" w:cs="Times New Roman"/>
                      <w:color w:val="000080"/>
                      <w:kern w:val="0"/>
                      <w:szCs w:val="24"/>
                      <w:lang w:eastAsia="es-ES"/>
                    </w:rPr>
                    <w:t>ARTÍCULO 30. MAYORÍA.</w:t>
                  </w:r>
                  <w:r w:rsidRPr="0001178A">
                    <w:rPr>
                      <w:rFonts w:ascii="Georgia" w:eastAsia="Times New Roman" w:hAnsi="Georgia" w:cs="Times New Roman"/>
                      <w:kern w:val="0"/>
                      <w:szCs w:val="24"/>
                      <w:lang w:eastAsia="es-ES"/>
                    </w:rPr>
                    <w:t xml:space="preserve"> En los concejos y sus comisiones permanentes, las decisiones se tomarán por la mayoría de los votos de los </w:t>
                  </w:r>
                  <w:r w:rsidRPr="0001178A">
                    <w:rPr>
                      <w:rFonts w:ascii="Georgia" w:eastAsia="Times New Roman" w:hAnsi="Georgia" w:cs="Times New Roman"/>
                      <w:kern w:val="0"/>
                      <w:szCs w:val="24"/>
                      <w:u w:val="single"/>
                      <w:lang w:eastAsia="es-ES"/>
                    </w:rPr>
                    <w:t>asistentes</w:t>
                  </w:r>
                  <w:r w:rsidRPr="0001178A">
                    <w:rPr>
                      <w:rFonts w:ascii="Georgia" w:eastAsia="Times New Roman" w:hAnsi="Georgia" w:cs="Times New Roman"/>
                      <w:kern w:val="0"/>
                      <w:szCs w:val="24"/>
                      <w:lang w:eastAsia="es-ES"/>
                    </w:rPr>
                    <w:t xml:space="preserve"> salvo que la Constitución exija expresamente una mayoría especial.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94"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subrayado declarado EXEQUIBLE por la Corte Constitucional mediante Sentencia </w:t>
                        </w:r>
                        <w:hyperlink r:id="rId95" w:anchor="1" w:tgtFrame="_blank" w:history="1">
                          <w:r w:rsidRPr="0001178A">
                            <w:rPr>
                              <w:rFonts w:ascii="Georgia" w:eastAsia="Times New Roman" w:hAnsi="Georgia" w:cs="Times New Roman"/>
                              <w:color w:val="000000"/>
                              <w:kern w:val="0"/>
                              <w:sz w:val="22"/>
                              <w:u w:val="single"/>
                              <w:lang w:eastAsia="es-ES"/>
                            </w:rPr>
                            <w:t>C-231-95</w:t>
                          </w:r>
                        </w:hyperlink>
                        <w:r w:rsidRPr="0001178A">
                          <w:rPr>
                            <w:rFonts w:ascii="Georgia" w:eastAsia="Times New Roman" w:hAnsi="Georgia" w:cs="Times New Roman"/>
                            <w:kern w:val="0"/>
                            <w:sz w:val="22"/>
                            <w:lang w:eastAsia="es-ES"/>
                          </w:rPr>
                          <w:t xml:space="preserve"> del 25 de mayo de 1995, Magistrado Ponente </w:t>
                        </w:r>
                        <w:proofErr w:type="spellStart"/>
                        <w:r w:rsidRPr="0001178A">
                          <w:rPr>
                            <w:rFonts w:ascii="Georgia" w:eastAsia="Times New Roman" w:hAnsi="Georgia" w:cs="Times New Roman"/>
                            <w:kern w:val="0"/>
                            <w:sz w:val="22"/>
                            <w:lang w:eastAsia="es-ES"/>
                          </w:rPr>
                          <w:t>Dr</w:t>
                        </w:r>
                        <w:proofErr w:type="spellEnd"/>
                        <w:r w:rsidRPr="0001178A">
                          <w:rPr>
                            <w:rFonts w:ascii="Georgia" w:eastAsia="Times New Roman" w:hAnsi="Georgia" w:cs="Times New Roman"/>
                            <w:kern w:val="0"/>
                            <w:sz w:val="22"/>
                            <w:lang w:eastAsia="es-ES"/>
                          </w:rPr>
                          <w:t xml:space="preserve">: Hernando Herrera Vergara.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33" w:name="31"/>
                  <w:bookmarkEnd w:id="33"/>
                  <w:r w:rsidRPr="0001178A">
                    <w:rPr>
                      <w:rFonts w:ascii="Georgia" w:eastAsia="Times New Roman" w:hAnsi="Georgia" w:cs="Times New Roman"/>
                      <w:color w:val="000080"/>
                      <w:kern w:val="0"/>
                      <w:szCs w:val="24"/>
                      <w:lang w:eastAsia="es-ES"/>
                    </w:rPr>
                    <w:lastRenderedPageBreak/>
                    <w:t>ARTÍCULO 31. REGLAMENTO.</w:t>
                  </w:r>
                  <w:r w:rsidRPr="0001178A">
                    <w:rPr>
                      <w:rFonts w:ascii="Georgia" w:eastAsia="Times New Roman" w:hAnsi="Georgia" w:cs="Times New Roman"/>
                      <w:kern w:val="0"/>
                      <w:szCs w:val="24"/>
                      <w:lang w:eastAsia="es-ES"/>
                    </w:rPr>
                    <w:t xml:space="preserve"> Los concejos expedirán un reglamento interno para su funcionamiento en el cual se incluyan, entre otras, las normas referentes a las comisiones, a la actuación de los concejales y la validez de las convocatorias y de las sesiones. </w:t>
                  </w:r>
                </w:p>
                <w:p w:rsidR="0001178A" w:rsidRPr="0001178A" w:rsidRDefault="0001178A" w:rsidP="0001178A">
                  <w:pPr>
                    <w:spacing w:after="0"/>
                    <w:rPr>
                      <w:rFonts w:ascii="Georgia" w:eastAsia="Times New Roman" w:hAnsi="Georgia" w:cs="Times New Roman"/>
                      <w:kern w:val="0"/>
                      <w:szCs w:val="24"/>
                      <w:lang w:eastAsia="es-ES"/>
                    </w:rPr>
                  </w:pPr>
                  <w:bookmarkStart w:id="34" w:name="32"/>
                  <w:bookmarkEnd w:id="34"/>
                  <w:r w:rsidRPr="0001178A">
                    <w:rPr>
                      <w:rFonts w:ascii="Georgia" w:eastAsia="Times New Roman" w:hAnsi="Georgia" w:cs="Times New Roman"/>
                      <w:color w:val="000080"/>
                      <w:kern w:val="0"/>
                      <w:szCs w:val="24"/>
                      <w:lang w:eastAsia="es-ES"/>
                    </w:rPr>
                    <w:t>ARTÍCULO 32. ATRIBUCIONES.</w:t>
                  </w:r>
                  <w:r w:rsidRPr="0001178A">
                    <w:rPr>
                      <w:rFonts w:ascii="Georgia" w:eastAsia="Times New Roman" w:hAnsi="Georgia" w:cs="Times New Roman"/>
                      <w:kern w:val="0"/>
                      <w:szCs w:val="24"/>
                      <w:lang w:eastAsia="es-ES"/>
                    </w:rPr>
                    <w:t xml:space="preserve"> Además de las funciones que se le señalan en la Constitución y la ley, son atribuciones de los concejos las siguientes.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Disponer lo referente a la policía en sus distintos ramos, sin contravenir las leyes y ordenanzas, ni los decretos del Gobierno Nacional o del Gobernador respectivo.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Exigir los informes escritos o citar a los secretarios de la alcaldía, directores de departamentos administrativos o entidades descentralizadas, municipales, al contralor o al personero, así como a cualquier funcionario municipal, excepto el alcalde, para que en sesión ordinaria haga declaraciones orales sobre asuntos relacionados con la marcha del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3. Reglamentar la autorización al alcalde para contratar, señalando los casos en que requiere autorización previa del Concejo.</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96"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declarado EXEQUIBLE por la Corte Constitucional mediante Sentencia </w:t>
                        </w:r>
                        <w:hyperlink r:id="rId97" w:anchor="1" w:tgtFrame="_blank" w:history="1">
                          <w:r w:rsidRPr="0001178A">
                            <w:rPr>
                              <w:rFonts w:ascii="Georgia" w:eastAsia="Times New Roman" w:hAnsi="Georgia" w:cs="Times New Roman"/>
                              <w:color w:val="000000"/>
                              <w:kern w:val="0"/>
                              <w:sz w:val="22"/>
                              <w:u w:val="single"/>
                              <w:lang w:eastAsia="es-ES"/>
                            </w:rPr>
                            <w:t>C-738-01</w:t>
                          </w:r>
                        </w:hyperlink>
                        <w:r w:rsidRPr="0001178A">
                          <w:rPr>
                            <w:rFonts w:ascii="Georgia" w:eastAsia="Times New Roman" w:hAnsi="Georgia" w:cs="Times New Roman"/>
                            <w:kern w:val="0"/>
                            <w:sz w:val="22"/>
                            <w:lang w:eastAsia="es-ES"/>
                          </w:rPr>
                          <w:t xml:space="preserve"> del 11 de julio de 2001, Magistrado Ponente Dr. Eduardo </w:t>
                        </w:r>
                        <w:proofErr w:type="spellStart"/>
                        <w:r w:rsidRPr="0001178A">
                          <w:rPr>
                            <w:rFonts w:ascii="Georgia" w:eastAsia="Times New Roman" w:hAnsi="Georgia" w:cs="Times New Roman"/>
                            <w:kern w:val="0"/>
                            <w:sz w:val="22"/>
                            <w:lang w:eastAsia="es-ES"/>
                          </w:rPr>
                          <w:t>Montealegre</w:t>
                        </w:r>
                        <w:proofErr w:type="spellEnd"/>
                        <w:r w:rsidRPr="0001178A">
                          <w:rPr>
                            <w:rFonts w:ascii="Georgia" w:eastAsia="Times New Roman" w:hAnsi="Georgia" w:cs="Times New Roman"/>
                            <w:kern w:val="0"/>
                            <w:sz w:val="22"/>
                            <w:lang w:eastAsia="es-ES"/>
                          </w:rPr>
                          <w:t xml:space="preserve"> </w:t>
                        </w:r>
                        <w:proofErr w:type="spellStart"/>
                        <w:r w:rsidRPr="0001178A">
                          <w:rPr>
                            <w:rFonts w:ascii="Georgia" w:eastAsia="Times New Roman" w:hAnsi="Georgia" w:cs="Times New Roman"/>
                            <w:kern w:val="0"/>
                            <w:sz w:val="22"/>
                            <w:lang w:eastAsia="es-ES"/>
                          </w:rPr>
                          <w:t>Lynett</w:t>
                        </w:r>
                        <w:proofErr w:type="spellEnd"/>
                        <w:r w:rsidRPr="0001178A">
                          <w:rPr>
                            <w:rFonts w:ascii="Georgia" w:eastAsia="Times New Roman" w:hAnsi="Georgia" w:cs="Times New Roman"/>
                            <w:kern w:val="0"/>
                            <w:sz w:val="22"/>
                            <w:lang w:eastAsia="es-ES"/>
                          </w:rPr>
                          <w:t>.</w:t>
                        </w:r>
                        <w:r w:rsidRPr="0001178A">
                          <w:rPr>
                            <w:rFonts w:ascii="Georgia" w:eastAsia="Times New Roman" w:hAnsi="Georgia" w:cs="Times New Roman"/>
                            <w:kern w:val="0"/>
                            <w:sz w:val="20"/>
                            <w:szCs w:val="20"/>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Autorizar al alcalde para delegar en sus subalternos o en las juntas administradoras locales algunas funciones administrativas distintas de las que dispone esta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5. &lt;Numeral 5o. derogado por el artículo </w:t>
                  </w:r>
                  <w:hyperlink r:id="rId98" w:anchor="138" w:tgtFrame="_blank" w:history="1">
                    <w:r w:rsidRPr="0001178A">
                      <w:rPr>
                        <w:rFonts w:ascii="Georgia" w:eastAsia="Times New Roman" w:hAnsi="Georgia" w:cs="Times New Roman"/>
                        <w:color w:val="000000"/>
                        <w:kern w:val="0"/>
                        <w:szCs w:val="24"/>
                        <w:u w:val="single"/>
                        <w:lang w:eastAsia="es-ES"/>
                      </w:rPr>
                      <w:t>138</w:t>
                    </w:r>
                  </w:hyperlink>
                  <w:r w:rsidRPr="0001178A">
                    <w:rPr>
                      <w:rFonts w:ascii="Georgia" w:eastAsia="Times New Roman" w:hAnsi="Georgia" w:cs="Times New Roman"/>
                      <w:kern w:val="0"/>
                      <w:szCs w:val="24"/>
                      <w:lang w:eastAsia="es-ES"/>
                    </w:rPr>
                    <w:t xml:space="preserve">, numeral 8o., de la Ley 388 de 1997.&gt;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99"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5o. derogado por el artículo </w:t>
                        </w:r>
                        <w:hyperlink r:id="rId100" w:anchor="138" w:tgtFrame="_blank" w:history="1">
                          <w:r w:rsidRPr="0001178A">
                            <w:rPr>
                              <w:rFonts w:ascii="Georgia" w:eastAsia="Times New Roman" w:hAnsi="Georgia" w:cs="Times New Roman"/>
                              <w:color w:val="000000"/>
                              <w:kern w:val="0"/>
                              <w:sz w:val="22"/>
                              <w:u w:val="single"/>
                              <w:lang w:eastAsia="es-ES"/>
                            </w:rPr>
                            <w:t>138</w:t>
                          </w:r>
                        </w:hyperlink>
                        <w:r w:rsidRPr="0001178A">
                          <w:rPr>
                            <w:rFonts w:ascii="Georgia" w:eastAsia="Times New Roman" w:hAnsi="Georgia" w:cs="Times New Roman"/>
                            <w:kern w:val="0"/>
                            <w:sz w:val="22"/>
                            <w:lang w:eastAsia="es-ES"/>
                          </w:rPr>
                          <w:t xml:space="preserve"> numeral 8o. de la Ley 388 de 1997, publicada en el Diario Oficial No. 43.091 del 24 de julio de 1997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01"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5. Determinar las áreas urbanas y suburbanas de la cabecera municipal y demás centros poblados de importancia, fijando el respectivo perímetro urbano.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6. Determinar la nomenclatura de las vías públicas y de los predios o domicilios.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7. Establecer, reformar o eliminar tributos, contribuciones, impuestos y sobretasas, de conformidad con la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8. Velar por la preservación y defensa del patrimonio cultural.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9. Organizar la contraloría y la personería y dictar las normas necesarias para su funcionamiento.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lastRenderedPageBreak/>
                    <w:t xml:space="preserve">10. Dictar las normas orgánicas de presupuesto y expedir anualmente el presupuesto de rentas y gastos, el cual deberá corresponder al Plan Municipal o Distrital de Desarrollo, de conformidad con las normas orgánicas de planeación.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1o.</w:t>
                  </w:r>
                  <w:r w:rsidRPr="0001178A">
                    <w:rPr>
                      <w:rFonts w:ascii="Georgia" w:eastAsia="Times New Roman" w:hAnsi="Georgia" w:cs="Times New Roman"/>
                      <w:kern w:val="0"/>
                      <w:szCs w:val="24"/>
                      <w:lang w:eastAsia="es-ES"/>
                    </w:rPr>
                    <w:t xml:space="preserve"> Los concejos municipales mediante acuerdo a iniciativa del alcalde establecerán la forma y los medios como los municipios puedan otorgar los beneficios, establecidos en el inciso final del artículo </w:t>
                  </w:r>
                  <w:hyperlink r:id="rId102" w:anchor="13" w:tgtFrame="_blank" w:history="1">
                    <w:r w:rsidRPr="0001178A">
                      <w:rPr>
                        <w:rFonts w:ascii="Georgia" w:eastAsia="Times New Roman" w:hAnsi="Georgia" w:cs="Times New Roman"/>
                        <w:color w:val="000000"/>
                        <w:kern w:val="0"/>
                        <w:szCs w:val="24"/>
                        <w:u w:val="single"/>
                        <w:lang w:eastAsia="es-ES"/>
                      </w:rPr>
                      <w:t>13</w:t>
                    </w:r>
                  </w:hyperlink>
                  <w:r w:rsidRPr="0001178A">
                    <w:rPr>
                      <w:rFonts w:ascii="Georgia" w:eastAsia="Times New Roman" w:hAnsi="Georgia" w:cs="Times New Roman"/>
                      <w:kern w:val="0"/>
                      <w:szCs w:val="24"/>
                      <w:lang w:eastAsia="es-ES"/>
                    </w:rPr>
                    <w:t xml:space="preserve">, </w:t>
                  </w:r>
                  <w:hyperlink r:id="rId103" w:anchor="46" w:tgtFrame="_blank" w:history="1">
                    <w:r w:rsidRPr="0001178A">
                      <w:rPr>
                        <w:rFonts w:ascii="Georgia" w:eastAsia="Times New Roman" w:hAnsi="Georgia" w:cs="Times New Roman"/>
                        <w:color w:val="000000"/>
                        <w:kern w:val="0"/>
                        <w:szCs w:val="24"/>
                        <w:u w:val="single"/>
                        <w:lang w:eastAsia="es-ES"/>
                      </w:rPr>
                      <w:t>46</w:t>
                    </w:r>
                  </w:hyperlink>
                  <w:r w:rsidRPr="0001178A">
                    <w:rPr>
                      <w:rFonts w:ascii="Georgia" w:eastAsia="Times New Roman" w:hAnsi="Georgia" w:cs="Times New Roman"/>
                      <w:kern w:val="0"/>
                      <w:szCs w:val="24"/>
                      <w:lang w:eastAsia="es-ES"/>
                    </w:rPr>
                    <w:t xml:space="preserve"> y </w:t>
                  </w:r>
                  <w:hyperlink r:id="rId104" w:anchor="368" w:tgtFrame="_blank" w:history="1">
                    <w:r w:rsidRPr="0001178A">
                      <w:rPr>
                        <w:rFonts w:ascii="Georgia" w:eastAsia="Times New Roman" w:hAnsi="Georgia" w:cs="Times New Roman"/>
                        <w:color w:val="000000"/>
                        <w:kern w:val="0"/>
                        <w:szCs w:val="24"/>
                        <w:u w:val="single"/>
                        <w:lang w:eastAsia="es-ES"/>
                      </w:rPr>
                      <w:t>368</w:t>
                    </w:r>
                  </w:hyperlink>
                  <w:r w:rsidRPr="0001178A">
                    <w:rPr>
                      <w:rFonts w:ascii="Georgia" w:eastAsia="Times New Roman" w:hAnsi="Georgia" w:cs="Times New Roman"/>
                      <w:kern w:val="0"/>
                      <w:szCs w:val="24"/>
                      <w:lang w:eastAsia="es-ES"/>
                    </w:rPr>
                    <w:t xml:space="preserve"> de la Constitución Nacional.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2o.</w:t>
                  </w:r>
                  <w:r w:rsidRPr="0001178A">
                    <w:rPr>
                      <w:rFonts w:ascii="Georgia" w:eastAsia="Times New Roman" w:hAnsi="Georgia" w:cs="Times New Roman"/>
                      <w:kern w:val="0"/>
                      <w:szCs w:val="24"/>
                      <w:lang w:eastAsia="es-ES"/>
                    </w:rPr>
                    <w:t xml:space="preserve"> Aquellas funciones normativas del municipio para las cuales no se haya señalado si la competencia corresponde a los alcaldes o los concejos, se entenderá asignada a estas corporaciones, siempre y cuando no contraríe la Constitución y la Ley.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3o.</w:t>
                  </w:r>
                  <w:r w:rsidRPr="0001178A">
                    <w:rPr>
                      <w:rFonts w:ascii="Georgia" w:eastAsia="Times New Roman" w:hAnsi="Georgia" w:cs="Times New Roman"/>
                      <w:kern w:val="0"/>
                      <w:szCs w:val="24"/>
                      <w:lang w:eastAsia="es-ES"/>
                    </w:rPr>
                    <w:t xml:space="preserve"> A través de las facultades concedidas en el numeral siete, no se autoriza a los municipios para gravar las rentas que el sector exportador haga al exterior.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05"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Parágrafo declarado EXEQUIBLE por la Corte Constitucional mediante Sentencia </w:t>
                        </w:r>
                        <w:hyperlink r:id="rId106" w:anchor="1" w:tgtFrame="_blank" w:history="1">
                          <w:r w:rsidRPr="0001178A">
                            <w:rPr>
                              <w:rFonts w:ascii="Georgia" w:eastAsia="Times New Roman" w:hAnsi="Georgia" w:cs="Times New Roman"/>
                              <w:color w:val="000000"/>
                              <w:kern w:val="0"/>
                              <w:sz w:val="22"/>
                              <w:u w:val="single"/>
                              <w:lang w:eastAsia="es-ES"/>
                            </w:rPr>
                            <w:t>C-506-95</w:t>
                          </w:r>
                        </w:hyperlink>
                        <w:r w:rsidRPr="0001178A">
                          <w:rPr>
                            <w:rFonts w:ascii="Georgia" w:eastAsia="Times New Roman" w:hAnsi="Georgia" w:cs="Times New Roman"/>
                            <w:kern w:val="0"/>
                            <w:sz w:val="22"/>
                            <w:lang w:eastAsia="es-ES"/>
                          </w:rPr>
                          <w:t xml:space="preserve"> del 9 de noviembre de 1995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35" w:name="33"/>
                  <w:bookmarkEnd w:id="35"/>
                  <w:r w:rsidRPr="0001178A">
                    <w:rPr>
                      <w:rFonts w:ascii="Georgia" w:eastAsia="Times New Roman" w:hAnsi="Georgia" w:cs="Times New Roman"/>
                      <w:color w:val="000080"/>
                      <w:kern w:val="0"/>
                      <w:szCs w:val="24"/>
                      <w:lang w:eastAsia="es-ES"/>
                    </w:rPr>
                    <w:t>ARTÍCULO 33. USOS DEL SUELO.</w:t>
                  </w:r>
                  <w:r w:rsidRPr="0001178A">
                    <w:rPr>
                      <w:rFonts w:ascii="Georgia" w:eastAsia="Times New Roman" w:hAnsi="Georgia" w:cs="Times New Roman"/>
                      <w:kern w:val="0"/>
                      <w:szCs w:val="24"/>
                      <w:lang w:eastAsia="es-ES"/>
                    </w:rPr>
                    <w:t xml:space="preserve"> Cuando el desarrollo de proyectos de naturaleza turística, minera o de otro tipo, amenace con crear un cambio significativo en el uso del suelo, que dé lugar a una transformación en las actividades tradicionales de un municipio, se deberá realizar una consulta popular de conformidad con la ley. La responsabilidad de estas consultas estará a cargo del respectivo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 xml:space="preserve">PARÁGRAFO. </w:t>
                  </w:r>
                  <w:r w:rsidRPr="0001178A">
                    <w:rPr>
                      <w:rFonts w:ascii="Georgia" w:eastAsia="Times New Roman" w:hAnsi="Georgia" w:cs="Times New Roman"/>
                      <w:kern w:val="0"/>
                      <w:szCs w:val="24"/>
                      <w:lang w:eastAsia="es-ES"/>
                    </w:rPr>
                    <w:t xml:space="preserve">En todo caso, las decisiones sobre el uso del suelo deben ser aprobadas por el Concejo Municipal. </w:t>
                  </w:r>
                </w:p>
                <w:p w:rsidR="0001178A" w:rsidRPr="0001178A" w:rsidRDefault="0001178A" w:rsidP="0001178A">
                  <w:pPr>
                    <w:spacing w:after="0"/>
                    <w:rPr>
                      <w:rFonts w:ascii="Georgia" w:eastAsia="Times New Roman" w:hAnsi="Georgia" w:cs="Times New Roman"/>
                      <w:kern w:val="0"/>
                      <w:szCs w:val="24"/>
                      <w:lang w:eastAsia="es-ES"/>
                    </w:rPr>
                  </w:pPr>
                  <w:bookmarkStart w:id="36" w:name="34"/>
                  <w:bookmarkEnd w:id="36"/>
                  <w:r w:rsidRPr="0001178A">
                    <w:rPr>
                      <w:rFonts w:ascii="Georgia" w:eastAsia="Times New Roman" w:hAnsi="Georgia" w:cs="Times New Roman"/>
                      <w:color w:val="000080"/>
                      <w:kern w:val="0"/>
                      <w:szCs w:val="24"/>
                      <w:lang w:eastAsia="es-ES"/>
                    </w:rPr>
                    <w:t>ARTÍCULO 34. DELEGACIÓN DE COMPETENCIAS.</w:t>
                  </w:r>
                  <w:r w:rsidRPr="0001178A">
                    <w:rPr>
                      <w:rFonts w:ascii="Georgia" w:eastAsia="Times New Roman" w:hAnsi="Georgia" w:cs="Times New Roman"/>
                      <w:kern w:val="0"/>
                      <w:szCs w:val="24"/>
                      <w:lang w:eastAsia="es-ES"/>
                    </w:rPr>
                    <w:t xml:space="preserve"> El Concejo podrá delegar en las Juntas Administradoras Locales parte de las competencias que le son propias, conforme a las siguientes normas generales: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La delegación se hará con el fin de obtener un mayor grado de eficiencia y eficacia en la prestación de los servicios. En todo caso, dichas competencias están subordinadas al plan de desarrollo del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No se podrán descentralizar servicios ni asignar responsabilidades, sin la previa destinación de los recursos suficientes para atenderlos. </w:t>
                  </w:r>
                </w:p>
                <w:p w:rsidR="0001178A" w:rsidRPr="0001178A" w:rsidRDefault="0001178A" w:rsidP="0001178A">
                  <w:pPr>
                    <w:spacing w:after="0"/>
                    <w:rPr>
                      <w:rFonts w:ascii="Georgia" w:eastAsia="Times New Roman" w:hAnsi="Georgia" w:cs="Times New Roman"/>
                      <w:kern w:val="0"/>
                      <w:szCs w:val="24"/>
                      <w:lang w:eastAsia="es-ES"/>
                    </w:rPr>
                  </w:pPr>
                  <w:bookmarkStart w:id="37" w:name="35"/>
                  <w:bookmarkEnd w:id="37"/>
                  <w:r w:rsidRPr="0001178A">
                    <w:rPr>
                      <w:rFonts w:ascii="Georgia" w:eastAsia="Times New Roman" w:hAnsi="Georgia" w:cs="Times New Roman"/>
                      <w:color w:val="000080"/>
                      <w:kern w:val="0"/>
                      <w:szCs w:val="24"/>
                      <w:lang w:eastAsia="es-ES"/>
                    </w:rPr>
                    <w:t>ARTÍCULO 35. ELECCIÓN DE FUNCIONARIOS.</w:t>
                  </w:r>
                  <w:r w:rsidRPr="0001178A">
                    <w:rPr>
                      <w:rFonts w:ascii="Georgia" w:eastAsia="Times New Roman" w:hAnsi="Georgia" w:cs="Times New Roman"/>
                      <w:kern w:val="0"/>
                      <w:szCs w:val="24"/>
                      <w:lang w:eastAsia="es-ES"/>
                    </w:rPr>
                    <w:t xml:space="preserve"> </w:t>
                  </w:r>
                  <w:r w:rsidRPr="0001178A">
                    <w:rPr>
                      <w:rFonts w:ascii="Georgia" w:eastAsia="Times New Roman" w:hAnsi="Georgia" w:cs="Times New Roman"/>
                      <w:kern w:val="0"/>
                      <w:szCs w:val="24"/>
                      <w:u w:val="single"/>
                      <w:lang w:eastAsia="es-ES"/>
                    </w:rPr>
                    <w:t>Los concejos se instalarán y elegirán a los funcionarios de su competencia en los primeros diez días del mes de enero correspondiente a la iniciación de sus períodos constitucionales, previo señalamiento de fecha con tres días de anticipación</w:t>
                  </w:r>
                  <w:r w:rsidRPr="0001178A">
                    <w:rPr>
                      <w:rFonts w:ascii="Georgia" w:eastAsia="Times New Roman" w:hAnsi="Georgia" w:cs="Times New Roman"/>
                      <w:kern w:val="0"/>
                      <w:szCs w:val="24"/>
                      <w:lang w:eastAsia="es-ES"/>
                    </w:rPr>
                    <w:t xml:space="preserve">. En los casos de faltas absolutas, la elección podrá hacerse en cualquier período de sesiones ordinarias o extraordinarias que para el efecto convoque el alcalde.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07"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subrayado declarado EXEQUIBLE por la Corte Constitucional mediante Sentencia </w:t>
                        </w:r>
                        <w:hyperlink r:id="rId108" w:anchor="1" w:tgtFrame="_blank" w:history="1">
                          <w:r w:rsidRPr="0001178A">
                            <w:rPr>
                              <w:rFonts w:ascii="Georgia" w:eastAsia="Times New Roman" w:hAnsi="Georgia" w:cs="Times New Roman"/>
                              <w:color w:val="000000"/>
                              <w:kern w:val="0"/>
                              <w:sz w:val="22"/>
                              <w:u w:val="single"/>
                              <w:lang w:eastAsia="es-ES"/>
                            </w:rPr>
                            <w:t>C-107-95</w:t>
                          </w:r>
                        </w:hyperlink>
                        <w:r w:rsidRPr="0001178A">
                          <w:rPr>
                            <w:rFonts w:ascii="Georgia" w:eastAsia="Times New Roman" w:hAnsi="Georgia" w:cs="Times New Roman"/>
                            <w:kern w:val="0"/>
                            <w:sz w:val="22"/>
                            <w:lang w:eastAsia="es-ES"/>
                          </w:rPr>
                          <w:t xml:space="preserve"> del 15 de marzo de 1995, Magistrado Ponente Dr. José Gregorio Hernández Galindo.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lastRenderedPageBreak/>
                    <w:t xml:space="preserve">Siempre que se haga una elección después de haberse iniciado un período, se entiende hecha sólo para el resto del período en curso. </w:t>
                  </w:r>
                </w:p>
                <w:p w:rsidR="0001178A" w:rsidRPr="0001178A" w:rsidRDefault="0001178A" w:rsidP="0001178A">
                  <w:pPr>
                    <w:spacing w:after="0"/>
                    <w:rPr>
                      <w:rFonts w:ascii="Georgia" w:eastAsia="Times New Roman" w:hAnsi="Georgia" w:cs="Times New Roman"/>
                      <w:kern w:val="0"/>
                      <w:szCs w:val="24"/>
                      <w:lang w:eastAsia="es-ES"/>
                    </w:rPr>
                  </w:pPr>
                  <w:bookmarkStart w:id="38" w:name="36"/>
                  <w:bookmarkEnd w:id="38"/>
                  <w:r w:rsidRPr="0001178A">
                    <w:rPr>
                      <w:rFonts w:ascii="Georgia" w:eastAsia="Times New Roman" w:hAnsi="Georgia" w:cs="Times New Roman"/>
                      <w:color w:val="000080"/>
                      <w:kern w:val="0"/>
                      <w:szCs w:val="24"/>
                      <w:lang w:eastAsia="es-ES"/>
                    </w:rPr>
                    <w:t>ARTÍCULO 36. POSESIÓN DE LOS FUNCIONARIOS ELEGIDOS POR EL CONCEJO.</w:t>
                  </w:r>
                  <w:r w:rsidRPr="0001178A">
                    <w:rPr>
                      <w:rFonts w:ascii="Georgia" w:eastAsia="Times New Roman" w:hAnsi="Georgia" w:cs="Times New Roman"/>
                      <w:kern w:val="0"/>
                      <w:szCs w:val="24"/>
                      <w:lang w:eastAsia="es-ES"/>
                    </w:rPr>
                    <w:t xml:space="preserve"> Los funcionarios elegidos por el Concejo tendrán un plazo de quince (15) días calendario para su respectiva posesión excepto en los casos de fuerza mayor en los cuales se prorrogará este término por quince (15) días más.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Ninguna autoridad podrá dar posesión a funcionarios elegidos por el Concejo que no acrediten las calidades exigidas para el cargo, o que estén incursos en las causales de inhabilidad que señalen la Constitución y la ley, previa comprobación sumaria.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El funcionario que contravenga lo dispuesto en este artículo, incurrirá en causal de mala conducta. </w:t>
                  </w:r>
                </w:p>
                <w:p w:rsidR="0001178A" w:rsidRPr="0001178A" w:rsidRDefault="0001178A" w:rsidP="0001178A">
                  <w:pPr>
                    <w:spacing w:after="0"/>
                    <w:rPr>
                      <w:rFonts w:ascii="Georgia" w:eastAsia="Times New Roman" w:hAnsi="Georgia" w:cs="Times New Roman"/>
                      <w:kern w:val="0"/>
                      <w:szCs w:val="24"/>
                      <w:lang w:eastAsia="es-ES"/>
                    </w:rPr>
                  </w:pPr>
                  <w:bookmarkStart w:id="39" w:name="37"/>
                  <w:bookmarkEnd w:id="39"/>
                  <w:r w:rsidRPr="0001178A">
                    <w:rPr>
                      <w:rFonts w:ascii="Georgia" w:eastAsia="Times New Roman" w:hAnsi="Georgia" w:cs="Times New Roman"/>
                      <w:color w:val="000080"/>
                      <w:kern w:val="0"/>
                      <w:szCs w:val="24"/>
                      <w:lang w:eastAsia="es-ES"/>
                    </w:rPr>
                    <w:t>ARTÍCULO 37. SECRETARIO.</w:t>
                  </w:r>
                  <w:r w:rsidRPr="0001178A">
                    <w:rPr>
                      <w:rFonts w:ascii="Georgia" w:eastAsia="Times New Roman" w:hAnsi="Georgia" w:cs="Times New Roman"/>
                      <w:kern w:val="0"/>
                      <w:szCs w:val="24"/>
                      <w:lang w:eastAsia="es-ES"/>
                    </w:rPr>
                    <w:t xml:space="preserve"> El Concejo Municipal elegirá un secretario para un período de un año, reelegible a criterio de la corporación y su primera elección se realizará en el primer período legal respectivo.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los municipios de las categorías especial deberán acreditar título profesional. En la categoría primera deberán haber terminado estudios universitarios o tener título de nivel tecnológico. En las demás categorías deberán acreditar título de bachiller o acreditar experiencia administrativa mínima de dos años.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En casos de falta absoluta habrá nueva elección para el resto del período y las ausencias temporales las reglamentará el Concejo. </w:t>
                  </w:r>
                </w:p>
                <w:p w:rsidR="0001178A" w:rsidRPr="0001178A" w:rsidRDefault="0001178A" w:rsidP="0001178A">
                  <w:pPr>
                    <w:spacing w:after="0"/>
                    <w:rPr>
                      <w:rFonts w:ascii="Georgia" w:eastAsia="Times New Roman" w:hAnsi="Georgia" w:cs="Times New Roman"/>
                      <w:kern w:val="0"/>
                      <w:szCs w:val="24"/>
                      <w:lang w:eastAsia="es-ES"/>
                    </w:rPr>
                  </w:pPr>
                  <w:bookmarkStart w:id="40" w:name="38"/>
                  <w:bookmarkEnd w:id="40"/>
                  <w:r w:rsidRPr="0001178A">
                    <w:rPr>
                      <w:rFonts w:ascii="Georgia" w:eastAsia="Times New Roman" w:hAnsi="Georgia" w:cs="Times New Roman"/>
                      <w:color w:val="000080"/>
                      <w:kern w:val="0"/>
                      <w:szCs w:val="24"/>
                      <w:lang w:eastAsia="es-ES"/>
                    </w:rPr>
                    <w:t>ARTÍCULO 38. FUNCIONES DE CONTROL.</w:t>
                  </w:r>
                  <w:r w:rsidRPr="0001178A">
                    <w:rPr>
                      <w:rFonts w:ascii="Georgia" w:eastAsia="Times New Roman" w:hAnsi="Georgia" w:cs="Times New Roman"/>
                      <w:kern w:val="0"/>
                      <w:szCs w:val="24"/>
                      <w:lang w:eastAsia="es-ES"/>
                    </w:rPr>
                    <w:t xml:space="preserve"> &lt;Artículo CONDICIONALMENTE EXEQUIBLE&gt; Corresponde al Concejo ejercer función de control a la administración municipal. Con tal fin, podrá citar a los secretarios, jefes de departamento administrativo y representantes legales de entidades descentralizadas así como al Personero y al Contralor. Las citaciones deberán hacerse con anticipación no menor de cinco días hábiles y formularse en cuestionario escrito. El debate no podrá extenderse a asuntos ajenos al cuestionario y deberá encabezar el orden del día de la sesión. También podrá el Concejo solicitar informaciones escritas a otras autoridades municipales. En todo caso, las citaciones e informaciones deberán referirse a asuntos propios del cargo del respectivo funcionario.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09"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declarado CONDICIONALMENTE EXEQUIBLE por la Corte Constitucional mediante Sentencia </w:t>
                        </w:r>
                        <w:hyperlink r:id="rId110" w:anchor="1" w:tgtFrame="_blank" w:history="1">
                          <w:r w:rsidRPr="0001178A">
                            <w:rPr>
                              <w:rFonts w:ascii="Georgia" w:eastAsia="Times New Roman" w:hAnsi="Georgia" w:cs="Times New Roman"/>
                              <w:color w:val="000000"/>
                              <w:kern w:val="0"/>
                              <w:sz w:val="22"/>
                              <w:u w:val="single"/>
                              <w:lang w:eastAsia="es-ES"/>
                            </w:rPr>
                            <w:t>C-405-98</w:t>
                          </w:r>
                        </w:hyperlink>
                        <w:r w:rsidRPr="0001178A">
                          <w:rPr>
                            <w:rFonts w:ascii="Georgia" w:eastAsia="Times New Roman" w:hAnsi="Georgia" w:cs="Times New Roman"/>
                            <w:kern w:val="0"/>
                            <w:sz w:val="22"/>
                            <w:lang w:eastAsia="es-ES"/>
                          </w:rPr>
                          <w:t xml:space="preserve"> del 10 de agosto de 1998, Magistrado Ponente Dr. Alejandro Martínez Caballero, en los términos señalados por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Uno de los intervinientes considera que en el presente caso la Corte debe inhibirse por cuanto la demanda es inepta, ya que los actores señalaron como norma demandada el artículo 38 (parcial) de la Ley 136 de 1994, mientras que sus cargos se dirigen en realidad contra el artículo 39 de esa misma ley. Según su criterio, los demandantes acusan las palabras 'así como al personero y al contralor' del primer artículo pero su cargo se dirige contra la posibilidad de dirigir una 'moción de observaciones' contra esos funcionarios, figura que se encuentra prevista en el segundo artículo. Comienza entonces la Corte por examinar si la demanda fue presentada en debida forma.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3- El interviniente tiene razón en que el cargo central de los actores se dirige contra la posibilidad de que el concejo municipal formule una moción de observaciones a las actuaciones de la contraloría municipal y la personería, y que esa figura no se encuentra regulada en el artículo acusado. Sin embargo, no por ello la demanda es inepta pues el cargo no se dirige contra la figura misma de la moción de observaciones, evento en el cual es cierto que lo procedente hubiera sido demandar en su integridad el artículo 39 de la Ley 136 de 1994, sino contra la utilización de ese mecanismo en relación con los órganos de control y contra la posibilidad misma de que los contralores y personeros sean citados por los concejos municipales y distritales. Por ende, como los actores no pretendían impugnar integralmente la existencia de la moción de observaciones sino únicamente su aplicación en los casos del contralor y del personero, entonces tenían razón en acusar las expresión 'así como al personero y al contralor' del artículo 38, ya que ésta es la que faculta al concejo a ejercer el control sobre estos funcionarios. La demanda fue entonces presentada en debida forma, por lo cual entra la Corte al examen material de las acusaciones.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El asunto material bajo revisión.</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Los artículos 38 y 39 de la Ley 136 de 1994 regulan la función de control de los concejos municipales y consagran la llamada moción de observaciones. Según esta normatividad, el concejo, con el fin de controlar a la administración municipal, puede citar a determinados funcionarios municipales, como los secretarios, los jefes de departamento administrativo, y los representantes legales de las entidades descentralizadas. Esas citaciones deben hacerse con una cierta anticipación y contienen un cuestionario escrito, a partir del cual se realiza un debate dentro del concejo, el cual no puede extenderse a asuntos ajenos al cuestionario y debe encabezar el orden del día de la sesión. La figura de la moción de observaciones es regulada por el artículo 39 de la Ley 136 de 1994, el cual establece: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'MOCION DE OBSERVACIONES. Al finalizar el debate correspondiente y con la firma de por lo menos la tercera parte de los miembros de la corporación, se podrá proponer que el concejo observe las decisiones del funcionario citado.</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La propuesta se votará en plenaria entre el tercero y décimo día siguientes a la terminación del debate. Aprobada la moción, por el voto de la mitad más uno de los miembros de la corporación, se comunicará al alcalde. Si fuere rechazada, no podrá presentarse otra sobre la misma materia, a menos que hechos nuevos la justifiquen.'</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Ahora bien, según los actores y uno de los intervinientes, no es posible que el concejo cite y formule una moción de observaciones al personero o al contralor municipal por cuanto de esa manera se estaría ejerciendo una suerte de control político sobre los órganos de control, lo cual afecta la independencia y la autonomía de estos últimos. Además de esa manera se estaría permitiendo que los controlados (los concejales) pudieran interferir en las labores de los controladores (el personero y el contralor). Por el contrario,  otro de los intervinientes y la Vista Fiscal consideran que es perfectamente legítimo que el concejo pueda citar a estos funcionarios y formularles una moción de observaciones ya que no sólo éstas no son formas de control político sino que, además, incluso si lo fueran, no por ello vulnerarían la Carta ya que ésta admite que existan controles mutuos entre los distintos órganos de Estado. Finalmente, otro interviniente formula una tesis intermedia pues considera que la Corte debe declarar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condicionada de la expresión acusada. Según su criterio, </w:t>
                        </w:r>
                        <w:r w:rsidRPr="0001178A">
                          <w:rPr>
                            <w:rFonts w:ascii="Georgia" w:eastAsia="Times New Roman" w:hAnsi="Georgia" w:cs="Times New Roman"/>
                            <w:kern w:val="0"/>
                            <w:sz w:val="22"/>
                            <w:lang w:eastAsia="es-ES"/>
                          </w:rPr>
                          <w:lastRenderedPageBreak/>
                          <w:t xml:space="preserve">los concejos pueden citar a los personeros y contralores municipales con el fin de obtener información de estos funcionarios, pero en manera alguna pueden llegar a formular una moción de observaciones a su actuación, por cuanto estarían afectando la autonomía de estos órganos de control. Como vemos, el problema que plantea esta demanda es si es posible que la ley atribuya a los concejos la facultad de citar a los personeros y contralores municipales con el fin de obtener información y debatir sus actuaciones y, eventualmente, formular una moción de observaciones sobre su comportamiento, la cual es remitida al alcalde. Para responder este interrogante, comienza esta Corporación por examinar si la figura misma de la moción de observaciones es compatible con las funciones de los concejos municipales, para luego, en caso de que la respuesta sea afirmativa, estudiar  si ese mecanismo de control puede o no ser aplicado a los personeros y contralores municipales o distritales.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La naturaleza administrativa de los concejos municipales, el control político y la moción de observaciones.</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5- Las asambleas departamentales y los concejos municipales, a pesar de ser órganos de representación plural y de elección directa por la ciudadanía, no son en estricto rigor organismos políticos, en el mismo sentido que lo es el Congreso de la República. Estas instituciones son, como lo señala claramente la Constitución, corporaciones administrativas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299 y 312), lo cual armoniza con la naturaleza unitaria del Estado colombiano (CP art. 1º). Por ello la Corte había precisado que 'si bien los concejos municipales están conformados por personas de la localidad, elegidas directamente por sus conciudadanos, constituyéndose por ello en sus voceros y agentes, y representando sus intereses y voluntad, ello no puede servir para pretender erigirlos como un 'órgano legislativo de carácter local''. Esto significa que los concejos carecen de ciertas potestades que son propias del Congreso, como órgano político de representación plural nacional que es. Así, si bien los concejos ejercen una facultad reglamentaria y dictan normas generales válidas en el respectivo municipio, en sentido estricto carecen 'de potestad legislativa porque ella está concentrada en el Congreso de la República.'. Igualmente, por esa misma razón, esta Corte ha considerado que el control político sobre la administración (CP art. 114), en sentido estricto, se encuentra radicado primariamente en el Congreso, por lo cual ciertas prerrogativas de los congresistas, como la inviolabilidad de sus opiniones, no se extienden automáticamente a los diputados y a los concejales.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Ahora bien, la moción de observaciones regulada por el artículo 39 de la Ley 136 de </w:t>
                        </w:r>
                        <w:r w:rsidRPr="0001178A">
                          <w:rPr>
                            <w:rFonts w:ascii="Georgia" w:eastAsia="Times New Roman" w:hAnsi="Georgia" w:cs="Times New Roman"/>
                            <w:kern w:val="0"/>
                            <w:sz w:val="22"/>
                            <w:lang w:eastAsia="es-ES"/>
                          </w:rPr>
                          <w:t xml:space="preserve">1994 se inspira en la moción de censura, en virtud de la cual el Congreso puede citar a los ministros para debatir  sus actuaciones y, con el voto de la mayoría de los integrantes de cada cámara, hacerlo cesar en sus funciones (CP art. 135). La moción de censura es entonces una institución eminentemente política, propia del control político que el Congreso ejerce sobre el gobierno y sobre la administración (CP art. 114), mientras que  la moción de observaciones parece ser, como acertadamente lo señalan los actores,  una transposición a nivel local de la moción de censura a los ministros, aun cuando existan diferencias importantes entre las dos figuras. Así, la moción de censura es de rango constitucional e implica la cesación en sus funciones del ministro cuestionado (CP art. 135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9º), mientras que  la moción de observaciones, que es una figura de creación legal, no implica automáticamente la separación del cargo del servidor cuestionado. Con todo, una pregunta obvia surge</w:t>
                        </w:r>
                        <w:proofErr w:type="gramStart"/>
                        <w:r w:rsidRPr="0001178A">
                          <w:rPr>
                            <w:rFonts w:ascii="Georgia" w:eastAsia="Times New Roman" w:hAnsi="Georgia" w:cs="Times New Roman"/>
                            <w:kern w:val="0"/>
                            <w:sz w:val="22"/>
                            <w:lang w:eastAsia="es-ES"/>
                          </w:rPr>
                          <w:t>:  la</w:t>
                        </w:r>
                        <w:proofErr w:type="gramEnd"/>
                        <w:r w:rsidRPr="0001178A">
                          <w:rPr>
                            <w:rFonts w:ascii="Georgia" w:eastAsia="Times New Roman" w:hAnsi="Georgia" w:cs="Times New Roman"/>
                            <w:kern w:val="0"/>
                            <w:sz w:val="22"/>
                            <w:lang w:eastAsia="es-ES"/>
                          </w:rPr>
                          <w:t xml:space="preserve"> moción de observaciones, al configurar una suerte de control político sobre la administración local, ¿es o no compatible con la naturaleza administrativa de los concejos?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6- Para responder a este interrogante, es necesario tomar en cuenta que los concejos, si bien no tienen una naturaleza política igual a la del Congreso, comparten importantes rasgos con esa institución. Es más, el propio diseño constitucional de estas corporaciones permite inferir que la Carta quiso establecer entre los concejos y los alcaldes una relación, en muchos puntos, similar a aquella que existe entre el Congreso y el Presidente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w:t>
                        </w:r>
                        <w:r w:rsidRPr="0001178A">
                          <w:rPr>
                            <w:rFonts w:ascii="Georgia" w:eastAsia="Times New Roman" w:hAnsi="Georgia" w:cs="Times New Roman"/>
                            <w:kern w:val="0"/>
                            <w:sz w:val="22"/>
                            <w:lang w:eastAsia="es-ES"/>
                          </w:rPr>
                          <w:lastRenderedPageBreak/>
                          <w:t xml:space="preserve">150, 189, 313 y 315).  Así, el ejecutivo unitario, tanto a nivel nacional (Presidente) como local (alcalde), presenta el plan de desarrollo y el proyecto de presupuesto, mientras que corresponde a las corporaciones plurales (Congreso y concejos) discutirlos y aprobarlos, y una vez esto ha ocurrido, los ejecutivos unitarios pueden ordenar el gasto de conformidad con el presupuesto y el plan. Igualmente, sólo los cuerpos plurales pueden decretar impuestos y a ellos corresponde determinar la estructura general de la administración, crear los establecimientos públicos y las empresas comerciales y autorizar la constitución de sociedades de economía mixta, así como fijar las escalas de remuneración de las distintas categorías de empleo, mientras que el jefe individual de la administración en los distintos ámbitos territoriales (Presidente y alcaldes) nombra a los directores de las entidades, crea, suprime  o fusiona los cargos, señala sus funciones y fija sus emolumentos. Los cuerpos plurales tienen también una función importante en el establecimiento de normas generales a fin de reglamentar de manera abstracta ciertas actividades. Así, el Congreso expide leyes en múltiples ámbitos y es titular además de la cláusula general de competencia, mientras que los concejos reglamentan las funciones y los servicios a su cargo, dictan las normas orgánicas municipales de presupuesto, regulan los usos del suelo y promulgan las normas necesarias para la protección del patrimonio ecológico y cultural municipal. Por el contrario, a los ejecutivos singulares, la Carta, si bien les reserva una competencia reglamentaria, les adscribe una función esencial de ejecución administrativa, puesto que al Presidente y al alcalde les corresponde garantizar el debido cumplimiento de las normas generales y conservar el orden público.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Existe pues una similitud estructural de la relación entre el Presidente y el Congreso de un lado, y los alcaldes y los concejos del otro, la cual no es casual sino que responde al obvio hecho de que la Carta establece una complementariedad de tareas y controles recíprocos entre los cuerpos plurales de representación y los ejecutivos singulares.  Por tal razón, la Constitución confiere al Presidente y al alcalde ante todo competencias de decisión concreta y actuación administrativa, por cuanto se trata de instancias unitarias idóneas para tales tareas, mientras que los cuerpos plurales no ejercen funciones de gestión ni prestan directamente los servicios públicos. La Carta ha reservado a estas instancias plurales las decisiones más generales, lo cual resulta razonable por cuanto el Congreso y los concejos son ante todo espacios representativos y de deliberación pública, de suerte que en ellos se encuentran representadas las distintas opciones ideológicas y políticas de la ciudadanía, y no sólo las mayoritarias sino también las minorías. Por ello esta Corte había señalado que tanto en el plano nacional como en la esfera territorial, 'las funciones de formulación política y de gestión administrativa, confiadas a los órganos estatales, se encuentran igualmente separadas' puesto que las primeras corresponden primariamente a los cuerpos plurales mientras que las segundas son más propias de los jefes de la administración nacional (Presidente) y local (alcalde).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Dentro de tal esquema institucional, es natural que la labor de control político sobre la administración se encuentre radicada también en los cuerpos plurales. En efecto, la Presidencia y la alcaldía, por ser cuerpos dirigidos por un único jefe electo popularmente, tienden a ser una expresión institucional de las fuerzas mayoritarias, por lo cual es natural que sus actuaciones sean controladas por un cuerpo representativo plural en donde tengan también cabida las minorías, como son  el Congreso y los concejos. Por ende, si bien los concejos son corporaciones administrativas, no por ello se debe concluir que es extraño a estas corporaciones que ejerzan funciones de control en el ámbito local sobre la gestión gubernamental municipal. Y ese control tiene un cierto sentido político ya que es una expresión del derecho de los ciudadanos de ejercer, ya sea de manera directa o por medio de sus representantes, un control sobre el ejercicio del poder político (CP art. 40). Por ello, en anterior ocasión, la Corte había señalado que a nivel local 'el Constituyente separó estrictamente las funciones del control político y de administración o gestión pública (C.P., art. 292)' de suerte que las 'Asambleas Departamentales y los Concejos Municipales tienen a su cargo, entre otras funciones, el control político sobre la gestión gubernamental'. Dijo entonces la Corte: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lastRenderedPageBreak/>
                          <w:t xml:space="preserve">'La separación de las funciones administrativa y de control político constituye una garantía institucional para el cumplimiento efectivo de los fines del Estado (C.P., arts. 113 y 2).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En el sistema constitucional colombiano, el diseño y la formulación de los planes y programas de desarrollo económico y social corresponde a instancias legislativas (C.P., art. 150-3) y administrativas (C.P., arts. 300-3 y 313-2). La ejecución de las políticas está a cargo de las autoridades gubernamentales (C.P., arts. 189-11, 305-2 y 315-3). </w:t>
                        </w:r>
                        <w:r w:rsidRPr="0001178A">
                          <w:rPr>
                            <w:rFonts w:ascii="Georgia" w:eastAsia="Times New Roman" w:hAnsi="Georgia" w:cs="Times New Roman"/>
                            <w:i/>
                            <w:iCs/>
                            <w:kern w:val="0"/>
                            <w:sz w:val="22"/>
                            <w:u w:val="single"/>
                            <w:lang w:eastAsia="es-ES"/>
                          </w:rPr>
                          <w:t>El control político del gobierno se radica en el Congreso, pero también en las Asambleas Departamentales y en los Concejos Municipales, en su calidad de órganos elegidos popularmente</w:t>
                        </w:r>
                        <w:r w:rsidRPr="0001178A">
                          <w:rPr>
                            <w:rFonts w:ascii="Georgia" w:eastAsia="Times New Roman" w:hAnsi="Georgia" w:cs="Times New Roman"/>
                            <w:i/>
                            <w:iCs/>
                            <w:kern w:val="0"/>
                            <w:sz w:val="22"/>
                            <w:lang w:eastAsia="es-ES"/>
                          </w:rPr>
                          <w:t xml:space="preserve">. La atribución de diferentes funciones públicas a diversos órganos permite un ejercicio eficaz del control político sobre la actividad estatal, con miras a garantizar el cumplimiento de los fines sociales del Estado (C.P., art. 2). Los órganos del Estado ejercen sus funciones en forma independiente y bajo su propia responsabilidad, pero colaboran armónicamente para la realización de sus fines (C.P., art. 113). La distribución del poder entre varios órganos significa su limitación y control mediante un sistema de pesos y contrapesos, que permiten hacer realidad la responsabilidad política de los titulares del poder.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La separación de funciones representa, por lo tanto, una garantía institucional  para el correcto funcionamiento del aparato estatal. Esta garantía institucional constituye un presupuesto normativo necesario para el control horizontal y vertical del poder político (subrayas no originales).'</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7- Los concejos ejercen entonces un control político sobre la administración local. Es cierto que esa labor de fiscalización no tiene todas las connotaciones del control radicado en el Congreso, ni los concejales gozan de todas las prerrogativas que la Carta atribuye a los representantes y senadores, puesto que Colombia es una república unitaria, por lo cual los grandes problemas nacionales tienen su espacio natural de deliberación política en el parlamento, que tiene entonces la función primaria de ejercer el control político sobre la administración. El control de los concejos, por su parte, se refiere a los asuntos propios de la democracia local. Esto es lo que explica que la Sentencia T-405 de 1996, al insistir en las obvias diferencias que existen entre el control del Congreso y aquel ejercido por las asambleas, haya incurrido en la imprecisión de limitar el control político exclusivamente al Congreso, de suerte que caracterizó como control administrativo aquél que es adelantado por las asambleas y los concejos. Por tal razón, en la presente ocasión, la Corte precisa sus criterios en el siguiente sentido: las asambleas y los concejos, a pesar de ser corporaciones administrativas, ejercen un control político sobre la administración local, el cual, por su ámbito territorial reducido, no es idéntico al control ejercido por el Congreso, por lo cual el status jurídico de los congresistas y de los concejales no es el mismo.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8- Conforme a lo anterior, la Corte encuentra que la moción de observaciones es una competencia que la ley podía adscribir a los concejos. En efecto, este mecanismo simplemente permite al concejo formular un cuestionario a un funcionario local a fin de debatir sobre la manera cómo ejerce sus funciones, y eventualmente formular una observación crítica que es remitida al alcalde, con lo cual esa corporación manifiesta una crítica pública y un reproche político a ese servidor público. La figura es entonces perfectamente compatible con las labores de control que la Carta confiere a esas corporaciones administrativas en el plano local. Es cierto que la Constitución no atribuye directamente a los concejos la facultad de citar a los funcionarios locales, presentarles cuestionarios y debatir sus actuaciones, a fin de eventualmente formular una moción de observaciones sobre el ejercicio de sus funciones. Sin embargo, las competencias de los concejos no son exclusivamente aquellas que la Carta expresamente les otorga pues la ley puede asignarle nuevas funciones, siempre y cuando éstas sean compatibles con la naturaleza de estas corporaciones administrativas (CP art.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10), tal y como sucede en este caso. Así las cosas, en la medida en que la figura de la moción de observaciones no suscita en sí misma </w:t>
                        </w:r>
                        <w:r w:rsidRPr="0001178A">
                          <w:rPr>
                            <w:rFonts w:ascii="Georgia" w:eastAsia="Times New Roman" w:hAnsi="Georgia" w:cs="Times New Roman"/>
                            <w:kern w:val="0"/>
                            <w:sz w:val="22"/>
                            <w:lang w:eastAsia="es-ES"/>
                          </w:rPr>
                          <w:lastRenderedPageBreak/>
                          <w:t xml:space="preserve">ningún problema constitucional, entra la Corte específicamente a estudiar la expresión acusada, la cual permite que el concejo aplique ese mecanismo en relación con los contralores y los personeros municipales.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Moción de observaciones y órganos de control.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9- La personería y la contraloría son órganos municipales. Sin embargo, la Carta confiere a esas entidades autonomía e independencia, a fin de que puedan ejercer adecuadamente las funciones de control que les competen. Así, la contraloría ejerce la vigilancia de la gestión fiscal  y el control de resultados de la administración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119 y 267), por lo cual, tanto en el plano nacional como a nivel municipal, goza de autonomía administrativa y presupuestal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267 y 272). Por su parte, el personero, si bien es elegido por el concejo municipal (CP art.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8º),  en manera alguna es un servidor público dependiente de esta entidad, pues ejerce funciones de Ministerio Público a nivel local, por lo cual le corresponde, entre otras atribuciones, la guarda y promoción de los derechos humanos, la protección del interés público y la vigilancia de la conducta de los otros servidores públicos (CP art. 118).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Como vemos, el contralor municipal y el personero, si bien son órganos municipales, no dependen directamente del alcalde ni del concejo, ya que son organismos de control que gozan de autonomía administrativa y presupuestal, precisamente para poder ejercer adecuadamente sus funciones de control. Así las cosas, la pregunta que obviamente surge es la siguiente: ¿la autonomía de esos funcionarios impide que sean citados por el concejo y que éste eventualmente formule una moción de observaciones sobre su comportamiento?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10- El anterior interrogante plantea una tensión entre dos mandatos constitucionales: de un lado, la protección a la autonomía de los personeros y contralores municipales, que sugiere que la actuación de esos funcionarios no debe ser controvertida, ni menos observada, por el concejo municipal; y, de otro lado, el principio de optimización del control político sobre la gestión pública, que fue reconocido por esta Corte en anterior sentencia, y en virtud del cual es propio de la democracia estimular las formas de control de la ciudadanía, ya sea de manera directa, ya sea por medio de sus representantes, a toda actuación del poder político.  Por ende, como los órganos de control municipal son también una forma de ejercicio del poder, parecería natural que sus actuaciones pudieran ser discutidas y observadas por el concejo, en la medida en que esta institución es el órgano de representación local por excelencia. Con el fin de resolver esa tensión, la Corte recurrirá al análisis de proporcionalidad que esta Corporación ha utilizado con el fin de determinar si un trato diferente, una restricción de un derecho o la afectación de un principio constitucional se ajustan a la Carta. Según este juicio de proporcionalidad, cuando dos principios entran en colisión, como sucede en este caso, corresponde al juez constitucional determinar si la restricción de uno de los principios es 'adecuada' para lograr el fin perseguido, segundo si es 'necesaria', en el sentido de que no exista otro medio manifiestamente menos oneroso en términos de sacrificio de otros principios constitucionales para alcanzar el fin perseguido; y, tercero, si es 'proporcionada </w:t>
                        </w:r>
                        <w:r w:rsidRPr="0001178A">
                          <w:rPr>
                            <w:rFonts w:ascii="Georgia" w:eastAsia="Times New Roman" w:hAnsi="Georgia" w:cs="Times New Roman"/>
                            <w:i/>
                            <w:iCs/>
                            <w:kern w:val="0"/>
                            <w:sz w:val="22"/>
                            <w:lang w:eastAsia="es-ES"/>
                          </w:rPr>
                          <w:t>stricto sensu'</w:t>
                        </w:r>
                        <w:r w:rsidRPr="0001178A">
                          <w:rPr>
                            <w:rFonts w:ascii="Georgia" w:eastAsia="Times New Roman" w:hAnsi="Georgia" w:cs="Times New Roman"/>
                            <w:kern w:val="0"/>
                            <w:sz w:val="22"/>
                            <w:lang w:eastAsia="es-ES"/>
                          </w:rPr>
                          <w:t xml:space="preserve">, esto es, que no se sacrifiquen valores y principios que tengan un mayor peso que el principio que se pretende satisfacer.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11- La Corte considera que la expresión acusada persigue una finalidad legítima, ya que estimula el debate ciudadano y el ejercicio del control político local por parte de las corporaciones de representación plural en los municipios. La medida es igualmente adecuada para tal efecto, en la medida en que permite al concejo citar a los personeros y contralores, debatir sus actuaciones, y eventualmente formular una crítica pública, con lo cual se </w:t>
                        </w:r>
                        <w:r w:rsidRPr="0001178A">
                          <w:rPr>
                            <w:rFonts w:ascii="Georgia" w:eastAsia="Times New Roman" w:hAnsi="Georgia" w:cs="Times New Roman"/>
                            <w:kern w:val="0"/>
                            <w:sz w:val="22"/>
                            <w:lang w:eastAsia="es-ES"/>
                          </w:rPr>
                          <w:lastRenderedPageBreak/>
                          <w:t xml:space="preserve">estimula la deliberación democrática y el control político sobre la actuación de esos organismos de control.  Sin embargo la pregunta que surge es si el mecanismo puede llegar a afectar a tal punto la autonomía de los organismos de control, que resulte manifiestamente innecesario y desproporcionado en relación con la finalidad que se pretende satisfacer.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12- Un examen de las relaciones entre las atribuciones de los concejos y aquellas propias de los personeros y contralores permite mostrar si existe o no una afectación desproporcionada de la autonomía de los organismos de control.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Así, de un lado, la labor de las contralorías no se encuentra aislada de los cuerpos representativos -como el Congreso y los concejos- sino que forma parte de lo que algunos sectores de la doctrina han denominado el sistema general de Hacienda Pública, que se encarga del manejo y control de los dineros públicos y que tiene uno de sus momentos decisivos en la labor de los órganos de representación plural. En efecto, no sólo corresponde exclusivamente a esos cuerpos establecer los impuestos, en tiempos de paz, en virtud del milenario principio constitucional según el cual no puede haber impuestos sin representación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150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12, 313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4º y 338), sino que, además, el Congreso y el concejo aprueban, en su respectivo ámbito, el presupuesto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150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11 y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5º). Además, en el caso del Congreso, a esta entidad corresponde aprobar la cuenta general del presupuesto y del tesoro, que es presentada por el Contralor General a la Cámara de Representantes (CP art. 270). Así, en su ya clásica obra, Esteban Jaramillo subrayaba la importante relación que existe entre el proceso  presupuestal y la fiscalización, en los siguientes términos: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'El presupuesto financiero nace y muere, pues, en el seno mismo de la Representación Nacional, dentro de los modernos regímenes democráticos. Ante ella lo presenta el Gobierno, cuando no es más que un proyecto de ley de hacienda; ella lo examina, lo analiza, lo cercena, lo aumenta y dispone de él como de cosa propia; le da el carácter de mandato imperativo de la potestad soberana, de programa de acción administrativa, de plan financiero y de limitación precisa de las atribuciones fiscales del Poder Ejecutivo; establece y  fija los ingresos y autoriza, los gastos; traza las normas para la recaudación de los primeros y para el pago de los últimos; determina las sanciones para los responsables del Erario; crea y nombra con absoluta independencia Tribunales de Cuentas y Contralores y les señala sus atribuciones, y al fin, mediante la aceptación expresa o tácita de la ejecución del presupuesto, pronuncia la última palabra en el proceso fiscal, y le pone, en nombre de la Nación, el sello definitivo. Con semejantes instituciones se aleja en los pueblos modernos todo peligro de dictadura financiera, que es causa, exponente  y consecuencia del absolutismo político.'</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La anterior doctrina coincide además con la regulación establecida por el Estatuto Orgánico del Presupuesto, el cual establece (art. 90 del decreto 111 de 1996) que el Congreso ejerce el control político sobre el presupuesto, mediante instrumentos como la citación a ministros y jefes de departamento administrativo, el examen de los informes del Ejecutivo sobre la ejecución de los planes de desarrollo y el análisis que la Cámara de Representantes realiza para el fenecimiento de la cuenta general del presupuesto y del tesoro que presenta el Contralor. A Su vez, el artículo 107 de ese mismo estatuto prevé que el desarrollo del proceso presupuestal de las contralorías y personerías municipales se regirá 'por las disposiciones contenidas en las normas orgánicas del presupuesto de los distritos y municipios que se dicten de conformidad con la ley orgánica de presupuesto o de esta última en ausencia de las primeras'.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El anterior análisis muestra que los cuerpos representativos nacionales y locales tienen un interés legítimo en conocer y debatir la manera cómo efectivamente los recursos públicos son gastados, por lo cual las contralorías, si bien son órganos autónomos de control fiscal, que deben tener una especialización técnica y estar libres de interferencias partidistas, no por ello se encuentran desvinculados del trabajo del Congreso y de los concejos. Esto es en gran medida lo que explica que los contralores sean elegidos, a nivel nacional por el Congreso, y a nivel municipal por los concejos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267 y 272). Por ello la Corte ya había señalado que el señalamiento de las plantas de personal, a iniciativa de los respectivos contralores, por los concejos municipales y distritales, no afecta la autonomía de estos órganos de control, entre otras cosas porque 'la función de control fiscal, en cuanto tiende a vigilar y asegurar la correcta utilización, inversión y disposición de los fondos y bienes de los municipios y distritos, antes que ajena, interesa y guarda relación estrecha con las funciones que le corresponden a los concejos según el art. 313'.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ese mismo orden de ideas, la labor de los personeros tampoco es extraña a las competencias de los concejos municipales pues ambos existen en gran parte para fiscalizar la labor de la administración local a fin de que ésta cumpla adecuadamente sus labores, esto es, que las alcaldías actúen en beneficio del interés común, sin que sus funcionarios infrinjan las leyes o abusen de sus atribuciones. Es cierto que la función de control del concejo y el personero tienen cada una su especificidad, pues la fiscalización de los concejos es eminentemente política, por las características de este cuerpo </w:t>
                        </w:r>
                        <w:proofErr w:type="spellStart"/>
                        <w:r w:rsidRPr="0001178A">
                          <w:rPr>
                            <w:rFonts w:ascii="Georgia" w:eastAsia="Times New Roman" w:hAnsi="Georgia" w:cs="Times New Roman"/>
                            <w:kern w:val="0"/>
                            <w:sz w:val="22"/>
                            <w:lang w:eastAsia="es-ES"/>
                          </w:rPr>
                          <w:t>representantivo</w:t>
                        </w:r>
                        <w:proofErr w:type="spellEnd"/>
                        <w:r w:rsidRPr="0001178A">
                          <w:rPr>
                            <w:rFonts w:ascii="Georgia" w:eastAsia="Times New Roman" w:hAnsi="Georgia" w:cs="Times New Roman"/>
                            <w:kern w:val="0"/>
                            <w:sz w:val="22"/>
                            <w:lang w:eastAsia="es-ES"/>
                          </w:rPr>
                          <w:t xml:space="preserve">, mientras que la tarea del personero tiene otro carácter, por cuanto éste ejerce funciones de  Ministerio Público. Sin embargo, en ambos casos existe el interés de fiscalizar la </w:t>
                        </w:r>
                        <w:proofErr w:type="spellStart"/>
                        <w:r w:rsidRPr="0001178A">
                          <w:rPr>
                            <w:rFonts w:ascii="Georgia" w:eastAsia="Times New Roman" w:hAnsi="Georgia" w:cs="Times New Roman"/>
                            <w:kern w:val="0"/>
                            <w:sz w:val="22"/>
                            <w:lang w:eastAsia="es-ES"/>
                          </w:rPr>
                          <w:t>la</w:t>
                        </w:r>
                        <w:proofErr w:type="spellEnd"/>
                        <w:r w:rsidRPr="0001178A">
                          <w:rPr>
                            <w:rFonts w:ascii="Georgia" w:eastAsia="Times New Roman" w:hAnsi="Georgia" w:cs="Times New Roman"/>
                            <w:kern w:val="0"/>
                            <w:sz w:val="22"/>
                            <w:lang w:eastAsia="es-ES"/>
                          </w:rPr>
                          <w:t xml:space="preserve"> gestión de la administración. Por ello históricamente la figura del </w:t>
                        </w:r>
                        <w:r w:rsidRPr="0001178A">
                          <w:rPr>
                            <w:rFonts w:ascii="Georgia" w:eastAsia="Times New Roman" w:hAnsi="Georgia" w:cs="Times New Roman"/>
                            <w:i/>
                            <w:iCs/>
                            <w:kern w:val="0"/>
                            <w:sz w:val="22"/>
                            <w:lang w:eastAsia="es-ES"/>
                          </w:rPr>
                          <w:t>ombudsman</w:t>
                        </w:r>
                        <w:r w:rsidRPr="0001178A">
                          <w:rPr>
                            <w:rFonts w:ascii="Georgia" w:eastAsia="Times New Roman" w:hAnsi="Georgia" w:cs="Times New Roman"/>
                            <w:kern w:val="0"/>
                            <w:sz w:val="22"/>
                            <w:lang w:eastAsia="es-ES"/>
                          </w:rPr>
                          <w:t xml:space="preserve">, que corresponde en gran medida, en otros países, al Ministerio Público en nuestro régimen constitucional, se encuentra tan íntimamente ligada a la  labor de fiscalización de los cuerpos representativos, que se considera que estos funcionarios son una suerte de agentes de esas corporaciones. El sistema colombiano acoge otro modelo, ya que el Ministerio Público es un órgano de control autónomo, pero no por ello se encuentra separado de las actividades del Congreso, en el plano nacional, ni de los concejos, en el ámbito local, lo cual explica que estos cuerpos representativos tengan una incidencia directa en su elección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276 y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8º). Además, en el caso específico de los personeros municipales, el artículo 178 de la Ley 136 de 1994 señala que fuera de las funciones que determinen la Constitución y las leyes, este funcionario ejercerá también las atribuciones que le fijen los respectivos acuerdos municipales. Por ende, si el concejo, mediante acuerdo, puede señalar al personero del respectivo municipio nuevas responsabilidades, resulta razonable que esa corporación pueda ejercer un especial control sobre la manera como este funcionario ha desarrollado esos cometidos.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Conforme a lo anterior, la Corte comparte el criterio de aquellos intervinientes que consideran que las citaciones y los cuestionarios del concejo a los personeros y a los contralores para que respondan a unas preguntas relacionadas con el ejercicio de sus funciones no afecta intensamente la autonomía de estos servidores, ya que se trata de obtener información relativa a los deberes de su cargo. En cambio ese mecanismo permite un mejor desarrollo del control político por los concejos pues permite que esas corporaciones puedan obtener, de primera mano, una información que es importante para el desarrollo del control político sobre la administración y para que esa corporación pueda cumplir en mejor forma sus atribuciones.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13- Por el contrario, la Corte considera que la posibilidad de que el concejo llegue a formular una moción de observaciones sobre la actividad de estos funcionarios suscita importantes interrogantes constitucionales, por las siguientes dos razones: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 un lado, como se vio, la figura de la moción de observaciones está estructurada sobre la idea de que debe </w:t>
                        </w:r>
                        <w:r w:rsidRPr="0001178A">
                          <w:rPr>
                            <w:rFonts w:ascii="Georgia" w:eastAsia="Times New Roman" w:hAnsi="Georgia" w:cs="Times New Roman"/>
                            <w:kern w:val="0"/>
                            <w:sz w:val="22"/>
                            <w:lang w:eastAsia="es-ES"/>
                          </w:rPr>
                          <w:lastRenderedPageBreak/>
                          <w:t xml:space="preserve">recaer sobre un funcionario que dependa directamente del alcalde. En efecto, no otro puede ser el sentido de que la moción sea enviada al jefe de la administración local puesto que de esa manera se pretende que el concejo no sólo formule públicamente una crítica a la actuación de un determinado servidor público sino además que el alcalde, en caso de que lo considere pertinente, tome la medida de rigor. Por ello es natural que la figura pueda ser usada en relación con los secretarios, los jefes de departamento administrativo y los representantes legales de entidades descentralizadas, ya que todos estos funcionarios son agentes del alcalde y dependen directamente de él. En cambio, el personero y el contralor no se encuentran subordinados jerárquicamente frente al alcalde ya que son organismos autónomos de control, por lo cual resulta discutible la aplicación de la moción de observaciones en su caso, por cuanto, como se dijo, ésta se encuentra estructurada sobre la base del predominio del alcalde sobre los funcionarios observados.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 otro lado, no se debe olvidar que si bien el personero y los contralores mantienen relaciones con el concejo, en todo caso son organismos de control que gozan de autonomía orgánica y financiera, y tienen una garantía institucional sobre su independencia, a fin de que puedan cumplir adecuadamente sus funciones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113 y 117). Esto significa que en sentido estricto estos órganos no hacen parte de la administración municipal, que es el aparato sobre el cual los concejos ejercen su control político, así como el Congreso ejerce control sobre el gobierno y la administración (CP art. 114).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La constitucionalidad condicionada de la expresión acusada.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15- Como vemos, la moción de observaciones, tal y como se encuentra estructurada, no se puede aplicar mecánicamente al personero y al contralor, pues podría afectar la autonomía de estos organismos ya que se estaría presuponiendo la subordinación de los mismos al alcalde. ¿Significa lo anterior que se debe declarar la </w:t>
                        </w:r>
                        <w:proofErr w:type="spellStart"/>
                        <w:r w:rsidRPr="0001178A">
                          <w:rPr>
                            <w:rFonts w:ascii="Georgia" w:eastAsia="Times New Roman" w:hAnsi="Georgia" w:cs="Times New Roman"/>
                            <w:kern w:val="0"/>
                            <w:sz w:val="22"/>
                            <w:lang w:eastAsia="es-ES"/>
                          </w:rPr>
                          <w:t>inexequibilidad</w:t>
                        </w:r>
                        <w:proofErr w:type="spellEnd"/>
                        <w:r w:rsidRPr="0001178A">
                          <w:rPr>
                            <w:rFonts w:ascii="Georgia" w:eastAsia="Times New Roman" w:hAnsi="Georgia" w:cs="Times New Roman"/>
                            <w:kern w:val="0"/>
                            <w:sz w:val="22"/>
                            <w:lang w:eastAsia="es-ES"/>
                          </w:rPr>
                          <w:t xml:space="preserve"> de la expresión acusada, tal y como lo solicitan los actores? Para responder a este interrogante, es necesario recordar que, según el principio de conservación del derecho, los tribunales constitucionales deben siempre buscar preservar al máximo las disposiciones emanadas del Legislador, en virtud del respeto al principio democrático. Por ello si una disposición admite una interpretación acorde con la Carta, es deber de esta Corte declararla exequible de manera condicionada, y no retirarla del ordenamiento. En ese orden de ideas, entra la Corte a analizar si la expresión acusada admite una interpretación conforme a la Constitución, con el fin de poder preservarla en el ordenamiento.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relación con los contralores municipales y distritales, la Corte recuerda que esas entidades, si bien gozan de autonomía administrativa y presupuestal, hacen parte  del sistema global de Hacienda Pública, en el cual, a nivel local, los concejos juegan un papel esencial, por cuanto estas corporaciones administrativas decretan las contribuciones y aprueban el presupuesto. Por ende, en principio es válido que el concejo pueda formular un reproche público, por medio de la moción de observaciones, a la manera como el contralor desarrolla sus funciones. Lo único que suscita inquietudes constitucionales en este caso es el hecho de que el concejo envíe esa moción al alcalde, por cuanto se estaría dando a entender que el contralor es un agente del jefe de la administración local, lo cual, como ya se vio, no es cierto. Por ende, la Corte precisa que la expresión 'al contralor' del artículo 38 de la Ley 136 de 1994 es exequible, en el entendido de que el envío de la moción de observaciones al alcalde no lo faculta  a tomar medidas en contra del contralor, por cuanto éste, a diferencia de los secretarios, los jefes de departamento administrativo y los representantes legales de las entidades descentralizadas, no es un subordinado del burgomaestre.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La Corte considera que las anteriores limitaciones son también válidas en relación con el personero, por cuanto este funcionario no es tampoco un subordinado del alcalde sino un agente del Ministerio Público.  Pero en este caso, existe otro motivo que cuestiona aún más la aplicación de la moción de observaciones, y es el siguiente: el personero adelanta funciones de Ministerio Público, en relación a las cuales, y a diferencia de lo que sucede en el caso del contralor, el concejo no tiene un interés directo, por lo cual no parecería legítimo que la corporación administrativa pudiera reprochar públicamente al personero el ejercicio de esas atribuciones,  pues estaría afectando su autonomía. Sin embargo, esto no significa que este funcionario no pueda nunca ser objeto de una moción de observaciones por parte del concejo, por cuanto, como ya se señaló, el artículo 178 de la Ley 136 de 1994 señala que el concejo puede atribuir nuevas funciones al personero por medio de un acuerdo. Por ende, la Corte considera que la moción de observaciones es legítima si recae sobre las atribuciones que le fueron otorgadas al personero por un acuerdo municipal pero que no puede referirse a las funciones que éste ejerce como Ministerio Público, según competencias conferidas para tal efecto por la Constitución y la ley. Por ende, también en este caso la Corte condicionará el alcance de la expresión acusada, en el sentido no sólo de que la moción de observaciones al personero sólo puede recaer sobre funciones que le fueron conferidas por el propio concejo, sino además que, al igual que en el caso del contralor, la remisión de la moción al alcalde, no faculta  al jefe de la administración local a tomar medidas en contra del personero.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16- Con todo, la Corte precisa que los anteriores condicionamientos a la norma acusada, que buscan preservar al máximo la esfera de acción de la moción de observaciones pero sin que ésta vulnere la autonomía de los órganos de control,  en manera alguna significa que las actuaciones de los personeros y los contralores no se encuentren sujetas a los correspondientes controles penales y disciplinarios. Por ende, si el concejo, al examinar la conducta de estos funcionarios, encuentra que estos servidores han cometido faltas disciplinarias o hechos punibles, tiene no sólo la facultad sino la obligación de remitir la información a las autoridades competentes para que éstas adelanten las correspondientes investigaciones de rigor.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Necesidad de unidad normativa.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17- Con las anteriores precisiones, la Corte encuentra que la expresión acusada se ajusta a la Carta, por lo cual declarará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condicionada de la misma. Como se desprende de la argumentación de esta sentencia, resultaba imposible analizar esos apartes sin estudiar en su integralidad los artículos 38 y 39 de la Ley 136 de 1994, que regulan las citaciones a ciertos funcionarios y la posibilidad de que el concejo formule una observación sobre su conducta. Ahora bien, en relación a los secretarios, los jefes de departamento administrativo y los representantes legales de las entidades descentralizadas, la Corte no encuentra ninguna objeción constitucional puesto que estos servidores son agentes del alcalde, por lo cual la remisión de la moción de observaciones tiene plena </w:t>
                        </w:r>
                        <w:proofErr w:type="spellStart"/>
                        <w:r w:rsidRPr="0001178A">
                          <w:rPr>
                            <w:rFonts w:ascii="Georgia" w:eastAsia="Times New Roman" w:hAnsi="Georgia" w:cs="Times New Roman"/>
                            <w:kern w:val="0"/>
                            <w:sz w:val="22"/>
                            <w:lang w:eastAsia="es-ES"/>
                          </w:rPr>
                          <w:t>operancia</w:t>
                        </w:r>
                        <w:proofErr w:type="spellEnd"/>
                        <w:r w:rsidRPr="0001178A">
                          <w:rPr>
                            <w:rFonts w:ascii="Georgia" w:eastAsia="Times New Roman" w:hAnsi="Georgia" w:cs="Times New Roman"/>
                            <w:kern w:val="0"/>
                            <w:sz w:val="22"/>
                            <w:lang w:eastAsia="es-ES"/>
                          </w:rPr>
                          <w:t xml:space="preserve"> frente a ellos. Por ende, y en aplicación de la figura de la unidad normativa, la Corte declarará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simple del resto de esos artículos.'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41" w:name="39"/>
                  <w:bookmarkEnd w:id="41"/>
                  <w:r w:rsidRPr="0001178A">
                    <w:rPr>
                      <w:rFonts w:ascii="Georgia" w:eastAsia="Times New Roman" w:hAnsi="Georgia" w:cs="Times New Roman"/>
                      <w:color w:val="000080"/>
                      <w:kern w:val="0"/>
                      <w:szCs w:val="24"/>
                      <w:lang w:eastAsia="es-ES"/>
                    </w:rPr>
                    <w:lastRenderedPageBreak/>
                    <w:t>ARTÍCULO 39. MOCIÓN DE OBSERVACIONES.</w:t>
                  </w:r>
                  <w:r w:rsidRPr="0001178A">
                    <w:rPr>
                      <w:rFonts w:ascii="Georgia" w:eastAsia="Times New Roman" w:hAnsi="Georgia" w:cs="Times New Roman"/>
                      <w:kern w:val="0"/>
                      <w:szCs w:val="24"/>
                      <w:lang w:eastAsia="es-ES"/>
                    </w:rPr>
                    <w:t xml:space="preserve"> &lt;Artículo CONDICIONALMENTE EXEQUIBLE&gt; Al finalizar el debate correspondiente y con la firma de por lo menos la tercera parte de los miembros de la corporación, se podrá proponer que el Concejo observe las decisiones del funcionario citado.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La propuesta se votará en plenaria entre el tercero y décimo día siguientes a la terminación del debate. Aprobada la moción, por el voto de la mitad más uno de los miembros de la corporación, se comunicará al alcalde. Si fuere rechazada, no podrá presentarse otra sobre la misma materia, a menos que hechos nuevos la justifiquen.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11"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declarado EXEQUIBLE por la Corte Constitucional mediante Sentencia </w:t>
                        </w:r>
                        <w:hyperlink r:id="rId112" w:anchor="1" w:tgtFrame="_blank" w:history="1">
                          <w:r w:rsidRPr="0001178A">
                            <w:rPr>
                              <w:rFonts w:ascii="Georgia" w:eastAsia="Times New Roman" w:hAnsi="Georgia" w:cs="Times New Roman"/>
                              <w:color w:val="000000"/>
                              <w:kern w:val="0"/>
                              <w:sz w:val="22"/>
                              <w:u w:val="single"/>
                              <w:lang w:eastAsia="es-ES"/>
                            </w:rPr>
                            <w:t>C-405-98</w:t>
                          </w:r>
                        </w:hyperlink>
                        <w:r w:rsidRPr="0001178A">
                          <w:rPr>
                            <w:rFonts w:ascii="Georgia" w:eastAsia="Times New Roman" w:hAnsi="Georgia" w:cs="Times New Roman"/>
                            <w:kern w:val="0"/>
                            <w:sz w:val="22"/>
                            <w:lang w:eastAsia="es-ES"/>
                          </w:rPr>
                          <w:t xml:space="preserve"> del 10 de agosto de 1998, Magistrado Ponente Dr. Alejandro Martínez Caballero, en los términos señalados por la Sentencia.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Uno de los intervinientes considera que en el presente caso la Corte debe inhibirse por cuanto la demanda es inepta, ya que los actores señalaron como norma demandada el artículo 38 (parcial) de la Ley 136 de 1994, mientras que sus cargos se dirigen en realidad contra el artículo 39 de esa misma ley. Según su criterio, los demandantes acusan las palabras 'así como al personero y al contralor' del primer artículo pero su cargo se dirige contra la posibilidad de dirigir una 'moción de observaciones' contra esos funcionarios, figura que se encuentra prevista en el segundo artículo. Comienza entonces la Corte por examinar si la demanda fue presentada en debida forma.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El interviniente tiene razón en que el cargo central de los actores se dirige contra la posibilidad de que el concejo municipal formule una moción de observaciones a las actuaciones de la contraloría municipal y la personería, y que esa figura no se encuentra regulada en el artículo acusado. Sin embargo, no por ello la demanda es inepta pues el cargo no se dirige contra la figura misma de la moción de observaciones, evento en el cual es cierto que lo procedente hubiera sido demandar en su integridad el artículo 39 de la Ley 136 de 1994, sino contra la utilización de ese mecanismo en relación con los órganos de control y contra la posibilidad misma de que los contralores y personeros sean citados por los concejos municipales y distritales. Por ende, como los actores no pretendían impugnar integralmente la existencia de la moción de observaciones sino únicamente su aplicación en los casos del contralor y del personero, entonces tenían razón en acusar las expresión 'así como al personero y al contralor' del artículo 38, ya que ésta es la que faculta al concejo a ejercer el control sobre estos funcionarios. La demanda fue entonces presentada en debida forma, por lo cual entra la Corte al examen material de las acusaciones.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El asunto material bajo revisión.</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Los artículos 38 y 39 de la Ley 136 de 1994 regulan la función de control de los concejos municipales y consagran la llamada moción de observaciones. Según esta normatividad, el concejo, con el fin de controlar a la administración municipal, puede citar a determinados funcionarios municipales, como los secretarios, los jefes de departamento administrativo, y los representantes legales de las entidades descentralizadas. Esas citaciones deben hacerse con una cierta anticipación y contienen un cuestionario escrito, a partir del cual se realiza un debate dentro del concejo, el cual no puede extenderse a asuntos ajenos al cuestionario y debe encabezar el orden del día de la sesión. La figura de la moción de observaciones es regulada por el artículo 39 de la Ley 136 de 1994, el cual establece: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'MOCION DE OBSERVACIONES. Al finalizar el debate correspondiente y con la firma de por lo menos la </w:t>
                        </w:r>
                        <w:r w:rsidRPr="0001178A">
                          <w:rPr>
                            <w:rFonts w:ascii="Georgia" w:eastAsia="Times New Roman" w:hAnsi="Georgia" w:cs="Times New Roman"/>
                            <w:i/>
                            <w:iCs/>
                            <w:kern w:val="0"/>
                            <w:sz w:val="22"/>
                            <w:lang w:eastAsia="es-ES"/>
                          </w:rPr>
                          <w:lastRenderedPageBreak/>
                          <w:t>tercera parte de los miembros de la corporación, se podrá proponer que el concejo observe las decisiones del funcionario citado.</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La propuesta se votará en plenaria entre el tercero y décimo día siguientes a la terminación del debate. Aprobada la moción, por el voto de la mitad más uno de los miembros de la corporación, se comunicará al alcalde. Si fuere rechazada, no podrá presentarse otra sobre la misma materia, a menos que hechos nuevos la justifiquen.'</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Ahora bien, según los actores y uno de los intervinientes, no es posible que el concejo cite y formule una moción de observaciones al personero o al contralor municipal por cuanto de esa manera se estaría ejerciendo una suerte de control político sobre los órganos de control, lo cual afecta la independencia y la autonomía de estos últimos. Además de esa manera se estaría permitiendo que los controlados (los concejales) pudieran interferir en las labores de los controladores (el personero y el contralor). Por el contrario,  otro de los intervinientes y la Vista Fiscal consideran que es perfectamente legítimo que el concejo pueda citar a estos funcionarios y formularles una moción de observaciones ya que no sólo éstas no son formas de control político sino que, además, incluso si lo fueran, no por ello vulnerarían la Carta ya que ésta admite que existan controles mutuos entre los distintos órganos de Estado. Finalmente, otro interviniente formula una tesis intermedia pues considera que la Corte debe declarar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condicionada de la expresión acusada. Según su criterio, los concejos pueden citar a los personeros y contralores municipales con el fin de obtener información de estos funcionarios, pero en manera alguna pueden llegar a formular una moción de observaciones a su actuación, por cuanto estarían afectando la autonomía de estos órganos de control. Como vemos, el problema que plantea esta demanda es si es posible que la ley atribuya a los concejos la facultad de citar a los personeros y contralores municipales con el fin de obtener información y debatir sus actuaciones y, eventualmente, formular una moción de observaciones sobre su comportamiento, la cual es remitida al alcalde. Para responder este interrogante, comienza esta Corporación por examinar si la figura misma de la moción de observaciones es compatible con las funciones de los concejos municipales, para luego, en caso de que la respuesta sea afirmativa, estudiar  si ese mecanismo de control puede o no ser aplicado a los personeros y contralores municipales o distritales.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La naturaleza administrativa de los concejos municipales, el control político y la moción de observaciones.</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5- Las asambleas departamentales y los concejos municipales, a pesar de ser órganos de representación plural y de elección directa por la ciudadanía, no son en estricto rigor organismos políticos, en el mismo sentido que lo es el Congreso de la República. Estas instituciones son, como lo señala claramente la Constitución, corporaciones administrativas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299 y 312), lo cual armoniza con la naturaleza unitaria del Estado colombiano (CP art. 1º). Por ello la Corte había precisado que 'si bien los concejos municipales están conformados por personas de la localidad, elegidas directamente por sus conciudadanos, constituyéndose por ello en sus voceros y agentes, y representando sus intereses y voluntad, ello no puede servir para pretender erigirlos como un 'órgano legislativo de carácter local''. Esto significa que los concejos carecen de ciertas potestades que son propias del Congreso, como órgano político de representación plural nacional que es. Así, si bien los concejos ejercen una facultad reglamentaria y dictan normas generales válidas en el respectivo municipio, en sentido estricto carecen 'de potestad legislativa porque ella está concentrada en el Congreso de la República.'. Igualmente, por esa misma razón, esta Corte ha considerado que el control político sobre la administración (CP art. 114), en sentido estricto, se encuentra radicado primariamente en el Congreso, por lo cual ciertas prerrogativas de los congresistas, como </w:t>
                        </w:r>
                        <w:r w:rsidRPr="0001178A">
                          <w:rPr>
                            <w:rFonts w:ascii="Georgia" w:eastAsia="Times New Roman" w:hAnsi="Georgia" w:cs="Times New Roman"/>
                            <w:kern w:val="0"/>
                            <w:sz w:val="22"/>
                            <w:lang w:eastAsia="es-ES"/>
                          </w:rPr>
                          <w:lastRenderedPageBreak/>
                          <w:t xml:space="preserve">la inviolabilidad de sus opiniones, no se extienden automáticamente a los diputados y a los concejales.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Ahora bien, la moción de observaciones regulada por el artículo 39 de la Ley 136 de </w:t>
                        </w:r>
                        <w:r w:rsidRPr="0001178A">
                          <w:rPr>
                            <w:rFonts w:ascii="Georgia" w:eastAsia="Times New Roman" w:hAnsi="Georgia" w:cs="Times New Roman"/>
                            <w:kern w:val="0"/>
                            <w:sz w:val="22"/>
                            <w:lang w:eastAsia="es-ES"/>
                          </w:rPr>
                          <w:t xml:space="preserve">1994 se inspira en la moción de censura, en virtud de la cual el Congreso puede citar a los ministros para debatir  sus actuaciones y, con el voto de la mayoría de los integrantes de cada cámara, hacerlo cesar en sus funciones (CP art. 135). La moción de censura es entonces una institución eminentemente política, propia del control político que el Congreso ejerce sobre el gobierno y sobre la administración (CP art. 114), mientras que  la moción de observaciones parece ser, como acertadamente lo señalan los actores,  una transposición a nivel local de la moción de censura a los ministros, aun cuando existan diferencias importantes entre las dos figuras. Así, la moción de censura es de rango constitucional e implica la cesación en sus funciones del ministro cuestionado (CP art. 135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9º), mientras que  la moción de observaciones, que es una figura de creación legal, no implica automáticamente la separación del cargo del servidor cuestionado. Con todo, una pregunta obvia surge</w:t>
                        </w:r>
                        <w:proofErr w:type="gramStart"/>
                        <w:r w:rsidRPr="0001178A">
                          <w:rPr>
                            <w:rFonts w:ascii="Georgia" w:eastAsia="Times New Roman" w:hAnsi="Georgia" w:cs="Times New Roman"/>
                            <w:kern w:val="0"/>
                            <w:sz w:val="22"/>
                            <w:lang w:eastAsia="es-ES"/>
                          </w:rPr>
                          <w:t>:  la</w:t>
                        </w:r>
                        <w:proofErr w:type="gramEnd"/>
                        <w:r w:rsidRPr="0001178A">
                          <w:rPr>
                            <w:rFonts w:ascii="Georgia" w:eastAsia="Times New Roman" w:hAnsi="Georgia" w:cs="Times New Roman"/>
                            <w:kern w:val="0"/>
                            <w:sz w:val="22"/>
                            <w:lang w:eastAsia="es-ES"/>
                          </w:rPr>
                          <w:t xml:space="preserve"> moción de observaciones, al configurar una suerte de control político sobre la administración local, ¿es o no compatible con la naturaleza administrativa de los concejos?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6- Para responder a este interrogante, es necesario tomar en cuenta que los concejos, si bien no tienen una naturaleza política igual a la del Congreso, comparten importantes rasgos con esa institución. Es más, el propio diseño constitucional de estas corporaciones permite inferir que la Carta quiso establecer entre los concejos y los alcaldes una relación, en muchos puntos, similar a aquella que existe entre el Congreso y el Presidente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150, 189, 313 y 315).  Así, el ejecutivo unitario, tanto a nivel nacional (Presidente) como local (alcalde), presenta el plan de desarrollo y el proyecto de presupuesto, mientras que corresponde a las corporaciones plurales (Congreso y concejos) discutirlos y aprobarlos, y una vez esto ha ocurrido, los ejecutivos unitarios pueden ordenar el gasto de conformidad con el presupuesto y el plan. Igualmente, sólo los cuerpos plurales pueden decretar impuestos y a ellos corresponde determinar la estructura general de la administración, crear los establecimientos públicos y las empresas comerciales y autorizar la constitución de sociedades de economía mixta, así como fijar las escalas de remuneración de las distintas categorías de empleo, mientras que el jefe individual de la administración en los distintos ámbitos territoriales (Presidente y alcaldes) nombra a los directores de las entidades, crea, suprime  o fusiona los cargos, señala sus funciones y fija sus emolumentos. Los cuerpos plurales tienen también una función importante en el establecimiento de normas generales a fin de reglamentar de manera abstracta ciertas actividades. Así, el Congreso expide leyes en múltiples ámbitos y es titular además de la cláusula general de competencia, mientras que los concejos reglamentan las funciones y los servicios a su cargo, dictan las normas orgánicas municipales de presupuesto, regulan los usos del suelo y promulgan las normas necesarias para la protección del patrimonio ecológico y cultural municipal. Por el contrario, a los ejecutivos singulares, la Carta, si bien les reserva una competencia reglamentaria, les adscribe una función esencial de ejecución administrativa, puesto que al Presidente y al alcalde les corresponde garantizar el debido cumplimiento de las normas generales y conservar el orden público.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Existe pues una similitud estructural de la relación entre el Presidente y el Congreso de un lado, y los alcaldes y los concejos del otro, la cual no es casual sino que responde al obvio hecho de que la Carta establece una complementariedad de tareas y controles recíprocos entre los cuerpos plurales de representación y los ejecutivos singulares.  Por tal razón, la Constitución confiere al Presidente y al alcalde ante todo competencias de decisión concreta y actuación administrativa, por cuanto se trata de instancias unitarias idóneas para tales tareas, mientras que los cuerpos plurales no ejercen funciones de gestión ni prestan directamente los servicios públicos. La Carta ha reservado a estas instancias plurales las decisiones más generales, lo cual resulta razonable por cuanto el Congreso y los concejos son ante todo espacios representativos y de deliberación pública, de suerte que en ellos se encuentran representadas las distintas opciones ideológicas y políticas de la ciudadanía, y no sólo las mayoritarias sino también las minorías. Por ello esta Corte había señalado que tanto en el plano nacional como </w:t>
                        </w:r>
                        <w:r w:rsidRPr="0001178A">
                          <w:rPr>
                            <w:rFonts w:ascii="Georgia" w:eastAsia="Times New Roman" w:hAnsi="Georgia" w:cs="Times New Roman"/>
                            <w:kern w:val="0"/>
                            <w:sz w:val="22"/>
                            <w:lang w:eastAsia="es-ES"/>
                          </w:rPr>
                          <w:lastRenderedPageBreak/>
                          <w:t xml:space="preserve">en la esfera territorial, 'las funciones de formulación política y de gestión administrativa, confiadas a los órganos estatales, se encuentran igualmente separadas' puesto que las primeras corresponden primariamente a los cuerpos plurales mientras que las segundas son más propias de los jefes de la administración nacional (Presidente) y local (alcalde).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Dentro de tal esquema institucional, es natural que la labor de control político sobre la administración se encuentre radicada también en los cuerpos plurales. En efecto, la Presidencia y la alcaldía, por ser cuerpos dirigidos por un único jefe electo popularmente, tienden a ser una expresión institucional de las fuerzas mayoritarias, por lo cual es natural que sus actuaciones sean controladas por un cuerpo representativo plural en donde tengan también cabida las minorías, como son  el Congreso y los concejos. Por ende, si bien los concejos son corporaciones administrativas, no por ello se debe concluir que es extraño a estas corporaciones que ejerzan funciones de control en el ámbito local sobre la gestión gubernamental municipal. Y ese control tiene un cierto sentido político ya que es una expresión del derecho de los ciudadanos de ejercer, ya sea de manera directa o por medio de sus representantes, un control sobre el ejercicio del poder político (CP art. 40). Por ello, en anterior ocasión, la Corte había señalado que a nivel local 'el Constituyente separó estrictamente las funciones del control político y de administración o gestión pública (C.P., art. 292)' de suerte que las 'Asambleas Departamentales y los Concejos Municipales tienen a su cargo, entre otras funciones, el control político sobre la gestión gubernamental'. Dijo entonces la Corte: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'La separación de las funciones administrativa y de control político constituye una garantía institucional para el cumplimiento efectivo de los fines del Estado (C.P., arts. 113 y 2).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En el sistema constitucional colombiano, el diseño y la formulación de los planes y programas de desarrollo económico y social corresponde a instancias legislativas (C.P., art. 150-3) y administrativas (C.P., arts. 300-3 y 313-2). La ejecución de las políticas está a cargo de las autoridades gubernamentales (C.P., arts. 189-11, 305-2 y 315-3). </w:t>
                        </w:r>
                        <w:r w:rsidRPr="0001178A">
                          <w:rPr>
                            <w:rFonts w:ascii="Georgia" w:eastAsia="Times New Roman" w:hAnsi="Georgia" w:cs="Times New Roman"/>
                            <w:i/>
                            <w:iCs/>
                            <w:kern w:val="0"/>
                            <w:sz w:val="22"/>
                            <w:u w:val="single"/>
                            <w:lang w:eastAsia="es-ES"/>
                          </w:rPr>
                          <w:t>El control político del gobierno se radica en el Congreso, pero también en las Asambleas Departamentales y en los Concejos Municipales, en su calidad de órganos elegidos popularmente</w:t>
                        </w:r>
                        <w:r w:rsidRPr="0001178A">
                          <w:rPr>
                            <w:rFonts w:ascii="Georgia" w:eastAsia="Times New Roman" w:hAnsi="Georgia" w:cs="Times New Roman"/>
                            <w:i/>
                            <w:iCs/>
                            <w:kern w:val="0"/>
                            <w:sz w:val="22"/>
                            <w:lang w:eastAsia="es-ES"/>
                          </w:rPr>
                          <w:t xml:space="preserve">. La atribución de diferentes funciones públicas a diversos órganos permite un ejercicio eficaz del control político sobre la actividad estatal, con miras a garantizar el cumplimiento de los fines sociales del Estado (C.P., art. 2). Los órganos del Estado ejercen sus funciones en forma independiente y bajo su propia responsabilidad, pero colaboran armónicamente para la realización de sus fines (C.P., art. 113). La distribución del poder entre varios órganos significa su limitación y control mediante un sistema de pesos y contrapesos, que permiten hacer realidad la responsabilidad política de los titulares del poder.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La separación de funciones representa, por lo tanto, una garantía institucional  para el correcto funcionamiento del aparato estatal. Esta garantía institucional constituye un presupuesto normativo necesario para el control horizontal y vertical del poder político (subrayas no originales).'</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7- Los concejos ejercen entonces un control político sobre la administración local. Es cierto que esa labor de fiscalización no tiene todas las connotaciones del control radicado en el Congreso, ni los concejales gozan de todas las prerrogativas que la Carta atribuye a los representantes y senadores, puesto que Colombia es una república unitaria, por lo cual los grandes problemas nacionales tienen su espacio natural de deliberación política en el parlamento, que tiene entonces la función primaria de ejercer el control político sobre la </w:t>
                        </w:r>
                        <w:r w:rsidRPr="0001178A">
                          <w:rPr>
                            <w:rFonts w:ascii="Georgia" w:eastAsia="Times New Roman" w:hAnsi="Georgia" w:cs="Times New Roman"/>
                            <w:kern w:val="0"/>
                            <w:sz w:val="22"/>
                            <w:lang w:eastAsia="es-ES"/>
                          </w:rPr>
                          <w:lastRenderedPageBreak/>
                          <w:t xml:space="preserve">administración. El control de los concejos, por su parte, se refiere a los asuntos propios de la democracia local. Esto es lo que explica que la Sentencia T-405 de 1996, al insistir en las obvias diferencias que existen entre el control del Congreso y aquel ejercido por las asambleas, haya incurrido en la imprecisión de limitar el control político exclusivamente al Congreso, de suerte que caracterizó como control administrativo aquél que es adelantado por las asambleas y los concejos. Por tal razón, en la presente ocasión, la Corte precisa sus criterios en el siguiente sentido: las asambleas y los concejos, a pesar de ser corporaciones administrativas, ejercen un control político sobre la administración local, el cual, por su ámbito territorial reducido, no es idéntico al control ejercido por el Congreso, por lo cual el status jurídico de los congresistas y de los concejales no es el mismo.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8- Conforme a lo anterior, la Corte encuentra que la moción de observaciones es una competencia que la ley podía adscribir a los concejos. En efecto, este mecanismo simplemente permite al concejo formular un cuestionario a un funcionario local a fin de debatir sobre la manera cómo ejerce sus funciones, y eventualmente formular una observación crítica que es remitida al alcalde, con lo cual esa corporación manifiesta una crítica pública y un reproche político a ese servidor público. La figura es entonces perfectamente compatible con las labores de control que la Carta confiere a esas corporaciones administrativas en el plano local. Es cierto que la Constitución no atribuye directamente a los concejos la facultad de citar a los funcionarios locales, presentarles cuestionarios y debatir sus actuaciones, a fin de eventualmente formular una moción de observaciones sobre el ejercicio de sus funciones. Sin embargo, las competencias de los concejos no son exclusivamente aquellas que la Carta expresamente les otorga pues la ley puede asignarle nuevas funciones, siempre y cuando éstas sean compatibles con la naturaleza de estas corporaciones administrativas (CP art.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10), tal y como sucede en este caso. Así las cosas, en la medida en que la figura de la moción de observaciones no suscita en sí misma ningún problema constitucional, entra la Corte específicamente a estudiar la expresión acusada, la cual permite que el concejo aplique ese mecanismo en relación con los contralores y los personeros municipales.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Moción de observaciones y órganos de control.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9- La personería y la contraloría son órganos municipales. Sin embargo, la Carta confiere a esas entidades autonomía e independencia, a fin de que puedan ejercer adecuadamente las funciones de control que les competen. Así, la contraloría ejerce la vigilancia de la gestión fiscal  y el control de resultados de la administración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119 y 267), por lo cual, tanto en el plano nacional como a nivel municipal, goza de autonomía administrativa y presupuestal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267 y 272). Por su parte, el personero, si bien es elegido por el concejo municipal (CP art.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8º),  en manera alguna es un servidor público dependiente de esta entidad, pues ejerce funciones de Ministerio Público a nivel local, por lo cual le corresponde, entre otras atribuciones, la guarda y promoción de los derechos humanos, la protección del interés público y la vigilancia de la conducta de los otros servidores públicos (CP art. 118).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Como vemos, el contralor municipal y el personero, si bien son órganos municipales, no dependen directamente del alcalde ni del concejo, ya que son organismos de control que gozan de autonomía administrativa y presupuestal, precisamente para poder ejercer adecuadamente sus funciones de control. Así las cosas, la pregunta que obviamente surge es la siguiente: ¿la autonomía de esos funcionarios impide que sean citados por el concejo y que éste eventualmente formule una moción de observaciones sobre su comportamiento?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10- El anterior interrogante plantea una tensión entre dos mandatos constitucionales: de un lado, la protección a </w:t>
                        </w:r>
                        <w:r w:rsidRPr="0001178A">
                          <w:rPr>
                            <w:rFonts w:ascii="Georgia" w:eastAsia="Times New Roman" w:hAnsi="Georgia" w:cs="Times New Roman"/>
                            <w:kern w:val="0"/>
                            <w:sz w:val="22"/>
                            <w:lang w:eastAsia="es-ES"/>
                          </w:rPr>
                          <w:lastRenderedPageBreak/>
                          <w:t xml:space="preserve">la autonomía de los personeros y contralores municipales, que sugiere que la actuación de esos funcionarios no debe ser controvertida, ni menos observada, por el concejo municipal; y, de otro lado, el principio de optimización del control político sobre la gestión pública, que fue reconocido por esta Corte en anterior sentencia, y en virtud del cual es propio de la democracia estimular las formas de control de la ciudadanía, ya sea de manera directa, ya sea por medio de sus representantes, a toda actuación del poder político.  Por ende, como los órganos de control municipal son también una forma de ejercicio del poder, parecería natural que sus actuaciones pudieran ser discutidas y observadas por el concejo, en la medida en que esta institución es el órgano de representación local por excelencia. Con el fin de resolver esa tensión, la Corte recurrirá al análisis de proporcionalidad que esta Corporación ha utilizado con el fin de determinar si un trato diferente, una restricción de un derecho o la afectación de un principio constitucional se ajustan a la Carta. Según este juicio de proporcionalidad, cuando dos principios entran en colisión, como sucede en este caso, corresponde al juez constitucional determinar si la restricción de uno de los principios es 'adecuada' para lograr el fin perseguido, segundo si es 'necesaria', en el sentido de que no exista otro medio manifiestamente menos oneroso en términos de sacrificio de otros principios constitucionales para alcanzar el fin perseguido; y, tercero, si es 'proporcionada </w:t>
                        </w:r>
                        <w:r w:rsidRPr="0001178A">
                          <w:rPr>
                            <w:rFonts w:ascii="Georgia" w:eastAsia="Times New Roman" w:hAnsi="Georgia" w:cs="Times New Roman"/>
                            <w:i/>
                            <w:iCs/>
                            <w:kern w:val="0"/>
                            <w:sz w:val="22"/>
                            <w:lang w:eastAsia="es-ES"/>
                          </w:rPr>
                          <w:t>stricto sensu'</w:t>
                        </w:r>
                        <w:r w:rsidRPr="0001178A">
                          <w:rPr>
                            <w:rFonts w:ascii="Georgia" w:eastAsia="Times New Roman" w:hAnsi="Georgia" w:cs="Times New Roman"/>
                            <w:kern w:val="0"/>
                            <w:sz w:val="22"/>
                            <w:lang w:eastAsia="es-ES"/>
                          </w:rPr>
                          <w:t xml:space="preserve">, esto es, que no se sacrifiquen valores y principios que tengan un mayor peso que el principio que se pretende satisfacer.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11- La Corte considera que la expresión acusada persigue una finalidad legítima, ya que estimula el debate ciudadano y el ejercicio del control político local por parte de las corporaciones de representación plural en los municipios. La medida es igualmente adecuada para tal efecto, en la medida en que permite al concejo citar a los personeros y contralores, debatir sus actuaciones, y eventualmente formular una crítica pública, con lo cual se estimula la deliberación democrática y el control político sobre la actuación de esos organismos de control.  Sin embargo la pregunta que surge es si el mecanismo puede llegar a afectar a tal punto la autonomía de los organismos de control, que resulte manifiestamente innecesario y desproporcionado en relación con la finalidad que se pretende satisfacer.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12- Un examen de las relaciones entre las atribuciones de los concejos y aquellas propias de los personeros y contralores permite mostrar si existe o no una afectación desproporcionada de la autonomía de los organismos de control.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Así, de un lado, la labor de las contralorías no se encuentra aislada de los cuerpos representativos -como el Congreso y los concejos- sino que forma parte de lo que algunos sectores de la doctrina han denominado el sistema general de Hacienda Pública, que se encarga del manejo y control de los dineros públicos y que tiene uno de sus momentos decisivos en la labor de los órganos de representación plural. En efecto, no sólo corresponde exclusivamente a esos cuerpos establecer los impuestos, en tiempos de paz, en virtud del milenario principio constitucional según el cual no puede haber impuestos sin representación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150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12, 313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4º y 338), sino que, además, el Congreso y el concejo aprueban, en su respectivo ámbito, el presupuesto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150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11 y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5º). Además, en el caso del Congreso, a esta entidad corresponde aprobar la cuenta general del presupuesto y del tesoro, que es presentada por el Contralor General a la Cámara de Representantes (CP art. 270). Así, en su ya clásica obra, Esteban Jaramillo subrayaba la importante relación que existe entre el proceso  presupuestal y la fiscalización, en los siguientes términos: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i/>
                            <w:iCs/>
                            <w:kern w:val="0"/>
                            <w:sz w:val="22"/>
                            <w:lang w:eastAsia="es-ES"/>
                          </w:rPr>
                          <w:t xml:space="preserve">'El presupuesto financiero nace y muere, pues, en el seno mismo de la Representación Nacional, dentro de los modernos regímenes democráticos. Ante ella lo presenta el Gobierno, cuando no es más que un proyecto de ley de hacienda; ella lo examina, lo analiza, lo cercena, lo aumenta y dispone de él como de cosa propia; le da el </w:t>
                        </w:r>
                        <w:r w:rsidRPr="0001178A">
                          <w:rPr>
                            <w:rFonts w:ascii="Georgia" w:eastAsia="Times New Roman" w:hAnsi="Georgia" w:cs="Times New Roman"/>
                            <w:i/>
                            <w:iCs/>
                            <w:kern w:val="0"/>
                            <w:sz w:val="22"/>
                            <w:lang w:eastAsia="es-ES"/>
                          </w:rPr>
                          <w:lastRenderedPageBreak/>
                          <w:t>carácter de mandato imperativo de la potestad soberana, de programa de acción administrativa, de plan financiero y de limitación precisa de las atribuciones fiscales del Poder Ejecutivo; establece y  fija los ingresos y autoriza, los gastos; traza las normas para la recaudación de los primeros y para el pago de los últimos; determina las sanciones para los responsables del Erario; crea y nombra con absoluta independencia Tribunales de Cuentas y Contralores y les señala sus atribuciones, y al fin, mediante la aceptación expresa o tácita de la ejecución del presupuesto, pronuncia la última palabra en el proceso fiscal, y le pone, en nombre de la Nación, el sello definitivo. Con semejantes instituciones se aleja en los pueblos modernos todo peligro de dictadura financiera, que es causa, exponente  y consecuencia del absolutismo político.'</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La anterior doctrina coincide además con la regulación establecida por el Estatuto Orgánico del Presupuesto, el cual establece (art. 90 del decreto 111 de 1996) que el Congreso ejerce el control político sobre el presupuesto, mediante instrumentos como la citación a ministros y jefes de departamento administrativo, el examen de los informes del Ejecutivo sobre la ejecución de los planes de desarrollo y el análisis que la Cámara de Representantes realiza para el fenecimiento de la cuenta general del presupuesto y del tesoro que presenta el Contralor. A Su vez, el artículo 107 de ese mismo estatuto prevé que el desarrollo del proceso presupuestal de las contralorías y personerías municipales se regirá 'por las disposiciones contenidas en las normas orgánicas del presupuesto de los distritos y municipios que se dicten de conformidad con la ley orgánica de presupuesto o de esta última en ausencia de las primeras'.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El anterior análisis muestra que los cuerpos representativos nacionales y locales tienen un interés legítimo en conocer y debatir la manera cómo efectivamente los recursos públicos son gastados, por lo cual las contralorías, si bien son órganos autónomos de control fiscal, que deben tener una especialización técnica y estar libres de interferencias partidistas, no por ello se encuentran desvinculados del trabajo del Congreso y de los concejos. Esto es en gran medida lo que explica que los contralores sean elegidos, a nivel nacional por el Congreso, y a nivel municipal por los concejos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267 y 272). Por ello la Corte ya había señalado que el señalamiento de las plantas de personal, a iniciativa de los respectivos contralores, por los concejos municipales y distritales, no afecta la autonomía de estos órganos de control, entre otras cosas porque 'la función de control fiscal, en cuanto tiende a vigilar y asegurar la correcta utilización, inversión y disposición de los fondos y bienes de los municipios y distritos, antes que ajena, interesa y guarda relación estrecha con las funciones que le corresponden a los concejos según el art. 313'.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ese mismo orden de ideas, la labor de los personeros tampoco es extraña a las competencias de los concejos municipales pues ambos existen en gran parte para fiscalizar la labor de la administración local a fin de que ésta cumpla adecuadamente sus labores, esto es, que las alcaldías actúen en beneficio del interés común, sin que sus funcionarios infrinjan las leyes o abusen de sus atribuciones. Es cierto que la función de control del concejo y el personero tienen cada una su especificidad, pues la fiscalización de los concejos es eminentemente política, por las características de este cuerpo </w:t>
                        </w:r>
                        <w:proofErr w:type="spellStart"/>
                        <w:r w:rsidRPr="0001178A">
                          <w:rPr>
                            <w:rFonts w:ascii="Georgia" w:eastAsia="Times New Roman" w:hAnsi="Georgia" w:cs="Times New Roman"/>
                            <w:kern w:val="0"/>
                            <w:sz w:val="22"/>
                            <w:lang w:eastAsia="es-ES"/>
                          </w:rPr>
                          <w:t>representantivo</w:t>
                        </w:r>
                        <w:proofErr w:type="spellEnd"/>
                        <w:r w:rsidRPr="0001178A">
                          <w:rPr>
                            <w:rFonts w:ascii="Georgia" w:eastAsia="Times New Roman" w:hAnsi="Georgia" w:cs="Times New Roman"/>
                            <w:kern w:val="0"/>
                            <w:sz w:val="22"/>
                            <w:lang w:eastAsia="es-ES"/>
                          </w:rPr>
                          <w:t xml:space="preserve">, mientras que la tarea del personero tiene otro carácter, por cuanto éste ejerce funciones de  Ministerio Público. Sin embargo, en ambos casos existe el interés de fiscalizar la </w:t>
                        </w:r>
                        <w:proofErr w:type="spellStart"/>
                        <w:r w:rsidRPr="0001178A">
                          <w:rPr>
                            <w:rFonts w:ascii="Georgia" w:eastAsia="Times New Roman" w:hAnsi="Georgia" w:cs="Times New Roman"/>
                            <w:kern w:val="0"/>
                            <w:sz w:val="22"/>
                            <w:lang w:eastAsia="es-ES"/>
                          </w:rPr>
                          <w:t>la</w:t>
                        </w:r>
                        <w:proofErr w:type="spellEnd"/>
                        <w:r w:rsidRPr="0001178A">
                          <w:rPr>
                            <w:rFonts w:ascii="Georgia" w:eastAsia="Times New Roman" w:hAnsi="Georgia" w:cs="Times New Roman"/>
                            <w:kern w:val="0"/>
                            <w:sz w:val="22"/>
                            <w:lang w:eastAsia="es-ES"/>
                          </w:rPr>
                          <w:t xml:space="preserve"> gestión de la administración. Por ello históricamente la figura del </w:t>
                        </w:r>
                        <w:r w:rsidRPr="0001178A">
                          <w:rPr>
                            <w:rFonts w:ascii="Georgia" w:eastAsia="Times New Roman" w:hAnsi="Georgia" w:cs="Times New Roman"/>
                            <w:i/>
                            <w:iCs/>
                            <w:kern w:val="0"/>
                            <w:sz w:val="22"/>
                            <w:lang w:eastAsia="es-ES"/>
                          </w:rPr>
                          <w:t>ombudsman</w:t>
                        </w:r>
                        <w:r w:rsidRPr="0001178A">
                          <w:rPr>
                            <w:rFonts w:ascii="Georgia" w:eastAsia="Times New Roman" w:hAnsi="Georgia" w:cs="Times New Roman"/>
                            <w:kern w:val="0"/>
                            <w:sz w:val="22"/>
                            <w:lang w:eastAsia="es-ES"/>
                          </w:rPr>
                          <w:t xml:space="preserve">, que corresponde en gran medida, en otros países, al Ministerio Público en nuestro régimen constitucional, se encuentra tan íntimamente ligada a la  labor de fiscalización de los cuerpos representativos, que se considera que estos funcionarios son una suerte de agentes de esas corporaciones. El sistema colombiano acoge otro modelo, ya que el Ministerio Público es un órgano de control autónomo, pero no por ello se encuentra separado de las actividades del Congreso, en el plano nacional, ni de los concejos, en el ámbito local, lo cual explica que estos cuerpos representativos tengan una incidencia directa en su elección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276 y 313 </w:t>
                        </w:r>
                        <w:proofErr w:type="spellStart"/>
                        <w:r w:rsidRPr="0001178A">
                          <w:rPr>
                            <w:rFonts w:ascii="Georgia" w:eastAsia="Times New Roman" w:hAnsi="Georgia" w:cs="Times New Roman"/>
                            <w:kern w:val="0"/>
                            <w:sz w:val="22"/>
                            <w:lang w:eastAsia="es-ES"/>
                          </w:rPr>
                          <w:t>ord</w:t>
                        </w:r>
                        <w:proofErr w:type="spellEnd"/>
                        <w:r w:rsidRPr="0001178A">
                          <w:rPr>
                            <w:rFonts w:ascii="Georgia" w:eastAsia="Times New Roman" w:hAnsi="Georgia" w:cs="Times New Roman"/>
                            <w:kern w:val="0"/>
                            <w:sz w:val="22"/>
                            <w:lang w:eastAsia="es-ES"/>
                          </w:rPr>
                          <w:t xml:space="preserve"> 8º). Además, en el caso específico de los personeros municipales, el artículo 178 de la Ley 136 de 1994 señala que fuera de las funciones que determinen la Constitución y las leyes, este funcionario ejercerá también las atribuciones que le fijen los respectivos acuerdos </w:t>
                        </w:r>
                        <w:r w:rsidRPr="0001178A">
                          <w:rPr>
                            <w:rFonts w:ascii="Georgia" w:eastAsia="Times New Roman" w:hAnsi="Georgia" w:cs="Times New Roman"/>
                            <w:kern w:val="0"/>
                            <w:sz w:val="22"/>
                            <w:lang w:eastAsia="es-ES"/>
                          </w:rPr>
                          <w:lastRenderedPageBreak/>
                          <w:t xml:space="preserve">municipales. Por ende, si el concejo, mediante acuerdo, puede señalar al personero del respectivo municipio nuevas responsabilidades, resulta razonable que esa corporación pueda ejercer un especial control sobre la manera como este funcionario ha desarrollado esos cometidos.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Conforme a lo anterior, la Corte comparte el criterio de aquellos intervinientes que consideran que las citaciones y los cuestionarios del concejo a los personeros y a los contralores para que respondan a unas preguntas relacionadas con el ejercicio de sus funciones no afecta intensamente la autonomía de estos servidores, ya que se trata de obtener información relativa a los deberes de su cargo. En cambio ese mecanismo permite un mejor desarrollo del control político por los concejos pues permite que esas corporaciones puedan obtener, de primera mano, una información que es importante para el desarrollo del control político sobre la administración y para que esa corporación pueda cumplir en mejor forma sus atribuciones.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13- Por el contrario, la Corte considera que la posibilidad de que el concejo llegue a formular una moción de observaciones sobre la actividad de estos funcionarios suscita importantes interrogantes constitucionales, por las siguientes dos razones: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 un lado, como se vio, la figura de la moción de observaciones está estructurada sobre la idea de que debe recaer sobre un funcionario que dependa directamente del alcalde. En efecto, no otro puede ser el sentido de que la moción sea enviada al jefe de la administración local puesto que de esa manera se pretende que el concejo no sólo formule públicamente una crítica a la actuación de un determinado servidor público sino además que el alcalde, en caso de que lo considere pertinente, tome la medida de rigor. Por ello es natural que la figura pueda ser usada en relación con los secretarios, los jefes de departamento administrativo y los representantes legales de entidades descentralizadas, ya que todos estos funcionarios son agentes del alcalde y dependen directamente de él. En cambio, el personero y el contralor no se encuentran subordinados jerárquicamente frente al alcalde ya que son organismos autónomos de control, por lo cual resulta discutible la aplicación de la moción de observaciones en su caso, por cuanto, como se dijo, ésta se encuentra estructurada sobre la base del predominio del alcalde sobre los funcionarios observados.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De otro lado, no se debe olvidar que si bien el personero y los contralores mantienen relaciones con el concejo, en todo caso son organismos de control que gozan de autonomía orgánica y financiera, y tienen una garantía institucional sobre su independencia, a fin de que puedan cumplir adecuadamente sus funciones  (CP </w:t>
                        </w:r>
                        <w:proofErr w:type="spellStart"/>
                        <w:r w:rsidRPr="0001178A">
                          <w:rPr>
                            <w:rFonts w:ascii="Georgia" w:eastAsia="Times New Roman" w:hAnsi="Georgia" w:cs="Times New Roman"/>
                            <w:kern w:val="0"/>
                            <w:sz w:val="22"/>
                            <w:lang w:eastAsia="es-ES"/>
                          </w:rPr>
                          <w:t>arts</w:t>
                        </w:r>
                        <w:proofErr w:type="spellEnd"/>
                        <w:r w:rsidRPr="0001178A">
                          <w:rPr>
                            <w:rFonts w:ascii="Georgia" w:eastAsia="Times New Roman" w:hAnsi="Georgia" w:cs="Times New Roman"/>
                            <w:kern w:val="0"/>
                            <w:sz w:val="22"/>
                            <w:lang w:eastAsia="es-ES"/>
                          </w:rPr>
                          <w:t xml:space="preserve"> 113 y 117). Esto significa que en sentido estricto estos órganos no hacen parte de la administración municipal, que es el aparato sobre el cual los concejos ejercen su control político, así como el Congreso ejerce control sobre el gobierno y la administración (CP art. 114).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 xml:space="preserve">La constitucionalidad condicionada de la expresión acusada.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15- Como vemos, la moción de observaciones, tal y como se encuentra estructurada, no se puede aplicar mecánicamente al personero y al contralor, pues podría afectar la autonomía de estos organismos ya que se estaría presuponiendo la subordinación de los mismos al alcalde. ¿Significa lo anterior que se debe declarar la </w:t>
                        </w:r>
                        <w:proofErr w:type="spellStart"/>
                        <w:r w:rsidRPr="0001178A">
                          <w:rPr>
                            <w:rFonts w:ascii="Georgia" w:eastAsia="Times New Roman" w:hAnsi="Georgia" w:cs="Times New Roman"/>
                            <w:kern w:val="0"/>
                            <w:sz w:val="22"/>
                            <w:lang w:eastAsia="es-ES"/>
                          </w:rPr>
                          <w:t>inexequibilidad</w:t>
                        </w:r>
                        <w:proofErr w:type="spellEnd"/>
                        <w:r w:rsidRPr="0001178A">
                          <w:rPr>
                            <w:rFonts w:ascii="Georgia" w:eastAsia="Times New Roman" w:hAnsi="Georgia" w:cs="Times New Roman"/>
                            <w:kern w:val="0"/>
                            <w:sz w:val="22"/>
                            <w:lang w:eastAsia="es-ES"/>
                          </w:rPr>
                          <w:t xml:space="preserve"> de la expresión acusada, tal y como lo solicitan los actores? Para responder a este interrogante, </w:t>
                        </w:r>
                        <w:r w:rsidRPr="0001178A">
                          <w:rPr>
                            <w:rFonts w:ascii="Georgia" w:eastAsia="Times New Roman" w:hAnsi="Georgia" w:cs="Times New Roman"/>
                            <w:kern w:val="0"/>
                            <w:sz w:val="22"/>
                            <w:lang w:eastAsia="es-ES"/>
                          </w:rPr>
                          <w:lastRenderedPageBreak/>
                          <w:t xml:space="preserve">es necesario recordar que, según el principio de conservación del derecho, los tribunales constitucionales deben siempre buscar preservar al máximo las disposiciones emanadas del Legislador, en virtud del respeto al principio democrático. Por ello si una disposición admite una interpretación acorde con la Carta, es deber de esta Corte declararla exequible de manera condicionada, y no retirarla del ordenamiento. En ese orden de ideas, entra la Corte a analizar si la expresión acusada admite una interpretación conforme a la Constitución, con el fin de poder preservarla en el ordenamiento.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En relación con los contralores municipales y distritales, la Corte recuerda que esas entidades, si bien gozan de autonomía administrativa y presupuestal, hacen parte  del sistema global de Hacienda Pública, en el cual, a nivel local, los concejos juegan un papel esencial, por cuanto estas corporaciones administrativas decretan las contribuciones y aprueban el presupuesto. Por ende, en principio es válido que el concejo pueda formular un reproche público, por medio de la moción de observaciones, a la manera como el contralor desarrolla sus funciones. Lo único que suscita inquietudes constitucionales en este caso es el hecho de que el concejo envíe esa moción al alcalde, por cuanto se estaría dando a entender que el contralor es un agente del jefe de la administración local, lo cual, como ya se vio, no es cierto. Por ende, la Corte precisa que la expresión 'al contralor' del artículo 38 de la Ley 136 de 1994 es exequible, en el entendido de que el envío de la moción de observaciones al alcalde no lo faculta  a tomar medidas en contra del contralor, por cuanto éste, a diferencia de los secretarios, los jefes de departamento administrativo y los representantes legales de las entidades descentralizadas, no es un subordinado del burgomaestre.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La Corte considera que las anteriores limitaciones son también válidas en relación con el personero, por cuanto este funcionario no es tampoco un subordinado del alcalde sino un agente del Ministerio Público.  Pero en este caso, existe otro motivo que cuestiona aún más la aplicación de la moción de observaciones, y es el siguiente: el personero adelanta funciones de Ministerio Público, en relación a las cuales, y a diferencia de lo que sucede en el caso del contralor, el concejo no tiene un interés directo, por lo cual no parecería legítimo que la corporación administrativa pudiera reprochar públicamente al personero el ejercicio de esas atribuciones,  pues estaría afectando su autonomía. Sin embargo, esto no significa que este funcionario no pueda nunca ser objeto de una moción de observaciones por parte del concejo, por cuanto, como ya se señaló, el artículo 178 de la Ley 136 de 1994 señala que el concejo puede atribuir nuevas funciones al personero por medio de un acuerdo. Por ende, la Corte considera que la moción de observaciones es legítima si recae sobre las atribuciones que le fueron otorgadas al personero por un acuerdo municipal pero que no puede referirse a las funciones que éste ejerce como Ministerio Público, según competencias conferidas para tal efecto por la Constitución y la ley. Por ende, también en este caso la Corte condicionará el alcance de la expresión acusada, en el sentido no sólo de que la moción de observaciones al personero sólo puede recaer sobre funciones que le fueron conferidas por el propio concejo, sino además que, al igual que en el caso del contralor, la remisión de la moción al alcalde, no faculta  al jefe de la administración local a tomar medidas en contra del personero.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16- Con todo, la Corte precisa que los anteriores condicionamientos a la norma acusada, que buscan preservar al máximo la esfera de acción de la moción de observaciones pero sin que ésta vulnere la autonomía de los órganos de control,  en manera alguna significa que las actuaciones de los personeros y los contralores no se encuentren sujetas a los correspondientes controles penales y disciplinarios. Por ende, si el concejo, al examinar la conducta de estos funcionarios, encuentra que estos servidores han cometido faltas disciplinarias o hechos punibles, tiene no sólo la facultad sino la obligación de remitir la información a las autoridades competentes para que éstas adelanten las correspondientes investigaciones de rigor.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lastRenderedPageBreak/>
                          <w:t xml:space="preserve">Necesidad de unidad normativa.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17- Con las anteriores precisiones, la Corte encuentra que la expresión acusada se ajusta a la Carta, por lo cual declarará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condicionada de la misma. Como se desprende de la argumentación de esta sentencia, resultaba imposible analizar esos apartes sin estudiar en su integralidad los artículos 38 y 39 de la Ley 136 de 1994, que regulan las citaciones a ciertos funcionarios y la posibilidad de que el concejo formule una observación sobre su conducta. Ahora bien, en relación a los secretarios, los jefes de departamento administrativo y los representantes legales de las entidades descentralizadas, la Corte no encuentra ninguna objeción constitucional puesto que estos servidores son agentes del alcalde, por lo cual la remisión de la moción de observaciones tiene plena </w:t>
                        </w:r>
                        <w:proofErr w:type="spellStart"/>
                        <w:r w:rsidRPr="0001178A">
                          <w:rPr>
                            <w:rFonts w:ascii="Georgia" w:eastAsia="Times New Roman" w:hAnsi="Georgia" w:cs="Times New Roman"/>
                            <w:kern w:val="0"/>
                            <w:sz w:val="22"/>
                            <w:lang w:eastAsia="es-ES"/>
                          </w:rPr>
                          <w:t>operancia</w:t>
                        </w:r>
                        <w:proofErr w:type="spellEnd"/>
                        <w:r w:rsidRPr="0001178A">
                          <w:rPr>
                            <w:rFonts w:ascii="Georgia" w:eastAsia="Times New Roman" w:hAnsi="Georgia" w:cs="Times New Roman"/>
                            <w:kern w:val="0"/>
                            <w:sz w:val="22"/>
                            <w:lang w:eastAsia="es-ES"/>
                          </w:rPr>
                          <w:t xml:space="preserve"> frente a ellos. Por ende, y en aplicación de la figura de la unidad normativa, la Corte declarará la </w:t>
                        </w:r>
                        <w:proofErr w:type="spellStart"/>
                        <w:r w:rsidRPr="0001178A">
                          <w:rPr>
                            <w:rFonts w:ascii="Georgia" w:eastAsia="Times New Roman" w:hAnsi="Georgia" w:cs="Times New Roman"/>
                            <w:kern w:val="0"/>
                            <w:sz w:val="22"/>
                            <w:lang w:eastAsia="es-ES"/>
                          </w:rPr>
                          <w:t>exequibilidad</w:t>
                        </w:r>
                        <w:proofErr w:type="spellEnd"/>
                        <w:r w:rsidRPr="0001178A">
                          <w:rPr>
                            <w:rFonts w:ascii="Georgia" w:eastAsia="Times New Roman" w:hAnsi="Georgia" w:cs="Times New Roman"/>
                            <w:kern w:val="0"/>
                            <w:sz w:val="22"/>
                            <w:lang w:eastAsia="es-ES"/>
                          </w:rPr>
                          <w:t xml:space="preserve"> simple del resto de esos artículos.'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42" w:name="40"/>
                  <w:bookmarkEnd w:id="42"/>
                  <w:r w:rsidRPr="0001178A">
                    <w:rPr>
                      <w:rFonts w:ascii="Georgia" w:eastAsia="Times New Roman" w:hAnsi="Georgia" w:cs="Times New Roman"/>
                      <w:color w:val="000080"/>
                      <w:kern w:val="0"/>
                      <w:szCs w:val="24"/>
                      <w:lang w:eastAsia="es-ES"/>
                    </w:rPr>
                    <w:lastRenderedPageBreak/>
                    <w:t>ARTÍCULO 40. CITACIONES.</w:t>
                  </w:r>
                  <w:r w:rsidRPr="0001178A">
                    <w:rPr>
                      <w:rFonts w:ascii="Georgia" w:eastAsia="Times New Roman" w:hAnsi="Georgia" w:cs="Times New Roman"/>
                      <w:kern w:val="0"/>
                      <w:szCs w:val="24"/>
                      <w:lang w:eastAsia="es-ES"/>
                    </w:rPr>
                    <w:t xml:space="preserve"> Cualquier comisión permanente podrá citar a toda persona natural o jurídica, para que en sesión especial rinda declaraciones orales o escritas, sobre hechos relacionados directamente con asuntos de interés público, investigados por la misma.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Los citados podrán abstenerse de asistir solo por causa debidamente justificada.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La renuencia de los citados a comparecer o a rendir declaraciones requeridas, será sancionada por las autoridades jurisdiccionales competentes, según las normas </w:t>
                  </w:r>
                  <w:proofErr w:type="gramStart"/>
                  <w:r w:rsidRPr="0001178A">
                    <w:rPr>
                      <w:rFonts w:ascii="Georgia" w:eastAsia="Times New Roman" w:hAnsi="Georgia" w:cs="Times New Roman"/>
                      <w:kern w:val="0"/>
                      <w:szCs w:val="24"/>
                      <w:lang w:eastAsia="es-ES"/>
                    </w:rPr>
                    <w:t>vigentes</w:t>
                  </w:r>
                  <w:proofErr w:type="gramEnd"/>
                  <w:r w:rsidRPr="0001178A">
                    <w:rPr>
                      <w:rFonts w:ascii="Georgia" w:eastAsia="Times New Roman" w:hAnsi="Georgia" w:cs="Times New Roman"/>
                      <w:kern w:val="0"/>
                      <w:szCs w:val="24"/>
                      <w:lang w:eastAsia="es-ES"/>
                    </w:rPr>
                    <w:t xml:space="preserve"> para los casos de desacato a las autoridades. </w:t>
                  </w:r>
                </w:p>
                <w:p w:rsidR="0001178A" w:rsidRPr="0001178A" w:rsidRDefault="0001178A" w:rsidP="0001178A">
                  <w:pPr>
                    <w:spacing w:after="0"/>
                    <w:rPr>
                      <w:rFonts w:ascii="Georgia" w:eastAsia="Times New Roman" w:hAnsi="Georgia" w:cs="Times New Roman"/>
                      <w:kern w:val="0"/>
                      <w:szCs w:val="24"/>
                      <w:lang w:eastAsia="es-ES"/>
                    </w:rPr>
                  </w:pPr>
                  <w:bookmarkStart w:id="43" w:name="41"/>
                  <w:bookmarkEnd w:id="43"/>
                  <w:r w:rsidRPr="0001178A">
                    <w:rPr>
                      <w:rFonts w:ascii="Georgia" w:eastAsia="Times New Roman" w:hAnsi="Georgia" w:cs="Times New Roman"/>
                      <w:color w:val="000080"/>
                      <w:kern w:val="0"/>
                      <w:szCs w:val="24"/>
                      <w:lang w:eastAsia="es-ES"/>
                    </w:rPr>
                    <w:t>ARTÍCULO 41. PROHIBICIONES.</w:t>
                  </w:r>
                  <w:r w:rsidRPr="0001178A">
                    <w:rPr>
                      <w:rFonts w:ascii="Georgia" w:eastAsia="Times New Roman" w:hAnsi="Georgia" w:cs="Times New Roman"/>
                      <w:kern w:val="0"/>
                      <w:szCs w:val="24"/>
                      <w:lang w:eastAsia="es-ES"/>
                    </w:rPr>
                    <w:t xml:space="preserve"> Es prohibido a los concejos: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Obligar a los habitantes, sean domiciliados o transeúntes a contribuir con dineros o servicios para fiestas o regocijos públicos.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Aplicar o destinar los bienes y rentas municipales a objetos distintos del servicio público.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Intervenir en asuntos que no sean de su competencia, por medio de acuerdos o de resoluciones.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Dar votos de aplauso o de censura a actos oficiales; pero podrán pedir la revocación de los que estimen; ilegales o inconvenientes, exponiendo los motivos en que se funden.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5. Privar a los vecinos de otros municipios de los derechos, garantías o protección de que disfruten los de su propio municipio.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6. Decretar actos de proscripción o persecución contra personas naturales o jurídicas.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7. Decretar auxilios o donaciones en favor de personas naturales o jurídicas.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8. Tomar parte en el trámite o decisión de asuntos que no son de su competencia. </w:t>
                  </w:r>
                </w:p>
                <w:p w:rsidR="0001178A" w:rsidRPr="0001178A" w:rsidRDefault="0001178A" w:rsidP="0001178A">
                  <w:pPr>
                    <w:spacing w:after="0"/>
                    <w:jc w:val="center"/>
                    <w:rPr>
                      <w:rFonts w:ascii="Georgia" w:eastAsia="Times New Roman" w:hAnsi="Georgia" w:cs="Times New Roman"/>
                      <w:kern w:val="0"/>
                      <w:szCs w:val="24"/>
                      <w:lang w:eastAsia="es-ES"/>
                    </w:rPr>
                  </w:pPr>
                  <w:bookmarkStart w:id="44" w:name="Nivel004"/>
                  <w:bookmarkEnd w:id="44"/>
                  <w:r w:rsidRPr="0001178A">
                    <w:rPr>
                      <w:rFonts w:ascii="Georgia" w:eastAsia="Times New Roman" w:hAnsi="Georgia" w:cs="Times New Roman"/>
                      <w:color w:val="808080"/>
                      <w:kern w:val="0"/>
                      <w:szCs w:val="24"/>
                      <w:lang w:eastAsia="es-ES"/>
                    </w:rPr>
                    <w:t xml:space="preserve">CAPÍTULO IV. </w:t>
                  </w:r>
                </w:p>
                <w:p w:rsidR="0001178A" w:rsidRPr="0001178A" w:rsidRDefault="0001178A" w:rsidP="0001178A">
                  <w:pPr>
                    <w:spacing w:after="0"/>
                    <w:jc w:val="center"/>
                    <w:rPr>
                      <w:rFonts w:ascii="Georgia" w:eastAsia="Times New Roman" w:hAnsi="Georgia" w:cs="Times New Roman"/>
                      <w:kern w:val="0"/>
                      <w:szCs w:val="24"/>
                      <w:lang w:eastAsia="es-ES"/>
                    </w:rPr>
                  </w:pPr>
                  <w:r w:rsidRPr="0001178A">
                    <w:rPr>
                      <w:rFonts w:ascii="Georgia" w:eastAsia="Times New Roman" w:hAnsi="Georgia" w:cs="Times New Roman"/>
                      <w:color w:val="808080"/>
                      <w:kern w:val="0"/>
                      <w:szCs w:val="24"/>
                      <w:lang w:eastAsia="es-ES"/>
                    </w:rPr>
                    <w:t>CONCEJALES</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kern w:val="0"/>
                      <w:szCs w:val="24"/>
                      <w:lang w:eastAsia="es-ES"/>
                    </w:rPr>
                  </w:pPr>
                  <w:bookmarkStart w:id="45" w:name="42"/>
                  <w:bookmarkEnd w:id="45"/>
                  <w:r w:rsidRPr="0001178A">
                    <w:rPr>
                      <w:rFonts w:ascii="Georgia" w:eastAsia="Times New Roman" w:hAnsi="Georgia" w:cs="Times New Roman"/>
                      <w:color w:val="000080"/>
                      <w:kern w:val="0"/>
                      <w:szCs w:val="24"/>
                      <w:lang w:eastAsia="es-ES"/>
                    </w:rPr>
                    <w:t>ARTÍCULO 42. CALIDADES.</w:t>
                  </w:r>
                  <w:r w:rsidRPr="0001178A">
                    <w:rPr>
                      <w:rFonts w:ascii="Georgia" w:eastAsia="Times New Roman" w:hAnsi="Georgia" w:cs="Times New Roman"/>
                      <w:kern w:val="0"/>
                      <w:szCs w:val="24"/>
                      <w:lang w:eastAsia="es-ES"/>
                    </w:rPr>
                    <w:t xml:space="preserve"> Para ser elegido concejal se requiere ser ciudadano en ejercicio y haber nacido o ser residente del respectivo municipio o de la correspondiente área metropolitana durante los seis (6) meses anteriores </w:t>
                  </w:r>
                  <w:r w:rsidRPr="0001178A">
                    <w:rPr>
                      <w:rFonts w:ascii="Georgia" w:eastAsia="Times New Roman" w:hAnsi="Georgia" w:cs="Times New Roman"/>
                      <w:kern w:val="0"/>
                      <w:szCs w:val="24"/>
                      <w:u w:val="single"/>
                      <w:lang w:eastAsia="es-ES"/>
                    </w:rPr>
                    <w:t>a la fecha de la inscripción</w:t>
                  </w:r>
                  <w:r w:rsidRPr="0001178A">
                    <w:rPr>
                      <w:rFonts w:ascii="Georgia" w:eastAsia="Times New Roman" w:hAnsi="Georgia" w:cs="Times New Roman"/>
                      <w:kern w:val="0"/>
                      <w:szCs w:val="24"/>
                      <w:lang w:eastAsia="es-ES"/>
                    </w:rPr>
                    <w:t xml:space="preserve"> o durante un período mínimo de tres (3) años consecutivos en cualquier época.</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13"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after="0"/>
                          <w:rPr>
                            <w:rFonts w:ascii="Georgia" w:eastAsia="Times New Roman" w:hAnsi="Georgia" w:cs="Times New Roman"/>
                            <w:kern w:val="0"/>
                            <w:szCs w:val="24"/>
                            <w:lang w:eastAsia="es-ES"/>
                          </w:rPr>
                        </w:pP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 xml:space="preserve">PARÁGRAFO. </w:t>
                  </w:r>
                  <w:r w:rsidRPr="0001178A">
                    <w:rPr>
                      <w:rFonts w:ascii="Georgia" w:eastAsia="Times New Roman" w:hAnsi="Georgia" w:cs="Times New Roman"/>
                      <w:kern w:val="0"/>
                      <w:szCs w:val="24"/>
                      <w:lang w:eastAsia="es-ES"/>
                    </w:rPr>
                    <w:t xml:space="preserve">Para ser elegido concejal de los municipios del departamento Archipiélago de San Andrés, Providencia y Santa Catalina se requiere además de las determinadas por la ley, ser residente del departamento conforme a las normas de control de densidad poblacional y tener residencia en la respectiva circunscripción por más de diez (10) años cumplidos con anterioridad a la fecha de la elección. </w:t>
                  </w:r>
                </w:p>
                <w:p w:rsidR="0001178A" w:rsidRPr="0001178A" w:rsidRDefault="0001178A" w:rsidP="0001178A">
                  <w:pPr>
                    <w:spacing w:after="0"/>
                    <w:rPr>
                      <w:rFonts w:ascii="Georgia" w:eastAsia="Times New Roman" w:hAnsi="Georgia" w:cs="Times New Roman"/>
                      <w:kern w:val="0"/>
                      <w:szCs w:val="24"/>
                      <w:lang w:eastAsia="es-ES"/>
                    </w:rPr>
                  </w:pPr>
                  <w:bookmarkStart w:id="46" w:name="43"/>
                  <w:bookmarkEnd w:id="46"/>
                  <w:r w:rsidRPr="0001178A">
                    <w:rPr>
                      <w:rFonts w:ascii="Georgia" w:eastAsia="Times New Roman" w:hAnsi="Georgia" w:cs="Times New Roman"/>
                      <w:color w:val="000080"/>
                      <w:kern w:val="0"/>
                      <w:szCs w:val="24"/>
                      <w:lang w:eastAsia="es-ES"/>
                    </w:rPr>
                    <w:t>ARTÍCULO 43. INHABILIDADES.</w:t>
                  </w:r>
                  <w:r w:rsidRPr="0001178A">
                    <w:rPr>
                      <w:rFonts w:ascii="Georgia" w:eastAsia="Times New Roman" w:hAnsi="Georgia" w:cs="Times New Roman"/>
                      <w:kern w:val="0"/>
                      <w:szCs w:val="24"/>
                      <w:lang w:eastAsia="es-ES"/>
                    </w:rPr>
                    <w:t xml:space="preserve"> &lt;Artículo modificado por el artículo </w:t>
                  </w:r>
                  <w:hyperlink r:id="rId114" w:anchor="40" w:tgtFrame="_blank" w:history="1">
                    <w:r w:rsidRPr="0001178A">
                      <w:rPr>
                        <w:rFonts w:ascii="Georgia" w:eastAsia="Times New Roman" w:hAnsi="Georgia" w:cs="Times New Roman"/>
                        <w:color w:val="000000"/>
                        <w:kern w:val="0"/>
                        <w:szCs w:val="24"/>
                        <w:u w:val="single"/>
                        <w:lang w:eastAsia="es-ES"/>
                      </w:rPr>
                      <w:t>40</w:t>
                    </w:r>
                  </w:hyperlink>
                  <w:r w:rsidRPr="0001178A">
                    <w:rPr>
                      <w:rFonts w:ascii="Georgia" w:eastAsia="Times New Roman" w:hAnsi="Georgia" w:cs="Times New Roman"/>
                      <w:kern w:val="0"/>
                      <w:szCs w:val="24"/>
                      <w:lang w:eastAsia="es-ES"/>
                    </w:rPr>
                    <w:t xml:space="preserve"> de la Ley 617 de 2000. El nuevo texto es el siguiente:&gt; No podrá ser inscrito como candidato ni elegido concejal municipal o distrital: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Quien haya sido condenado por sentencia judicial, a pena privativa de la libertad, excepto por delitos políticos o culposos; o haya perdido la investidura de congresista o, a partir de la vigencia de la presente </w:t>
                  </w:r>
                  <w:r w:rsidRPr="0001178A">
                    <w:rPr>
                      <w:rFonts w:ascii="Georgia" w:eastAsia="Times New Roman" w:hAnsi="Georgia" w:cs="Times New Roman"/>
                      <w:kern w:val="0"/>
                      <w:szCs w:val="24"/>
                      <w:lang w:eastAsia="es-ES"/>
                    </w:rPr>
                    <w:lastRenderedPageBreak/>
                    <w:t xml:space="preserve">ley, la de diputado o concejal; o excluido del ejercicio de una profesión; o se encuentre en interdicción para el ejercicio de funciones públicas.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2. Quien dentro de los doce (12) meses anteriores a la fecha de la elección haya ejercido como empleado público, jurisdicción o autoridad política, civil, administrativa o militar, en el respectivo municipio o distrito, o quien como empleado público del orden nacional, departamental o municipal, haya intervenido como ordenador de gasto en la ejecución de recursos de inversión o celebración de contratos, que deban ejecutarse o cumplirse en el respectivo municipio o distrito.</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3. Quien dentro del año anterior a la elección haya intervenido en la gestión de negocios ante entidades públicas del nivel municipal o distrital o en la celebración de contratos con entidades públicas de cualquier nivel en interés propio o de terceros, siempre que los contratos deban ejecutarse o cumplirse en el respectivo municipio o distrito. Así mismo, quien dentro del año anterior haya sido representante legal de entidades que administren tributos, tasas o contribuciones, o de las entidades que presten servicios públicos domiciliarios o de seguridad social en el régimen subsidiado en el respectivo municipio o distrito.</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Quien tenga vínculo por matrimonio, o unión permanente, o de parentesco en segundo grado de consanguinidad, primero de afinidad o único civil, con funcionarios que dentro de los doce (12) meses anteriores a la elección hayan ejercido autoridad civil, política, administrativa o militar en el respectivo municipio o distrito; o con quienes dentro del mismo lapso hayan sido representantes legales de entidades que administren tributos, tasas o contribuciones, o de las entidades que presten servicios públicos domiciliarios o de seguridad social en el régimen subsidiado en el respectivo municipio o distrito. Así mismo, quien esté vinculado entre sí por matrimonio o unión permanente o parentesco dentro del segundo grado de consanguinidad, primero de afinidad o único civil, y se inscriba por el mismo partido o movimiento político para elección de cargos o de corporaciones públicas que deban realizarse en el mismo municipio o distrito en la misma fecha.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15"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modificado por el artículo </w:t>
                        </w:r>
                        <w:hyperlink r:id="rId116" w:anchor="40" w:tgtFrame="_blank" w:history="1">
                          <w:r w:rsidRPr="0001178A">
                            <w:rPr>
                              <w:rFonts w:ascii="Georgia" w:eastAsia="Times New Roman" w:hAnsi="Georgia" w:cs="Times New Roman"/>
                              <w:color w:val="000000"/>
                              <w:kern w:val="0"/>
                              <w:sz w:val="22"/>
                              <w:u w:val="single"/>
                              <w:lang w:eastAsia="es-ES"/>
                            </w:rPr>
                            <w:t>40</w:t>
                          </w:r>
                        </w:hyperlink>
                        <w:r w:rsidRPr="0001178A">
                          <w:rPr>
                            <w:rFonts w:ascii="Georgia" w:eastAsia="Times New Roman" w:hAnsi="Georgia" w:cs="Times New Roman"/>
                            <w:kern w:val="0"/>
                            <w:sz w:val="22"/>
                            <w:lang w:eastAsia="es-ES"/>
                          </w:rPr>
                          <w:t xml:space="preserve"> de la Ley 617 de 2000, publicado en el Diario Oficial No. 44.188 del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11 de la Ley 177 de 1994 derogado por el artículo </w:t>
                        </w:r>
                        <w:hyperlink r:id="rId117" w:anchor="96" w:tgtFrame="_blank" w:history="1">
                          <w:r w:rsidRPr="0001178A">
                            <w:rPr>
                              <w:rFonts w:ascii="Georgia" w:eastAsia="Times New Roman" w:hAnsi="Georgia" w:cs="Times New Roman"/>
                              <w:color w:val="000000"/>
                              <w:kern w:val="0"/>
                              <w:sz w:val="22"/>
                              <w:u w:val="single"/>
                              <w:lang w:eastAsia="es-ES"/>
                            </w:rPr>
                            <w:t>96</w:t>
                          </w:r>
                        </w:hyperlink>
                        <w:r w:rsidRPr="0001178A">
                          <w:rPr>
                            <w:rFonts w:ascii="Georgia" w:eastAsia="Times New Roman" w:hAnsi="Georgia" w:cs="Times New Roman"/>
                            <w:kern w:val="0"/>
                            <w:sz w:val="22"/>
                            <w:lang w:eastAsia="es-ES"/>
                          </w:rPr>
                          <w:t xml:space="preserve"> de la Ley 617 de 2000, publicada en el Diario Oficial No 44.188, de 9 de octubre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Numerales 2o. y 3o. modificados por el artículo </w:t>
                        </w:r>
                        <w:hyperlink r:id="rId118" w:anchor="11" w:tgtFrame="_blank" w:history="1">
                          <w:r w:rsidRPr="0001178A">
                            <w:rPr>
                              <w:rFonts w:ascii="Georgia" w:eastAsia="Times New Roman" w:hAnsi="Georgia" w:cs="Times New Roman"/>
                              <w:color w:val="000000"/>
                              <w:kern w:val="0"/>
                              <w:sz w:val="22"/>
                              <w:u w:val="single"/>
                              <w:lang w:eastAsia="es-ES"/>
                            </w:rPr>
                            <w:t>11</w:t>
                          </w:r>
                        </w:hyperlink>
                        <w:r w:rsidRPr="0001178A">
                          <w:rPr>
                            <w:rFonts w:ascii="Georgia" w:eastAsia="Times New Roman" w:hAnsi="Georgia" w:cs="Times New Roman"/>
                            <w:kern w:val="0"/>
                            <w:sz w:val="22"/>
                            <w:lang w:eastAsia="es-ES"/>
                          </w:rPr>
                          <w:t xml:space="preserve"> de la Ley 177 de 1994, publicada en el Diario Oficial No. 41.653 del 28 de diciembre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19"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Mediante Sentencia </w:t>
                        </w:r>
                        <w:hyperlink r:id="rId120" w:anchor="1" w:tgtFrame="_blank" w:history="1">
                          <w:r w:rsidRPr="0001178A">
                            <w:rPr>
                              <w:rFonts w:ascii="Georgia" w:eastAsia="Times New Roman" w:hAnsi="Georgia" w:cs="Times New Roman"/>
                              <w:color w:val="000000"/>
                              <w:kern w:val="0"/>
                              <w:sz w:val="22"/>
                              <w:u w:val="single"/>
                              <w:lang w:eastAsia="es-ES"/>
                            </w:rPr>
                            <w:t>C-838-01</w:t>
                          </w:r>
                        </w:hyperlink>
                        <w:r w:rsidRPr="0001178A">
                          <w:rPr>
                            <w:rFonts w:ascii="Georgia" w:eastAsia="Times New Roman" w:hAnsi="Georgia" w:cs="Times New Roman"/>
                            <w:kern w:val="0"/>
                            <w:sz w:val="22"/>
                            <w:lang w:eastAsia="es-ES"/>
                          </w:rPr>
                          <w:t xml:space="preserve"> de 9 de agosto de 2001, Magistrado Ponente Dr. Marco Gerardo </w:t>
                        </w:r>
                        <w:proofErr w:type="spellStart"/>
                        <w:r w:rsidRPr="0001178A">
                          <w:rPr>
                            <w:rFonts w:ascii="Georgia" w:eastAsia="Times New Roman" w:hAnsi="Georgia" w:cs="Times New Roman"/>
                            <w:kern w:val="0"/>
                            <w:sz w:val="22"/>
                            <w:lang w:eastAsia="es-ES"/>
                          </w:rPr>
                          <w:t>Monroy</w:t>
                        </w:r>
                        <w:proofErr w:type="spellEnd"/>
                        <w:r w:rsidRPr="0001178A">
                          <w:rPr>
                            <w:rFonts w:ascii="Georgia" w:eastAsia="Times New Roman" w:hAnsi="Georgia" w:cs="Times New Roman"/>
                            <w:kern w:val="0"/>
                            <w:sz w:val="22"/>
                            <w:lang w:eastAsia="es-ES"/>
                          </w:rPr>
                          <w:t xml:space="preserve"> Cabra, la Corte Constitucional  declaró </w:t>
                        </w:r>
                        <w:proofErr w:type="spellStart"/>
                        <w:r w:rsidRPr="0001178A">
                          <w:rPr>
                            <w:rFonts w:ascii="Georgia" w:eastAsia="Times New Roman" w:hAnsi="Georgia" w:cs="Times New Roman"/>
                            <w:kern w:val="0"/>
                            <w:sz w:val="22"/>
                            <w:lang w:eastAsia="es-ES"/>
                          </w:rPr>
                          <w:t>estése</w:t>
                        </w:r>
                        <w:proofErr w:type="spellEnd"/>
                        <w:r w:rsidRPr="0001178A">
                          <w:rPr>
                            <w:rFonts w:ascii="Georgia" w:eastAsia="Times New Roman" w:hAnsi="Georgia" w:cs="Times New Roman"/>
                            <w:kern w:val="0"/>
                            <w:sz w:val="22"/>
                            <w:lang w:eastAsia="es-ES"/>
                          </w:rPr>
                          <w:t xml:space="preserve"> a lo resuelto en la Sentencia C-837-01, 'únicamente en relación con el </w:t>
                        </w:r>
                        <w:r w:rsidRPr="0001178A">
                          <w:rPr>
                            <w:rFonts w:ascii="Georgia" w:eastAsia="Times New Roman" w:hAnsi="Georgia" w:cs="Times New Roman"/>
                            <w:kern w:val="0"/>
                            <w:sz w:val="22"/>
                            <w:lang w:eastAsia="es-ES"/>
                          </w:rPr>
                          <w:lastRenderedPageBreak/>
                          <w:t xml:space="preserve">cargo de unidad de materia'.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40 de la Ley 617 de 2000 declarado EXEQUIBLE por la Corte Constitucional mediante Sentencia </w:t>
                        </w:r>
                        <w:hyperlink r:id="rId121" w:anchor="1" w:tgtFrame="_blank" w:history="1">
                          <w:r w:rsidRPr="0001178A">
                            <w:rPr>
                              <w:rFonts w:ascii="Georgia" w:eastAsia="Times New Roman" w:hAnsi="Georgia" w:cs="Times New Roman"/>
                              <w:color w:val="000000"/>
                              <w:kern w:val="0"/>
                              <w:sz w:val="22"/>
                              <w:u w:val="single"/>
                              <w:lang w:eastAsia="es-ES"/>
                            </w:rPr>
                            <w:t>C-837-01</w:t>
                          </w:r>
                        </w:hyperlink>
                        <w:r w:rsidRPr="0001178A">
                          <w:rPr>
                            <w:rFonts w:ascii="Georgia" w:eastAsia="Times New Roman" w:hAnsi="Georgia" w:cs="Times New Roman"/>
                            <w:kern w:val="0"/>
                            <w:sz w:val="22"/>
                            <w:lang w:eastAsia="es-ES"/>
                          </w:rPr>
                          <w:t xml:space="preserve"> de 9 de agosto de 2001, Magistrado Ponente Dr. Jaime Araujo </w:t>
                        </w:r>
                        <w:proofErr w:type="spellStart"/>
                        <w:r w:rsidRPr="0001178A">
                          <w:rPr>
                            <w:rFonts w:ascii="Georgia" w:eastAsia="Times New Roman" w:hAnsi="Georgia" w:cs="Times New Roman"/>
                            <w:kern w:val="0"/>
                            <w:sz w:val="22"/>
                            <w:lang w:eastAsia="es-ES"/>
                          </w:rPr>
                          <w:t>Rentería</w:t>
                        </w:r>
                        <w:proofErr w:type="spellEnd"/>
                        <w:r w:rsidRPr="0001178A">
                          <w:rPr>
                            <w:rFonts w:ascii="Georgia" w:eastAsia="Times New Roman" w:hAnsi="Georgia" w:cs="Times New Roman"/>
                            <w:kern w:val="0"/>
                            <w:sz w:val="22"/>
                            <w:lang w:eastAsia="es-ES"/>
                          </w:rPr>
                          <w:t>, 'en relación con el cargo por violación del principio de unidad de materia'.</w:t>
                        </w:r>
                        <w:r w:rsidRPr="0001178A">
                          <w:rPr>
                            <w:rFonts w:ascii="Georgia" w:eastAsia="Times New Roman" w:hAnsi="Georgia" w:cs="Times New Roman"/>
                            <w:kern w:val="0"/>
                            <w:sz w:val="20"/>
                            <w:szCs w:val="20"/>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 subrayado del texto original declarado EXEQUIBLE, en los términos expuestos en la parte motiva de la sentencia, por la Corte Constitucional mediante Sentencia </w:t>
                        </w:r>
                        <w:hyperlink r:id="rId122" w:anchor="1" w:tgtFrame="_blank" w:history="1">
                          <w:r w:rsidRPr="0001178A">
                            <w:rPr>
                              <w:rFonts w:ascii="Georgia" w:eastAsia="Times New Roman" w:hAnsi="Georgia" w:cs="Times New Roman"/>
                              <w:color w:val="000000"/>
                              <w:kern w:val="0"/>
                              <w:sz w:val="22"/>
                              <w:u w:val="single"/>
                              <w:lang w:eastAsia="es-ES"/>
                            </w:rPr>
                            <w:t>C-1412-00</w:t>
                          </w:r>
                        </w:hyperlink>
                        <w:r w:rsidRPr="0001178A">
                          <w:rPr>
                            <w:rFonts w:ascii="Georgia" w:eastAsia="Times New Roman" w:hAnsi="Georgia" w:cs="Times New Roman"/>
                            <w:kern w:val="0"/>
                            <w:sz w:val="22"/>
                            <w:lang w:eastAsia="es-ES"/>
                          </w:rPr>
                          <w:t xml:space="preserve"> del 19 de octubre, Magistrado Ponente Dra. Martha Victoria </w:t>
                        </w:r>
                        <w:proofErr w:type="spellStart"/>
                        <w:r w:rsidRPr="0001178A">
                          <w:rPr>
                            <w:rFonts w:ascii="Georgia" w:eastAsia="Times New Roman" w:hAnsi="Georgia" w:cs="Times New Roman"/>
                            <w:kern w:val="0"/>
                            <w:sz w:val="22"/>
                            <w:lang w:eastAsia="es-ES"/>
                          </w:rPr>
                          <w:t>Sáchica</w:t>
                        </w:r>
                        <w:proofErr w:type="spellEnd"/>
                        <w:r w:rsidRPr="0001178A">
                          <w:rPr>
                            <w:rFonts w:ascii="Georgia" w:eastAsia="Times New Roman" w:hAnsi="Georgia" w:cs="Times New Roman"/>
                            <w:kern w:val="0"/>
                            <w:sz w:val="22"/>
                            <w:lang w:eastAsia="es-ES"/>
                          </w:rPr>
                          <w:t xml:space="preserve"> Méndez. Esta sentencia no tuvo en cuenta la modificación introducida por la Ley 617 de 2000, ni por la Ley 177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Mediante Sentencia </w:t>
                        </w:r>
                        <w:hyperlink r:id="rId123" w:anchor="1" w:tgtFrame="_blank" w:history="1">
                          <w:r w:rsidRPr="0001178A">
                            <w:rPr>
                              <w:rFonts w:ascii="Georgia" w:eastAsia="Times New Roman" w:hAnsi="Georgia" w:cs="Times New Roman"/>
                              <w:color w:val="000000"/>
                              <w:kern w:val="0"/>
                              <w:sz w:val="22"/>
                              <w:u w:val="single"/>
                              <w:lang w:eastAsia="es-ES"/>
                            </w:rPr>
                            <w:t>C-1412-00</w:t>
                          </w:r>
                        </w:hyperlink>
                        <w:r w:rsidRPr="0001178A">
                          <w:rPr>
                            <w:rFonts w:ascii="Georgia" w:eastAsia="Times New Roman" w:hAnsi="Georgia" w:cs="Times New Roman"/>
                            <w:kern w:val="0"/>
                            <w:sz w:val="22"/>
                            <w:lang w:eastAsia="es-ES"/>
                          </w:rPr>
                          <w:t xml:space="preserve"> del 19 de octubre, Magistrado Ponente Dra. Martha Victoria </w:t>
                        </w:r>
                        <w:proofErr w:type="spellStart"/>
                        <w:r w:rsidRPr="0001178A">
                          <w:rPr>
                            <w:rFonts w:ascii="Georgia" w:eastAsia="Times New Roman" w:hAnsi="Georgia" w:cs="Times New Roman"/>
                            <w:kern w:val="0"/>
                            <w:sz w:val="22"/>
                            <w:lang w:eastAsia="es-ES"/>
                          </w:rPr>
                          <w:t>Sáchica</w:t>
                        </w:r>
                        <w:proofErr w:type="spellEnd"/>
                        <w:r w:rsidRPr="0001178A">
                          <w:rPr>
                            <w:rFonts w:ascii="Georgia" w:eastAsia="Times New Roman" w:hAnsi="Georgia" w:cs="Times New Roman"/>
                            <w:kern w:val="0"/>
                            <w:sz w:val="22"/>
                            <w:lang w:eastAsia="es-ES"/>
                          </w:rPr>
                          <w:t xml:space="preserve"> Méndez, la Corte Constitucional  declaró </w:t>
                        </w:r>
                        <w:proofErr w:type="spellStart"/>
                        <w:r w:rsidRPr="0001178A">
                          <w:rPr>
                            <w:rFonts w:ascii="Georgia" w:eastAsia="Times New Roman" w:hAnsi="Georgia" w:cs="Times New Roman"/>
                            <w:kern w:val="0"/>
                            <w:sz w:val="22"/>
                            <w:lang w:eastAsia="es-ES"/>
                          </w:rPr>
                          <w:t>estése</w:t>
                        </w:r>
                        <w:proofErr w:type="spellEnd"/>
                        <w:r w:rsidRPr="0001178A">
                          <w:rPr>
                            <w:rFonts w:ascii="Georgia" w:eastAsia="Times New Roman" w:hAnsi="Georgia" w:cs="Times New Roman"/>
                            <w:kern w:val="0"/>
                            <w:sz w:val="22"/>
                            <w:lang w:eastAsia="es-ES"/>
                          </w:rPr>
                          <w:t xml:space="preserve"> a lo resuelto en la Sentencia C-209-00.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1o. declarado EXEQUIBLE por la Corte Constitucional, mediante Sentencia </w:t>
                        </w:r>
                        <w:hyperlink r:id="rId124" w:anchor="1" w:tgtFrame="_blank" w:history="1">
                          <w:r w:rsidRPr="0001178A">
                            <w:rPr>
                              <w:rFonts w:ascii="Georgia" w:eastAsia="Times New Roman" w:hAnsi="Georgia" w:cs="Times New Roman"/>
                              <w:color w:val="000000"/>
                              <w:kern w:val="0"/>
                              <w:sz w:val="22"/>
                              <w:u w:val="single"/>
                              <w:lang w:eastAsia="es-ES"/>
                            </w:rPr>
                            <w:t>C-209-00</w:t>
                          </w:r>
                        </w:hyperlink>
                        <w:r w:rsidRPr="0001178A">
                          <w:rPr>
                            <w:rFonts w:ascii="Georgia" w:eastAsia="Times New Roman" w:hAnsi="Georgia" w:cs="Times New Roman"/>
                            <w:kern w:val="0"/>
                            <w:sz w:val="22"/>
                            <w:lang w:eastAsia="es-ES"/>
                          </w:rPr>
                          <w:t xml:space="preserve"> del 1 de marzo del 2000, Magistrado Ponente Dr. Vladimiro Naranjo Mesa.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El fallo contenido en la Sentencia C-231-95, fue reiterado mediante la Sentencia  </w:t>
                        </w:r>
                        <w:hyperlink r:id="rId125" w:anchor="1" w:tgtFrame="_blank" w:history="1">
                          <w:r w:rsidRPr="0001178A">
                            <w:rPr>
                              <w:rFonts w:ascii="Georgia" w:eastAsia="Times New Roman" w:hAnsi="Georgia" w:cs="Times New Roman"/>
                              <w:color w:val="000000"/>
                              <w:kern w:val="0"/>
                              <w:sz w:val="22"/>
                              <w:u w:val="single"/>
                              <w:lang w:eastAsia="es-ES"/>
                            </w:rPr>
                            <w:t>C-460-95</w:t>
                          </w:r>
                        </w:hyperlink>
                        <w:r w:rsidRPr="0001178A">
                          <w:rPr>
                            <w:rFonts w:ascii="Georgia" w:eastAsia="Times New Roman" w:hAnsi="Georgia" w:cs="Times New Roman"/>
                            <w:kern w:val="0"/>
                            <w:sz w:val="22"/>
                            <w:lang w:eastAsia="es-ES"/>
                          </w:rPr>
                          <w:t xml:space="preserve"> del 12 de octubre de 1995.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original declarado EXEQUIBLE por la Corte Constitucional mediante Sentencia </w:t>
                        </w:r>
                        <w:hyperlink r:id="rId126" w:anchor="1" w:tgtFrame="_blank" w:history="1">
                          <w:r w:rsidRPr="0001178A">
                            <w:rPr>
                              <w:rFonts w:ascii="Georgia" w:eastAsia="Times New Roman" w:hAnsi="Georgia" w:cs="Times New Roman"/>
                              <w:color w:val="000000"/>
                              <w:kern w:val="0"/>
                              <w:sz w:val="22"/>
                              <w:u w:val="single"/>
                              <w:lang w:eastAsia="es-ES"/>
                            </w:rPr>
                            <w:t>C-381-95</w:t>
                          </w:r>
                        </w:hyperlink>
                        <w:r w:rsidRPr="0001178A">
                          <w:rPr>
                            <w:rFonts w:ascii="Georgia" w:eastAsia="Times New Roman" w:hAnsi="Georgia" w:cs="Times New Roman"/>
                            <w:kern w:val="0"/>
                            <w:sz w:val="22"/>
                            <w:lang w:eastAsia="es-ES"/>
                          </w:rPr>
                          <w:t xml:space="preserve"> del 31 de agosto de 1995, 'desde el punto de vista formal en la medida en que no se debió haber sometido a los trámites propios para la expedición de las leyes estatutarias'. Con respecto al numeral 3 declaró estece a lo resuelto en la Sentencia C-231-95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7 declarado EXEQUIBLE por la Corte Constitucional mediante Sentencia </w:t>
                        </w:r>
                        <w:hyperlink r:id="rId127" w:anchor="1" w:tgtFrame="_blank" w:history="1">
                          <w:r w:rsidRPr="0001178A">
                            <w:rPr>
                              <w:rFonts w:ascii="Georgia" w:eastAsia="Times New Roman" w:hAnsi="Georgia" w:cs="Times New Roman"/>
                              <w:color w:val="000000"/>
                              <w:kern w:val="0"/>
                              <w:sz w:val="22"/>
                              <w:u w:val="single"/>
                              <w:lang w:eastAsia="es-ES"/>
                            </w:rPr>
                            <w:t>C-373-95</w:t>
                          </w:r>
                        </w:hyperlink>
                        <w:r w:rsidRPr="0001178A">
                          <w:rPr>
                            <w:rFonts w:ascii="Georgia" w:eastAsia="Times New Roman" w:hAnsi="Georgia" w:cs="Times New Roman"/>
                            <w:kern w:val="0"/>
                            <w:sz w:val="22"/>
                            <w:lang w:eastAsia="es-ES"/>
                          </w:rPr>
                          <w:t xml:space="preserve"> del 24 de agosto de 1995.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3 original declarado EXEQUIBLE, salvo la expresión 'de Educación Superior' que fue declarada INEXEQUIBLE, por la Corte Constitucional mediante Sentencia </w:t>
                        </w:r>
                        <w:hyperlink r:id="rId128" w:anchor="1" w:tgtFrame="_blank" w:history="1">
                          <w:r w:rsidRPr="0001178A">
                            <w:rPr>
                              <w:rFonts w:ascii="Georgia" w:eastAsia="Times New Roman" w:hAnsi="Georgia" w:cs="Times New Roman"/>
                              <w:color w:val="000000"/>
                              <w:kern w:val="0"/>
                              <w:sz w:val="22"/>
                              <w:u w:val="single"/>
                              <w:lang w:eastAsia="es-ES"/>
                            </w:rPr>
                            <w:t>C-231-95</w:t>
                          </w:r>
                        </w:hyperlink>
                        <w:r w:rsidRPr="0001178A">
                          <w:rPr>
                            <w:rFonts w:ascii="Georgia" w:eastAsia="Times New Roman" w:hAnsi="Georgia" w:cs="Times New Roman"/>
                            <w:kern w:val="0"/>
                            <w:sz w:val="22"/>
                            <w:lang w:eastAsia="es-ES"/>
                          </w:rPr>
                          <w:t xml:space="preserve"> del 25 de mayo de 1995. Este fallo se efectuó sobre el texto original, no tuvo en cuenta la  modificatoria expresa establecida por el artículo </w:t>
                        </w:r>
                        <w:hyperlink r:id="rId129" w:anchor="11" w:tgtFrame="_blank" w:history="1">
                          <w:r w:rsidRPr="0001178A">
                            <w:rPr>
                              <w:rFonts w:ascii="Georgia" w:eastAsia="Times New Roman" w:hAnsi="Georgia" w:cs="Times New Roman"/>
                              <w:color w:val="000000"/>
                              <w:kern w:val="0"/>
                              <w:sz w:val="22"/>
                              <w:u w:val="single"/>
                              <w:lang w:eastAsia="es-ES"/>
                            </w:rPr>
                            <w:t>11</w:t>
                          </w:r>
                        </w:hyperlink>
                        <w:r w:rsidRPr="0001178A">
                          <w:rPr>
                            <w:rFonts w:ascii="Georgia" w:eastAsia="Times New Roman" w:hAnsi="Georgia" w:cs="Times New Roman"/>
                            <w:kern w:val="0"/>
                            <w:sz w:val="22"/>
                            <w:lang w:eastAsia="es-ES"/>
                          </w:rPr>
                          <w:t xml:space="preserve">o. de la Ley 177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30"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con las modificaciones introducidas por la Ley 177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43. INHABILIDADES. No podrá ser concejal: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Quien haya sido condenado, a la fecha de la inscripción por sentencia judicial, a pena privativa de la libertad, excepto por delitos políticos o culposos, salvo que estos últimos hayan afectado el patrimonio del Estado.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Quien como empleado público hubiere ejercido jurisdicción o autoridad civil, administrativa o militar, dentro de los seis (6) meses anteriores a la fecha de la elección.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3.Quien dentro de los tres (3) meses anteriores a la fecha de la elección haya sido empleado público o trabajador oficial, salvo que desempeñe funciones docentes de educación superior.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Quien haya intervenido en la celebración de contratos con entidades públicas en interés propio o de terceros, dentro de los seis (6) meses anteriores a la fecha de la inscripción.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5. Quien dentro de los cinco (5) años anteriores y por autoridad competente haya sido excluido del ejercicio de una profesión o sancionado más de dos veces por faltas a la ética profesional y a los deberes de un cargo público.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6. Quien tenga vínculos por matrimonio o unión permanente, o de parentesco hasta en segundo grado de consanguinidad, primero de afinidad o primero civil, con funcionarios que ejerzan jurisdicción, autoridad administrativa, política o militar.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7. Quien esté vinculado entre sí por matrimonio o unión permanente o parentesco dentro del tercer grado de consanguinidad, primero de afinidad o primero civil y se inscriba por el mismo partido o movimiento político para elección de cargos, o de miembro de corporaciones públicas que deba realizarse en la misma fecha.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8. Haya perdido la investidura de congresista, diputado o concejal, como consecuencia de una falta de orden administrativo o penal.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9. El servidor público que haya sido condenado en cualquier tiempo por delitos contra el patrimonio del Estado.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Las inhabilidades previstas en los numerales 4, 6 y 7 se refieren a situaciones que tengan lugar en la circunscripción del municipio en la cual se efectúe la respectiva elección.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ARTÍCULO 43. INHABILIDADES. No podrá ser concejal: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Quien haya sido condenado, a la fecha de la inscripción por sentencia judicial, a pena privativa de la libertad, excepto por delitos políticos o culposos, salvo que estos últimos hayan afectado el patrimonio del Estado.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2. Quien como empleado público, hubiere ejercido, jurisdicción o autoridad civil, administrativa o militar, dentro de los seis (6) meses anteriores a la fecha de la inscripción.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3. &lt;Aparte tachado INEXEQUIBLE&gt; Quien dentro de los tres (3) meses anteriores a la fecha de la inscripción haya sido empleado público o trabajador oficial, salvo que desempeñe funciones docentes </w:t>
                        </w:r>
                        <w:r w:rsidRPr="0001178A">
                          <w:rPr>
                            <w:rFonts w:ascii="Georgia" w:eastAsia="Times New Roman" w:hAnsi="Georgia" w:cs="Times New Roman"/>
                            <w:strike/>
                            <w:color w:val="FF0000"/>
                            <w:kern w:val="0"/>
                            <w:sz w:val="22"/>
                            <w:lang w:eastAsia="es-ES"/>
                          </w:rPr>
                          <w:t>de Educación Superior</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4. Quien haya intervenido en la celebración de contratos con entidades públicas en interés propio o de terceros, </w:t>
                        </w:r>
                        <w:r w:rsidRPr="0001178A">
                          <w:rPr>
                            <w:rFonts w:ascii="Georgia" w:eastAsia="Times New Roman" w:hAnsi="Georgia" w:cs="Times New Roman"/>
                            <w:kern w:val="0"/>
                            <w:sz w:val="22"/>
                            <w:u w:val="single"/>
                            <w:lang w:eastAsia="es-ES"/>
                          </w:rPr>
                          <w:t>dentro de los seis (6) meses anteriores a la fecha de la inscripción</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5. Quien dentro de los cinco (5) años anteriores y por autoridad competente haya sido excluido del ejercicio de una profesión o sancionado más de dos veces por faltas a la ética profesional y a los deberes de un cargo público.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6. Quien tenga vínculos por matrimonio o unión permanente, o de parentesco hasta en segundo grado de consanguinidad, primero de afinidad o primero civil, con funcionarios que ejerzan jurisdicción, autoridad administrativa, política o militar.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7. Quien esté vinculado entre sí por matrimonio o unión permanente o parentesco dentro del tercer grado de consanguinidad, primero de afinidad o primero civil y se inscriba por el mismo partido o movimiento político </w:t>
                        </w:r>
                        <w:r w:rsidRPr="0001178A">
                          <w:rPr>
                            <w:rFonts w:ascii="Georgia" w:eastAsia="Times New Roman" w:hAnsi="Georgia" w:cs="Times New Roman"/>
                            <w:kern w:val="0"/>
                            <w:sz w:val="22"/>
                            <w:lang w:eastAsia="es-ES"/>
                          </w:rPr>
                          <w:lastRenderedPageBreak/>
                          <w:t xml:space="preserve">para elección de cargos, o de miembro de corporaciones públicas que deba realizarse en la misma fecha.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8. Haya perdido la investidura de congresista, diputado o concejal, como consecuencia de una falta de orden administrativo o penal.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9. El servidor público que haya sido condenado en cualquier tiempo por delitos contra el patrimonio del Estado.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PARÁGRAFO. Las inhabilidades previstas en los numerales 4, 6 y 7 se refieren a situaciones que tengan lugar en la circunscripción del municipio en la cual se efectúe la respectiva elección.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bookmarkStart w:id="47" w:name="44"/>
                  <w:bookmarkEnd w:id="47"/>
                  <w:r w:rsidRPr="0001178A">
                    <w:rPr>
                      <w:rFonts w:ascii="Georgia" w:eastAsia="Times New Roman" w:hAnsi="Georgia" w:cs="Times New Roman"/>
                      <w:color w:val="000080"/>
                      <w:kern w:val="0"/>
                      <w:szCs w:val="24"/>
                      <w:lang w:eastAsia="es-ES"/>
                    </w:rPr>
                    <w:lastRenderedPageBreak/>
                    <w:t>ARTÍCULO 44. INELEGIBILIDAD SIMULTÁNEA.</w:t>
                  </w:r>
                  <w:r w:rsidRPr="0001178A">
                    <w:rPr>
                      <w:rFonts w:ascii="Georgia" w:eastAsia="Times New Roman" w:hAnsi="Georgia" w:cs="Times New Roman"/>
                      <w:kern w:val="0"/>
                      <w:szCs w:val="24"/>
                      <w:lang w:eastAsia="es-ES"/>
                    </w:rPr>
                    <w:t xml:space="preserve"> Nadie podrá ser elegido para más de una corporación o cargo público ni para una corporación y un cargo, si los respectivos períodos coinciden en el tiempo, así sea parcialmente.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Los concejales en ejercicio que aspiren a ser congresistas deben renunciar a su investidura antes de la fecha de la inscripción de su candidatura. </w:t>
                  </w:r>
                </w:p>
                <w:p w:rsidR="0001178A" w:rsidRPr="0001178A" w:rsidRDefault="0001178A" w:rsidP="0001178A">
                  <w:pPr>
                    <w:spacing w:after="0"/>
                    <w:rPr>
                      <w:rFonts w:ascii="Georgia" w:eastAsia="Times New Roman" w:hAnsi="Georgia" w:cs="Times New Roman"/>
                      <w:kern w:val="0"/>
                      <w:szCs w:val="24"/>
                      <w:lang w:eastAsia="es-ES"/>
                    </w:rPr>
                  </w:pPr>
                  <w:bookmarkStart w:id="48" w:name="45"/>
                  <w:bookmarkEnd w:id="48"/>
                  <w:r w:rsidRPr="0001178A">
                    <w:rPr>
                      <w:rFonts w:ascii="Georgia" w:eastAsia="Times New Roman" w:hAnsi="Georgia" w:cs="Times New Roman"/>
                      <w:color w:val="000080"/>
                      <w:kern w:val="0"/>
                      <w:szCs w:val="24"/>
                      <w:lang w:eastAsia="es-ES"/>
                    </w:rPr>
                    <w:t>ARTÍCULO 45. INCOMPATIBILIDADES.</w:t>
                  </w:r>
                  <w:r w:rsidRPr="0001178A">
                    <w:rPr>
                      <w:rFonts w:ascii="Georgia" w:eastAsia="Times New Roman" w:hAnsi="Georgia" w:cs="Times New Roman"/>
                      <w:kern w:val="0"/>
                      <w:szCs w:val="24"/>
                      <w:lang w:eastAsia="es-ES"/>
                    </w:rPr>
                    <w:t xml:space="preserve"> Los concejales no podrán: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1. &lt;Artículo </w:t>
                  </w:r>
                  <w:hyperlink r:id="rId131" w:anchor="3" w:tgtFrame="_blank" w:history="1">
                    <w:r w:rsidRPr="0001178A">
                      <w:rPr>
                        <w:rFonts w:ascii="Georgia" w:eastAsia="Times New Roman" w:hAnsi="Georgia" w:cs="Times New Roman"/>
                        <w:color w:val="000000"/>
                        <w:kern w:val="0"/>
                        <w:szCs w:val="24"/>
                        <w:u w:val="single"/>
                        <w:lang w:eastAsia="es-ES"/>
                      </w:rPr>
                      <w:t>3</w:t>
                    </w:r>
                  </w:hyperlink>
                  <w:r w:rsidRPr="0001178A">
                    <w:rPr>
                      <w:rFonts w:ascii="Georgia" w:eastAsia="Times New Roman" w:hAnsi="Georgia" w:cs="Times New Roman"/>
                      <w:kern w:val="0"/>
                      <w:szCs w:val="24"/>
                      <w:lang w:eastAsia="es-ES"/>
                    </w:rPr>
                    <w:t xml:space="preserve"> de la Ley 177 de 1994 derogado por el artículo </w:t>
                  </w:r>
                  <w:hyperlink r:id="rId132" w:anchor="96" w:tgtFrame="_blank" w:history="1">
                    <w:r w:rsidRPr="0001178A">
                      <w:rPr>
                        <w:rFonts w:ascii="Georgia" w:eastAsia="Times New Roman" w:hAnsi="Georgia" w:cs="Times New Roman"/>
                        <w:color w:val="000000"/>
                        <w:kern w:val="0"/>
                        <w:szCs w:val="24"/>
                        <w:u w:val="single"/>
                        <w:lang w:eastAsia="es-ES"/>
                      </w:rPr>
                      <w:t>96</w:t>
                    </w:r>
                  </w:hyperlink>
                  <w:r w:rsidRPr="0001178A">
                    <w:rPr>
                      <w:rFonts w:ascii="Georgia" w:eastAsia="Times New Roman" w:hAnsi="Georgia" w:cs="Times New Roman"/>
                      <w:kern w:val="0"/>
                      <w:szCs w:val="24"/>
                      <w:lang w:eastAsia="es-ES"/>
                    </w:rPr>
                    <w:t xml:space="preserve"> de la Ley 617 de 2000&gt;</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33"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3 de la Ley 177 de 1994 derogado por el artículo </w:t>
                        </w:r>
                        <w:hyperlink r:id="rId134" w:anchor="96" w:tgtFrame="_blank" w:history="1">
                          <w:r w:rsidRPr="0001178A">
                            <w:rPr>
                              <w:rFonts w:ascii="Georgia" w:eastAsia="Times New Roman" w:hAnsi="Georgia" w:cs="Times New Roman"/>
                              <w:color w:val="000000"/>
                              <w:kern w:val="0"/>
                              <w:sz w:val="22"/>
                              <w:u w:val="single"/>
                              <w:lang w:eastAsia="es-ES"/>
                            </w:rPr>
                            <w:t>96</w:t>
                          </w:r>
                        </w:hyperlink>
                        <w:r w:rsidRPr="0001178A">
                          <w:rPr>
                            <w:rFonts w:ascii="Georgia" w:eastAsia="Times New Roman" w:hAnsi="Georgia" w:cs="Times New Roman"/>
                            <w:kern w:val="0"/>
                            <w:sz w:val="22"/>
                            <w:lang w:eastAsia="es-ES"/>
                          </w:rPr>
                          <w:t xml:space="preserve"> de la Ley 617 de 2000, publicada en el Diario Oficial No 44.188, de 9 de octubre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1o. modificado por el artículo </w:t>
                        </w:r>
                        <w:hyperlink r:id="rId135" w:anchor="3" w:tgtFrame="_blank" w:history="1">
                          <w:r w:rsidRPr="0001178A">
                            <w:rPr>
                              <w:rFonts w:ascii="Georgia" w:eastAsia="Times New Roman" w:hAnsi="Georgia" w:cs="Times New Roman"/>
                              <w:color w:val="000000"/>
                              <w:kern w:val="0"/>
                              <w:sz w:val="22"/>
                              <w:u w:val="single"/>
                              <w:lang w:eastAsia="es-ES"/>
                            </w:rPr>
                            <w:t>3</w:t>
                          </w:r>
                        </w:hyperlink>
                        <w:r w:rsidRPr="0001178A">
                          <w:rPr>
                            <w:rFonts w:ascii="Georgia" w:eastAsia="Times New Roman" w:hAnsi="Georgia" w:cs="Times New Roman"/>
                            <w:kern w:val="0"/>
                            <w:sz w:val="22"/>
                            <w:lang w:eastAsia="es-ES"/>
                          </w:rPr>
                          <w:t xml:space="preserve">o. de la Ley 177 de 1994, publicada en el Diario Oficial No. 41.653 del 28 de diciembre de 1994.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36"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El fallo contenido en la Sentencia C-194-95 fue reiterado mediante Sentencia </w:t>
                        </w:r>
                        <w:hyperlink r:id="rId137" w:anchor="1" w:tgtFrame="_blank" w:history="1">
                          <w:r w:rsidRPr="0001178A">
                            <w:rPr>
                              <w:rFonts w:ascii="Georgia" w:eastAsia="Times New Roman" w:hAnsi="Georgia" w:cs="Times New Roman"/>
                              <w:color w:val="000000"/>
                              <w:kern w:val="0"/>
                              <w:sz w:val="22"/>
                              <w:u w:val="single"/>
                              <w:lang w:eastAsia="es-ES"/>
                            </w:rPr>
                            <w:t>C-231-95</w:t>
                          </w:r>
                        </w:hyperlink>
                        <w:r w:rsidRPr="0001178A">
                          <w:rPr>
                            <w:rFonts w:ascii="Georgia" w:eastAsia="Times New Roman" w:hAnsi="Georgia" w:cs="Times New Roman"/>
                            <w:kern w:val="0"/>
                            <w:sz w:val="22"/>
                            <w:lang w:eastAsia="es-ES"/>
                          </w:rPr>
                          <w:t xml:space="preserve"> del 25 de mayo de 1995.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original declarado EXEQUIBLE por la Corte Constitucional mediante Sentencia </w:t>
                        </w:r>
                        <w:hyperlink r:id="rId138" w:anchor="1" w:tgtFrame="_blank" w:history="1">
                          <w:r w:rsidRPr="0001178A">
                            <w:rPr>
                              <w:rFonts w:ascii="Georgia" w:eastAsia="Times New Roman" w:hAnsi="Georgia" w:cs="Times New Roman"/>
                              <w:color w:val="000000"/>
                              <w:kern w:val="0"/>
                              <w:sz w:val="22"/>
                              <w:u w:val="single"/>
                              <w:lang w:eastAsia="es-ES"/>
                            </w:rPr>
                            <w:t>C-194-95</w:t>
                          </w:r>
                        </w:hyperlink>
                        <w:r w:rsidRPr="0001178A">
                          <w:rPr>
                            <w:rFonts w:ascii="Georgia" w:eastAsia="Times New Roman" w:hAnsi="Georgia" w:cs="Times New Roman"/>
                            <w:kern w:val="0"/>
                            <w:sz w:val="22"/>
                            <w:lang w:eastAsia="es-ES"/>
                          </w:rPr>
                          <w:t xml:space="preserve"> del 4 de mayo de 1995. La Corte se pronunció sobre la constitucionalidad del texto original de la Ley 136 de 1994, con posterioridad a la modificatoria expresa establecida por el artículo </w:t>
                        </w:r>
                        <w:hyperlink r:id="rId139" w:anchor="3" w:tgtFrame="_blank" w:history="1">
                          <w:r w:rsidRPr="0001178A">
                            <w:rPr>
                              <w:rFonts w:ascii="Georgia" w:eastAsia="Times New Roman" w:hAnsi="Georgia" w:cs="Times New Roman"/>
                              <w:color w:val="000000"/>
                              <w:kern w:val="0"/>
                              <w:sz w:val="22"/>
                              <w:u w:val="single"/>
                              <w:lang w:eastAsia="es-ES"/>
                            </w:rPr>
                            <w:t>3</w:t>
                          </w:r>
                        </w:hyperlink>
                        <w:r w:rsidRPr="0001178A">
                          <w:rPr>
                            <w:rFonts w:ascii="Georgia" w:eastAsia="Times New Roman" w:hAnsi="Georgia" w:cs="Times New Roman"/>
                            <w:kern w:val="0"/>
                            <w:sz w:val="22"/>
                            <w:lang w:eastAsia="es-ES"/>
                          </w:rPr>
                          <w:t xml:space="preserve">o. de la Ley 177 de 1994, para el efecto la </w:t>
                        </w:r>
                        <w:r w:rsidRPr="0001178A">
                          <w:rPr>
                            <w:rFonts w:ascii="Georgia" w:eastAsia="Times New Roman" w:hAnsi="Georgia" w:cs="Times New Roman"/>
                            <w:kern w:val="0"/>
                            <w:sz w:val="22"/>
                            <w:lang w:eastAsia="es-ES"/>
                          </w:rPr>
                          <w:lastRenderedPageBreak/>
                          <w:t xml:space="preserve">Corte expuso: '... el juicio de constitucionalidad puede tener lugar sobre disposiciones derogadas o modificadas cuando éstas todavía están produciendo efectos'.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40" w:history="1">
                    <w:r w:rsidRPr="0001178A">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modificado por la Ley 177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Aceptar o desempeñar cargo alguno en la administración pública ni vincularse como trabajador oficial, so pena de perder la investidura.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Tampoco podrán contratar con el respectivo municipio o distrito y sus entidades descentralizadas.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Texto original de la Ley 136 de 1994:</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1. Aceptar o desempeñar cargo alguno en la administración pública, ni vincularse como trabajador oficial o contratista, so pena de perder la investidura.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2. Ser apoderado ante las entidades públicas del respectivo municipio o ante las personas que administren tributos procedentes del mismo, o celebrar con ellas, por sí o por interpuesta persona, contrato alguno, con las excepciones que más adelante se establecen.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3. Ser miembros de juntas o consejos directivos de los sectores central o descentralizado del respectivo municipio, o de instituciones que administren tributos procedentes del mismo.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4. Celebrar contratos o realizar gestiones con personas naturales o </w:t>
                  </w:r>
                  <w:proofErr w:type="spellStart"/>
                  <w:r w:rsidRPr="0001178A">
                    <w:rPr>
                      <w:rFonts w:ascii="Georgia" w:eastAsia="Times New Roman" w:hAnsi="Georgia" w:cs="Times New Roman"/>
                      <w:kern w:val="0"/>
                      <w:szCs w:val="24"/>
                      <w:lang w:eastAsia="es-ES"/>
                    </w:rPr>
                    <w:t>juridicas</w:t>
                  </w:r>
                  <w:proofErr w:type="spellEnd"/>
                  <w:r w:rsidRPr="0001178A">
                    <w:rPr>
                      <w:rFonts w:ascii="Georgia" w:eastAsia="Times New Roman" w:hAnsi="Georgia" w:cs="Times New Roman"/>
                      <w:kern w:val="0"/>
                      <w:szCs w:val="24"/>
                      <w:lang w:eastAsia="es-ES"/>
                    </w:rPr>
                    <w:t xml:space="preserve"> de derecho privado que administren, manejen o inviertan fondos públicos procedentes del respectivo municipio o sean contratistas del mismo o reciban donaciones de éste.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5. &lt;Numeral adicionado por el artículo </w:t>
                  </w:r>
                  <w:hyperlink r:id="rId141" w:anchor="41" w:tgtFrame="_blank" w:history="1">
                    <w:r w:rsidRPr="0001178A">
                      <w:rPr>
                        <w:rFonts w:ascii="Georgia" w:eastAsia="Times New Roman" w:hAnsi="Georgia" w:cs="Times New Roman"/>
                        <w:color w:val="000000"/>
                        <w:kern w:val="0"/>
                        <w:szCs w:val="24"/>
                        <w:u w:val="single"/>
                        <w:lang w:eastAsia="es-ES"/>
                      </w:rPr>
                      <w:t>41</w:t>
                    </w:r>
                  </w:hyperlink>
                  <w:r w:rsidRPr="0001178A">
                    <w:rPr>
                      <w:rFonts w:ascii="Georgia" w:eastAsia="Times New Roman" w:hAnsi="Georgia" w:cs="Times New Roman"/>
                      <w:kern w:val="0"/>
                      <w:szCs w:val="24"/>
                      <w:lang w:eastAsia="es-ES"/>
                    </w:rPr>
                    <w:t xml:space="preserve"> de la Ley 617 de 2000. El texto es el siguiente:&gt; Ser representantes legales, miembros de juntas o consejos directivos, auditores o revisores fiscales, </w:t>
                  </w:r>
                  <w:r w:rsidRPr="0001178A">
                    <w:rPr>
                      <w:rFonts w:ascii="Georgia" w:eastAsia="Times New Roman" w:hAnsi="Georgia" w:cs="Times New Roman"/>
                      <w:kern w:val="0"/>
                      <w:szCs w:val="24"/>
                      <w:u w:val="single"/>
                      <w:lang w:eastAsia="es-ES"/>
                    </w:rPr>
                    <w:t>empleados o contratistas</w:t>
                  </w:r>
                  <w:r w:rsidRPr="0001178A">
                    <w:rPr>
                      <w:rFonts w:ascii="Georgia" w:eastAsia="Times New Roman" w:hAnsi="Georgia" w:cs="Times New Roman"/>
                      <w:kern w:val="0"/>
                      <w:szCs w:val="24"/>
                      <w:lang w:eastAsia="es-ES"/>
                    </w:rPr>
                    <w:t xml:space="preserve"> de empresas que presten servicios públicos domiciliarios o de seguridad social en el </w:t>
                  </w:r>
                  <w:r w:rsidRPr="0001178A">
                    <w:rPr>
                      <w:rFonts w:ascii="Georgia" w:eastAsia="Times New Roman" w:hAnsi="Georgia" w:cs="Times New Roman"/>
                      <w:kern w:val="0"/>
                      <w:szCs w:val="24"/>
                      <w:u w:val="single"/>
                      <w:lang w:eastAsia="es-ES"/>
                    </w:rPr>
                    <w:t>respectivo municipio</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42"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Numeral 5o. adicionado por el artículo </w:t>
                        </w:r>
                        <w:hyperlink r:id="rId143" w:anchor="41" w:tgtFrame="_blank" w:history="1">
                          <w:r w:rsidRPr="0001178A">
                            <w:rPr>
                              <w:rFonts w:ascii="Georgia" w:eastAsia="Times New Roman" w:hAnsi="Georgia" w:cs="Times New Roman"/>
                              <w:color w:val="000000"/>
                              <w:kern w:val="0"/>
                              <w:sz w:val="22"/>
                              <w:u w:val="single"/>
                              <w:lang w:eastAsia="es-ES"/>
                            </w:rPr>
                            <w:t>41</w:t>
                          </w:r>
                        </w:hyperlink>
                        <w:r w:rsidRPr="0001178A">
                          <w:rPr>
                            <w:rFonts w:ascii="Georgia" w:eastAsia="Times New Roman" w:hAnsi="Georgia" w:cs="Times New Roman"/>
                            <w:kern w:val="0"/>
                            <w:sz w:val="22"/>
                            <w:lang w:eastAsia="es-ES"/>
                          </w:rPr>
                          <w:t xml:space="preserve"> de la Ley 617 de 2000, publicado en el Diario Oficial No. 44.188 del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44"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lastRenderedPageBreak/>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Apartes subrayados del texto adicionado por la Ley 617 de 2000 declarados EXEQUIBLES por la Corte Constitucional mediante Sentencia </w:t>
                        </w:r>
                        <w:hyperlink r:id="rId145" w:anchor="1" w:tgtFrame="_blank" w:history="1">
                          <w:r w:rsidRPr="0001178A">
                            <w:rPr>
                              <w:rFonts w:ascii="Georgia" w:eastAsia="Times New Roman" w:hAnsi="Georgia" w:cs="Times New Roman"/>
                              <w:color w:val="000000"/>
                              <w:kern w:val="0"/>
                              <w:sz w:val="22"/>
                              <w:u w:val="single"/>
                              <w:lang w:eastAsia="es-ES"/>
                            </w:rPr>
                            <w:t>C-179-05</w:t>
                          </w:r>
                        </w:hyperlink>
                        <w:r w:rsidRPr="0001178A">
                          <w:rPr>
                            <w:rFonts w:ascii="Georgia" w:eastAsia="Times New Roman" w:hAnsi="Georgia" w:cs="Times New Roman"/>
                            <w:kern w:val="0"/>
                            <w:sz w:val="22"/>
                            <w:lang w:eastAsia="es-ES"/>
                          </w:rPr>
                          <w:t xml:space="preserve">  de 1 de marzo de 2005, Magistrado Ponente Dr. Marco Gerardo </w:t>
                        </w:r>
                        <w:proofErr w:type="spellStart"/>
                        <w:r w:rsidRPr="0001178A">
                          <w:rPr>
                            <w:rFonts w:ascii="Georgia" w:eastAsia="Times New Roman" w:hAnsi="Georgia" w:cs="Times New Roman"/>
                            <w:kern w:val="0"/>
                            <w:sz w:val="22"/>
                            <w:lang w:eastAsia="es-ES"/>
                          </w:rPr>
                          <w:t>Monroy</w:t>
                        </w:r>
                        <w:proofErr w:type="spellEnd"/>
                        <w:r w:rsidRPr="0001178A">
                          <w:rPr>
                            <w:rFonts w:ascii="Georgia" w:eastAsia="Times New Roman" w:hAnsi="Georgia" w:cs="Times New Roman"/>
                            <w:kern w:val="0"/>
                            <w:sz w:val="22"/>
                            <w:lang w:eastAsia="es-ES"/>
                          </w:rPr>
                          <w:t xml:space="preserve"> Cabra.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Mediante Sentencia </w:t>
                        </w:r>
                        <w:hyperlink r:id="rId146" w:anchor="1" w:tgtFrame="_blank" w:history="1">
                          <w:r w:rsidRPr="0001178A">
                            <w:rPr>
                              <w:rFonts w:ascii="Georgia" w:eastAsia="Times New Roman" w:hAnsi="Georgia" w:cs="Times New Roman"/>
                              <w:color w:val="000000"/>
                              <w:kern w:val="0"/>
                              <w:sz w:val="22"/>
                              <w:u w:val="single"/>
                              <w:lang w:eastAsia="es-ES"/>
                            </w:rPr>
                            <w:t>C-838-01</w:t>
                          </w:r>
                        </w:hyperlink>
                        <w:r w:rsidRPr="0001178A">
                          <w:rPr>
                            <w:rFonts w:ascii="Georgia" w:eastAsia="Times New Roman" w:hAnsi="Georgia" w:cs="Times New Roman"/>
                            <w:kern w:val="0"/>
                            <w:sz w:val="22"/>
                            <w:lang w:eastAsia="es-ES"/>
                          </w:rPr>
                          <w:t xml:space="preserve"> de 9 de agosto de 2001, Magistrado Ponente Dr. Marco Gerardo </w:t>
                        </w:r>
                        <w:proofErr w:type="spellStart"/>
                        <w:r w:rsidRPr="0001178A">
                          <w:rPr>
                            <w:rFonts w:ascii="Georgia" w:eastAsia="Times New Roman" w:hAnsi="Georgia" w:cs="Times New Roman"/>
                            <w:kern w:val="0"/>
                            <w:sz w:val="22"/>
                            <w:lang w:eastAsia="es-ES"/>
                          </w:rPr>
                          <w:t>Monroy</w:t>
                        </w:r>
                        <w:proofErr w:type="spellEnd"/>
                        <w:r w:rsidRPr="0001178A">
                          <w:rPr>
                            <w:rFonts w:ascii="Georgia" w:eastAsia="Times New Roman" w:hAnsi="Georgia" w:cs="Times New Roman"/>
                            <w:kern w:val="0"/>
                            <w:sz w:val="22"/>
                            <w:lang w:eastAsia="es-ES"/>
                          </w:rPr>
                          <w:t xml:space="preserve"> Cabra, la Corte Constitucional  declaró </w:t>
                        </w:r>
                        <w:proofErr w:type="spellStart"/>
                        <w:r w:rsidRPr="0001178A">
                          <w:rPr>
                            <w:rFonts w:ascii="Georgia" w:eastAsia="Times New Roman" w:hAnsi="Georgia" w:cs="Times New Roman"/>
                            <w:kern w:val="0"/>
                            <w:sz w:val="22"/>
                            <w:lang w:eastAsia="es-ES"/>
                          </w:rPr>
                          <w:t>estése</w:t>
                        </w:r>
                        <w:proofErr w:type="spellEnd"/>
                        <w:r w:rsidRPr="0001178A">
                          <w:rPr>
                            <w:rFonts w:ascii="Georgia" w:eastAsia="Times New Roman" w:hAnsi="Georgia" w:cs="Times New Roman"/>
                            <w:kern w:val="0"/>
                            <w:sz w:val="22"/>
                            <w:lang w:eastAsia="es-ES"/>
                          </w:rPr>
                          <w:t xml:space="preserve"> a lo resuelto en la Sentencia C-837-01, 'únicamente en relación con el cargo de unidad de materia'.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41 de la Ley 617 declarado EXEQUIBLE por la Corte Constitucional mediante Sentencia </w:t>
                        </w:r>
                        <w:hyperlink r:id="rId147" w:anchor="1" w:tgtFrame="_blank" w:history="1">
                          <w:r w:rsidRPr="0001178A">
                            <w:rPr>
                              <w:rFonts w:ascii="Georgia" w:eastAsia="Times New Roman" w:hAnsi="Georgia" w:cs="Times New Roman"/>
                              <w:color w:val="000000"/>
                              <w:kern w:val="0"/>
                              <w:sz w:val="22"/>
                              <w:u w:val="single"/>
                              <w:lang w:eastAsia="es-ES"/>
                            </w:rPr>
                            <w:t>C-837-01</w:t>
                          </w:r>
                        </w:hyperlink>
                        <w:r w:rsidRPr="0001178A">
                          <w:rPr>
                            <w:rFonts w:ascii="Georgia" w:eastAsia="Times New Roman" w:hAnsi="Georgia" w:cs="Times New Roman"/>
                            <w:kern w:val="0"/>
                            <w:sz w:val="22"/>
                            <w:lang w:eastAsia="es-ES"/>
                          </w:rPr>
                          <w:t xml:space="preserve"> de 9 de agosto de 2001, Magistrado Ponente Dr. Jaime Araujo </w:t>
                        </w:r>
                        <w:proofErr w:type="spellStart"/>
                        <w:r w:rsidRPr="0001178A">
                          <w:rPr>
                            <w:rFonts w:ascii="Georgia" w:eastAsia="Times New Roman" w:hAnsi="Georgia" w:cs="Times New Roman"/>
                            <w:kern w:val="0"/>
                            <w:sz w:val="22"/>
                            <w:lang w:eastAsia="es-ES"/>
                          </w:rPr>
                          <w:t>Rentería</w:t>
                        </w:r>
                        <w:proofErr w:type="spellEnd"/>
                        <w:r w:rsidRPr="0001178A">
                          <w:rPr>
                            <w:rFonts w:ascii="Georgia" w:eastAsia="Times New Roman" w:hAnsi="Georgia" w:cs="Times New Roman"/>
                            <w:kern w:val="0"/>
                            <w:sz w:val="22"/>
                            <w:lang w:eastAsia="es-ES"/>
                          </w:rPr>
                          <w:t>, 'en relación con el cargo por violación del principio de unidad de materia'.</w:t>
                        </w:r>
                        <w:r w:rsidRPr="0001178A">
                          <w:rPr>
                            <w:rFonts w:ascii="Georgia" w:eastAsia="Times New Roman" w:hAnsi="Georgia" w:cs="Times New Roman"/>
                            <w:kern w:val="0"/>
                            <w:sz w:val="20"/>
                            <w:szCs w:val="20"/>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1o.</w:t>
                  </w:r>
                  <w:r w:rsidRPr="0001178A">
                    <w:rPr>
                      <w:rFonts w:ascii="Georgia" w:eastAsia="Times New Roman" w:hAnsi="Georgia" w:cs="Times New Roman"/>
                      <w:kern w:val="0"/>
                      <w:szCs w:val="24"/>
                      <w:lang w:eastAsia="es-ES"/>
                    </w:rPr>
                    <w:t xml:space="preserve"> &lt;Aparte tachado INEXEQUIBLE&gt; Se exceptúa del régimen de incompatibilidades el ejercicio de la cátedra </w:t>
                  </w:r>
                  <w:r w:rsidRPr="0001178A">
                    <w:rPr>
                      <w:rFonts w:ascii="Georgia" w:eastAsia="Times New Roman" w:hAnsi="Georgia" w:cs="Times New Roman"/>
                      <w:strike/>
                      <w:color w:val="FF0000"/>
                      <w:kern w:val="0"/>
                      <w:szCs w:val="24"/>
                      <w:lang w:eastAsia="es-ES"/>
                    </w:rPr>
                    <w:t>universitaria</w:t>
                  </w:r>
                  <w:r w:rsidRPr="0001178A">
                    <w:rPr>
                      <w:rFonts w:ascii="Georgia" w:eastAsia="Times New Roman" w:hAnsi="Georgia" w:cs="Times New Roman"/>
                      <w:kern w:val="0"/>
                      <w:szCs w:val="24"/>
                      <w:lang w:eastAsia="es-ES"/>
                    </w:rPr>
                    <w:t xml:space="preserve">.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48" w:history="1">
                    <w:r w:rsidRPr="0001178A">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Parágrafo declarado EXEQUIBLE, salvo la expresión </w:t>
                        </w:r>
                        <w:proofErr w:type="gramStart"/>
                        <w:r w:rsidRPr="0001178A">
                          <w:rPr>
                            <w:rFonts w:ascii="Georgia" w:eastAsia="Times New Roman" w:hAnsi="Georgia" w:cs="Times New Roman"/>
                            <w:kern w:val="0"/>
                            <w:sz w:val="22"/>
                            <w:lang w:eastAsia="es-ES"/>
                          </w:rPr>
                          <w:t xml:space="preserve">tachado que se declara INEXEQUIBLE, por la Corte Constitucional mediante Sentencia </w:t>
                        </w:r>
                        <w:hyperlink r:id="rId149" w:anchor="1" w:tgtFrame="_blank" w:history="1">
                          <w:r w:rsidRPr="0001178A">
                            <w:rPr>
                              <w:rFonts w:ascii="Georgia" w:eastAsia="Times New Roman" w:hAnsi="Georgia" w:cs="Times New Roman"/>
                              <w:color w:val="000000"/>
                              <w:kern w:val="0"/>
                              <w:sz w:val="22"/>
                              <w:u w:val="single"/>
                              <w:lang w:eastAsia="es-ES"/>
                            </w:rPr>
                            <w:t>C-231-95</w:t>
                          </w:r>
                        </w:hyperlink>
                        <w:proofErr w:type="gramEnd"/>
                        <w:r w:rsidRPr="0001178A">
                          <w:rPr>
                            <w:rFonts w:ascii="Georgia" w:eastAsia="Times New Roman" w:hAnsi="Georgia" w:cs="Times New Roman"/>
                            <w:kern w:val="0"/>
                            <w:sz w:val="22"/>
                            <w:lang w:eastAsia="es-ES"/>
                          </w:rPr>
                          <w:t xml:space="preserve"> del 25 de mayo de 1995.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color w:val="000080"/>
                      <w:kern w:val="0"/>
                      <w:szCs w:val="24"/>
                      <w:lang w:eastAsia="es-ES"/>
                    </w:rPr>
                    <w:t>PARÁGRAFO 2o.</w:t>
                  </w:r>
                  <w:r w:rsidRPr="0001178A">
                    <w:rPr>
                      <w:rFonts w:ascii="Georgia" w:eastAsia="Times New Roman" w:hAnsi="Georgia" w:cs="Times New Roman"/>
                      <w:kern w:val="0"/>
                      <w:szCs w:val="24"/>
                      <w:lang w:eastAsia="es-ES"/>
                    </w:rPr>
                    <w:t xml:space="preserve"> El funcionario público municipal que nombre a un concejal para un empleo o cargo público o celebre con él un contrato o acepte que actúe como gestor en nombre propio o de terceros, en contravención a lo dispuesto en el presente artículo, incurrirá en causal de mala conducta. </w:t>
                  </w:r>
                </w:p>
                <w:p w:rsidR="0001178A" w:rsidRPr="0001178A" w:rsidRDefault="0001178A" w:rsidP="0001178A">
                  <w:pPr>
                    <w:spacing w:after="0"/>
                    <w:rPr>
                      <w:rFonts w:ascii="Georgia" w:eastAsia="Times New Roman" w:hAnsi="Georgia" w:cs="Times New Roman"/>
                      <w:kern w:val="0"/>
                      <w:szCs w:val="24"/>
                      <w:lang w:eastAsia="es-ES"/>
                    </w:rPr>
                  </w:pPr>
                  <w:bookmarkStart w:id="49" w:name="46"/>
                  <w:bookmarkEnd w:id="49"/>
                  <w:r w:rsidRPr="0001178A">
                    <w:rPr>
                      <w:rFonts w:ascii="Georgia" w:eastAsia="Times New Roman" w:hAnsi="Georgia" w:cs="Times New Roman"/>
                      <w:color w:val="000080"/>
                      <w:kern w:val="0"/>
                      <w:szCs w:val="24"/>
                      <w:lang w:eastAsia="es-ES"/>
                    </w:rPr>
                    <w:t>ARTÍCULO 46. EXCEPCIONES.</w:t>
                  </w:r>
                  <w:r w:rsidRPr="0001178A">
                    <w:rPr>
                      <w:rFonts w:ascii="Georgia" w:eastAsia="Times New Roman" w:hAnsi="Georgia" w:cs="Times New Roman"/>
                      <w:kern w:val="0"/>
                      <w:szCs w:val="24"/>
                      <w:lang w:eastAsia="es-ES"/>
                    </w:rPr>
                    <w:t xml:space="preserve"> Lo dispuesto en los artículos anteriores no obsta para que los concejales puedan ya directamente o por medio de apoderado, actuar en los siguientes asuntos.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a) En las diligencias o actuaciones administrativas y jurisdiccionales en las cuales conforme a la ley, ellos mismos, su cónyuge, sus padres o sus hijos, tengan interés;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b) Formular reclamos por el cobro de impuestos, contribuciones, tasas y de multas que graven a las mismas personas;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 Usar los bienes y servicios que las entidades oficiales de cualquier clase ofrezcan al público, o condiciones comunes a todos los que lo soliciten; </w:t>
                  </w:r>
                </w:p>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c) &lt;Literal adicionado por el artículo </w:t>
                  </w:r>
                  <w:hyperlink r:id="rId150" w:anchor="42" w:tgtFrame="_blank" w:history="1">
                    <w:r w:rsidRPr="0001178A">
                      <w:rPr>
                        <w:rFonts w:ascii="Georgia" w:eastAsia="Times New Roman" w:hAnsi="Georgia" w:cs="Times New Roman"/>
                        <w:color w:val="000000"/>
                        <w:kern w:val="0"/>
                        <w:szCs w:val="24"/>
                        <w:u w:val="single"/>
                        <w:lang w:eastAsia="es-ES"/>
                      </w:rPr>
                      <w:t>42</w:t>
                    </w:r>
                  </w:hyperlink>
                  <w:r w:rsidRPr="0001178A">
                    <w:rPr>
                      <w:rFonts w:ascii="Georgia" w:eastAsia="Times New Roman" w:hAnsi="Georgia" w:cs="Times New Roman"/>
                      <w:kern w:val="0"/>
                      <w:szCs w:val="24"/>
                      <w:lang w:eastAsia="es-ES"/>
                    </w:rPr>
                    <w:t xml:space="preserve"> de la Ley 617 de 2000. El nuevo texto es el siguiente:&gt; Usar los bienes y servicios que las entidades oficiales de cualquier clase, las prestadoras de servicios públicos domiciliarios y de seguridad social ofrezcan al público, bajo condiciones comunes a todos los que lo </w:t>
                  </w:r>
                  <w:r w:rsidRPr="0001178A">
                    <w:rPr>
                      <w:rFonts w:ascii="Georgia" w:eastAsia="Times New Roman" w:hAnsi="Georgia" w:cs="Times New Roman"/>
                      <w:kern w:val="0"/>
                      <w:szCs w:val="24"/>
                      <w:lang w:eastAsia="es-ES"/>
                    </w:rPr>
                    <w:lastRenderedPageBreak/>
                    <w:t xml:space="preserve">soliciten. </w:t>
                  </w:r>
                </w:p>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51" w:history="1">
                    <w:r w:rsidRPr="0001178A">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Literal adicionado por el artículo </w:t>
                        </w:r>
                        <w:hyperlink r:id="rId152" w:anchor="42" w:tgtFrame="_blank" w:history="1">
                          <w:r w:rsidRPr="0001178A">
                            <w:rPr>
                              <w:rFonts w:ascii="Georgia" w:eastAsia="Times New Roman" w:hAnsi="Georgia" w:cs="Times New Roman"/>
                              <w:color w:val="000000"/>
                              <w:kern w:val="0"/>
                              <w:sz w:val="22"/>
                              <w:u w:val="single"/>
                              <w:lang w:eastAsia="es-ES"/>
                            </w:rPr>
                            <w:t>42</w:t>
                          </w:r>
                        </w:hyperlink>
                        <w:r w:rsidRPr="0001178A">
                          <w:rPr>
                            <w:rFonts w:ascii="Georgia" w:eastAsia="Times New Roman" w:hAnsi="Georgia" w:cs="Times New Roman"/>
                            <w:kern w:val="0"/>
                            <w:sz w:val="22"/>
                            <w:lang w:eastAsia="es-ES"/>
                          </w:rPr>
                          <w:t xml:space="preserve"> de la Ley 617 de 2000, publicado en el Diario Oficial No. 44.188 del 9 de octubre de 2000.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53" w:history="1">
                    <w:r w:rsidRPr="0001178A">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Destaca el editor que este artículo ya contenía un literal c, que por el contenido de la misma, es posible que la intención del legislador fuera subrogarlo.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tc>
                  </w:tr>
                </w:tbl>
                <w:p w:rsidR="0001178A" w:rsidRPr="0001178A" w:rsidRDefault="0001178A" w:rsidP="0001178A">
                  <w:pPr>
                    <w:spacing w:after="0"/>
                    <w:rPr>
                      <w:rFonts w:ascii="Georgia" w:eastAsia="Times New Roman" w:hAnsi="Georgia" w:cs="Times New Roman"/>
                      <w:color w:val="0000FF"/>
                      <w:kern w:val="0"/>
                      <w:sz w:val="20"/>
                      <w:szCs w:val="20"/>
                      <w:lang w:eastAsia="es-ES"/>
                    </w:rPr>
                  </w:pPr>
                  <w:hyperlink r:id="rId154" w:history="1">
                    <w:r w:rsidRPr="0001178A">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01178A" w:rsidRPr="0001178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b/>
                            <w:bCs/>
                            <w:kern w:val="0"/>
                            <w:sz w:val="22"/>
                            <w:lang w:eastAsia="es-ES"/>
                          </w:rPr>
                          <w:t>Corte Constitucional</w:t>
                        </w: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w:t>
                        </w:r>
                      </w:p>
                      <w:p w:rsidR="0001178A" w:rsidRPr="0001178A" w:rsidRDefault="0001178A" w:rsidP="0001178A">
                        <w:pPr>
                          <w:spacing w:before="100" w:beforeAutospacing="1" w:after="100" w:afterAutospacing="1"/>
                          <w:rPr>
                            <w:rFonts w:ascii="Georgia" w:eastAsia="Times New Roman" w:hAnsi="Georgia" w:cs="Times New Roman"/>
                            <w:kern w:val="0"/>
                            <w:sz w:val="22"/>
                            <w:lang w:eastAsia="es-ES"/>
                          </w:rPr>
                        </w:pPr>
                        <w:r w:rsidRPr="0001178A">
                          <w:rPr>
                            <w:rFonts w:ascii="Georgia" w:eastAsia="Times New Roman" w:hAnsi="Georgia" w:cs="Times New Roman"/>
                            <w:kern w:val="0"/>
                            <w:sz w:val="22"/>
                            <w:lang w:eastAsia="es-ES"/>
                          </w:rPr>
                          <w:t xml:space="preserve">- Artículo 42 de la Ley 617 de 2000 declarado EXEQUIBLE por la Corte Constitucional mediante Sentencia </w:t>
                        </w:r>
                        <w:hyperlink r:id="rId155" w:anchor="1" w:tgtFrame="_blank" w:history="1">
                          <w:r w:rsidRPr="0001178A">
                            <w:rPr>
                              <w:rFonts w:ascii="Georgia" w:eastAsia="Times New Roman" w:hAnsi="Georgia" w:cs="Times New Roman"/>
                              <w:color w:val="000000"/>
                              <w:kern w:val="0"/>
                              <w:sz w:val="22"/>
                              <w:u w:val="single"/>
                              <w:lang w:eastAsia="es-ES"/>
                            </w:rPr>
                            <w:t>C-837-01</w:t>
                          </w:r>
                        </w:hyperlink>
                        <w:r w:rsidRPr="0001178A">
                          <w:rPr>
                            <w:rFonts w:ascii="Georgia" w:eastAsia="Times New Roman" w:hAnsi="Georgia" w:cs="Times New Roman"/>
                            <w:kern w:val="0"/>
                            <w:sz w:val="22"/>
                            <w:lang w:eastAsia="es-ES"/>
                          </w:rPr>
                          <w:t xml:space="preserve"> de 9 de agosto de 2001, Magistrado Ponente Dr. Jaime Araujo </w:t>
                        </w:r>
                        <w:proofErr w:type="spellStart"/>
                        <w:r w:rsidRPr="0001178A">
                          <w:rPr>
                            <w:rFonts w:ascii="Georgia" w:eastAsia="Times New Roman" w:hAnsi="Georgia" w:cs="Times New Roman"/>
                            <w:kern w:val="0"/>
                            <w:sz w:val="22"/>
                            <w:lang w:eastAsia="es-ES"/>
                          </w:rPr>
                          <w:t>Rentería</w:t>
                        </w:r>
                        <w:proofErr w:type="spellEnd"/>
                        <w:r w:rsidRPr="0001178A">
                          <w:rPr>
                            <w:rFonts w:ascii="Georgia" w:eastAsia="Times New Roman" w:hAnsi="Georgia" w:cs="Times New Roman"/>
                            <w:kern w:val="0"/>
                            <w:sz w:val="22"/>
                            <w:lang w:eastAsia="es-ES"/>
                          </w:rPr>
                          <w:t>, 'en relación con el cargo por violación del principio de unidad de materia'.</w:t>
                        </w:r>
                        <w:r w:rsidRPr="0001178A">
                          <w:rPr>
                            <w:rFonts w:ascii="Georgia" w:eastAsia="Times New Roman" w:hAnsi="Georgia" w:cs="Times New Roman"/>
                            <w:kern w:val="0"/>
                            <w:sz w:val="20"/>
                            <w:szCs w:val="20"/>
                            <w:lang w:eastAsia="es-ES"/>
                          </w:rPr>
                          <w:t xml:space="preserve"> </w:t>
                        </w:r>
                      </w:p>
                    </w:tc>
                  </w:tr>
                </w:tbl>
                <w:p w:rsidR="0001178A" w:rsidRPr="0001178A" w:rsidRDefault="0001178A" w:rsidP="0001178A">
                  <w:pPr>
                    <w:spacing w:after="0"/>
                    <w:rPr>
                      <w:rFonts w:ascii="Georgia" w:eastAsia="Times New Roman" w:hAnsi="Georgia" w:cs="Times New Roman"/>
                      <w:kern w:val="0"/>
                      <w:szCs w:val="24"/>
                      <w:lang w:eastAsia="es-ES"/>
                    </w:rPr>
                  </w:pPr>
                  <w:r w:rsidRPr="0001178A">
                    <w:rPr>
                      <w:rFonts w:ascii="Georgia" w:eastAsia="Times New Roman" w:hAnsi="Georgia" w:cs="Times New Roman"/>
                      <w:kern w:val="0"/>
                      <w:szCs w:val="24"/>
                      <w:lang w:eastAsia="es-ES"/>
                    </w:rPr>
                    <w:t xml:space="preserve">d) Ser apoderados o defensores en los procesos que se ventilen ante la Rama Jurisdiccional del Poder Público. Sin embargo, los concejales durante su período Constitucional no podrán ser apoderados ni peritos en los procesos de toda clase que tengan por objeto gestionar intereses fiscales o económicos del respectivo municipio, los establecimientos públicos, las empresas industriales y comerciales del orden municipal y las sociedades de economía mixta en las cuales las mismas entidades tengan más del cincuenta por ciento (50%) del capital. </w:t>
                  </w:r>
                </w:p>
                <w:p w:rsidR="0001178A" w:rsidRDefault="0001178A" w:rsidP="0001178A">
                  <w:pPr>
                    <w:spacing w:after="0"/>
                    <w:jc w:val="center"/>
                    <w:rPr>
                      <w:rFonts w:ascii="Georgia" w:eastAsia="Times New Roman" w:hAnsi="Georgia" w:cs="Times New Roman"/>
                      <w:kern w:val="0"/>
                      <w:szCs w:val="24"/>
                      <w:lang w:eastAsia="es-ES"/>
                    </w:rPr>
                  </w:pPr>
                </w:p>
                <w:p w:rsidR="0018254F" w:rsidRDefault="0018254F" w:rsidP="0001178A">
                  <w:pPr>
                    <w:spacing w:after="0"/>
                    <w:jc w:val="center"/>
                    <w:rPr>
                      <w:rFonts w:ascii="Georgia" w:eastAsia="Times New Roman" w:hAnsi="Georgia" w:cs="Times New Roman"/>
                      <w:kern w:val="0"/>
                      <w:szCs w:val="24"/>
                      <w:lang w:eastAsia="es-ES"/>
                    </w:rPr>
                  </w:pPr>
                </w:p>
                <w:p w:rsidR="00D47C8F" w:rsidRPr="00D47C8F" w:rsidRDefault="00D47C8F" w:rsidP="00D47C8F">
                  <w:pPr>
                    <w:spacing w:after="0"/>
                    <w:jc w:val="center"/>
                    <w:rPr>
                      <w:rFonts w:ascii="Georgia" w:eastAsia="Times New Roman" w:hAnsi="Georgia" w:cs="Times New Roman"/>
                      <w:kern w:val="0"/>
                      <w:szCs w:val="24"/>
                      <w:lang w:eastAsia="es-ES"/>
                    </w:rPr>
                  </w:pPr>
                  <w:hyperlink r:id="rId156" w:history="1">
                    <w:r w:rsidRPr="00D47C8F">
                      <w:rPr>
                        <w:rFonts w:ascii="Georgia" w:eastAsia="Times New Roman" w:hAnsi="Georgia" w:cs="Times New Roman"/>
                        <w:color w:val="0000FF"/>
                        <w:kern w:val="0"/>
                        <w:sz w:val="20"/>
                        <w:u w:val="single"/>
                        <w:lang w:eastAsia="es-ES"/>
                      </w:rPr>
                      <w:t>Anterior</w:t>
                    </w:r>
                  </w:hyperlink>
                  <w:r w:rsidRPr="00D47C8F">
                    <w:rPr>
                      <w:rFonts w:ascii="Georgia" w:eastAsia="Times New Roman" w:hAnsi="Georgia" w:cs="Times New Roman"/>
                      <w:kern w:val="0"/>
                      <w:szCs w:val="24"/>
                      <w:lang w:eastAsia="es-ES"/>
                    </w:rPr>
                    <w:t xml:space="preserve"> | </w:t>
                  </w:r>
                  <w:hyperlink r:id="rId157" w:history="1">
                    <w:r w:rsidRPr="00D47C8F">
                      <w:rPr>
                        <w:rFonts w:ascii="Georgia" w:eastAsia="Times New Roman" w:hAnsi="Georgia" w:cs="Times New Roman"/>
                        <w:color w:val="0000FF"/>
                        <w:kern w:val="0"/>
                        <w:sz w:val="20"/>
                        <w:u w:val="single"/>
                        <w:lang w:eastAsia="es-ES"/>
                      </w:rPr>
                      <w:t>Siguiente</w:t>
                    </w:r>
                  </w:hyperlink>
                </w:p>
                <w:p w:rsidR="00D47C8F" w:rsidRPr="00D47C8F" w:rsidRDefault="00D47C8F" w:rsidP="00D47C8F">
                  <w:pPr>
                    <w:spacing w:after="0"/>
                    <w:rPr>
                      <w:rFonts w:ascii="Georgia" w:eastAsia="Times New Roman" w:hAnsi="Georgia" w:cs="Times New Roman"/>
                      <w:kern w:val="0"/>
                      <w:szCs w:val="24"/>
                      <w:lang w:eastAsia="es-ES"/>
                    </w:rPr>
                  </w:pPr>
                  <w:bookmarkStart w:id="50" w:name="47"/>
                  <w:bookmarkEnd w:id="50"/>
                  <w:r w:rsidRPr="00D47C8F">
                    <w:rPr>
                      <w:rFonts w:ascii="Georgia" w:eastAsia="Times New Roman" w:hAnsi="Georgia" w:cs="Times New Roman"/>
                      <w:color w:val="000080"/>
                      <w:kern w:val="0"/>
                      <w:szCs w:val="24"/>
                      <w:lang w:eastAsia="es-ES"/>
                    </w:rPr>
                    <w:t>ARTÍCULO 47. DURACIÓN DE LAS INCOMPATIBILIDADES.</w:t>
                  </w:r>
                  <w:r w:rsidRPr="00D47C8F">
                    <w:rPr>
                      <w:rFonts w:ascii="Georgia" w:eastAsia="Times New Roman" w:hAnsi="Georgia" w:cs="Times New Roman"/>
                      <w:kern w:val="0"/>
                      <w:szCs w:val="24"/>
                      <w:lang w:eastAsia="es-ES"/>
                    </w:rPr>
                    <w:t xml:space="preserve"> &lt;Artículo modificado por el artículo </w:t>
                  </w:r>
                  <w:hyperlink r:id="rId158" w:anchor="43" w:tgtFrame="_blank" w:history="1">
                    <w:r w:rsidRPr="00D47C8F">
                      <w:rPr>
                        <w:rFonts w:ascii="Georgia" w:eastAsia="Times New Roman" w:hAnsi="Georgia" w:cs="Times New Roman"/>
                        <w:color w:val="000000"/>
                        <w:kern w:val="0"/>
                        <w:szCs w:val="24"/>
                        <w:u w:val="single"/>
                        <w:lang w:eastAsia="es-ES"/>
                      </w:rPr>
                      <w:t>43</w:t>
                    </w:r>
                  </w:hyperlink>
                  <w:r w:rsidRPr="00D47C8F">
                    <w:rPr>
                      <w:rFonts w:ascii="Georgia" w:eastAsia="Times New Roman" w:hAnsi="Georgia" w:cs="Times New Roman"/>
                      <w:kern w:val="0"/>
                      <w:szCs w:val="24"/>
                      <w:lang w:eastAsia="es-ES"/>
                    </w:rPr>
                    <w:t xml:space="preserve"> de la Ley 617 de 2000. El nuevo texto es el siguiente:&gt; Las incompatibilidades de los concejales municipales y distritales, tendrán vigencia hasta la terminación del período constitucional respectivo. En caso de renuncia se mantendrán durante los seis (6) meses siguientes a su aceptación, si el lapso que faltare para el vencimiento del período fuere superior.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Quien fuere llamado a ocupar </w:t>
                  </w:r>
                  <w:r w:rsidRPr="00D47C8F">
                    <w:rPr>
                      <w:rFonts w:ascii="Georgia" w:eastAsia="Times New Roman" w:hAnsi="Georgia" w:cs="Times New Roman"/>
                      <w:kern w:val="0"/>
                      <w:szCs w:val="24"/>
                      <w:u w:val="single"/>
                      <w:lang w:eastAsia="es-ES"/>
                    </w:rPr>
                    <w:t>el cargo de</w:t>
                  </w:r>
                  <w:r w:rsidRPr="00D47C8F">
                    <w:rPr>
                      <w:rFonts w:ascii="Georgia" w:eastAsia="Times New Roman" w:hAnsi="Georgia" w:cs="Times New Roman"/>
                      <w:kern w:val="0"/>
                      <w:szCs w:val="24"/>
                      <w:lang w:eastAsia="es-ES"/>
                    </w:rPr>
                    <w:t xml:space="preserve"> concejal, quedará sometido al mismo régimen de incompatibilidades a partir de su posesión.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59" w:history="1">
                    <w:r w:rsidRPr="00D47C8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modificado por el artículo </w:t>
                        </w:r>
                        <w:hyperlink r:id="rId160" w:anchor="43" w:tgtFrame="_blank" w:history="1">
                          <w:r w:rsidRPr="00D47C8F">
                            <w:rPr>
                              <w:rFonts w:ascii="Georgia" w:eastAsia="Times New Roman" w:hAnsi="Georgia" w:cs="Times New Roman"/>
                              <w:color w:val="000000"/>
                              <w:kern w:val="0"/>
                              <w:sz w:val="22"/>
                              <w:u w:val="single"/>
                              <w:lang w:eastAsia="es-ES"/>
                            </w:rPr>
                            <w:t>43</w:t>
                          </w:r>
                        </w:hyperlink>
                        <w:r w:rsidRPr="00D47C8F">
                          <w:rPr>
                            <w:rFonts w:ascii="Georgia" w:eastAsia="Times New Roman" w:hAnsi="Georgia" w:cs="Times New Roman"/>
                            <w:kern w:val="0"/>
                            <w:sz w:val="22"/>
                            <w:lang w:eastAsia="es-ES"/>
                          </w:rPr>
                          <w:t xml:space="preserve"> de la Ley 617 de 2000, publicado en el Diario Oficial No. 44.188 del 9 de octubre de 2000.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61"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Con respecto al fallo de la Sentencia </w:t>
                        </w:r>
                        <w:hyperlink r:id="rId162" w:anchor="1" w:tgtFrame="_blank" w:history="1">
                          <w:r w:rsidRPr="00D47C8F">
                            <w:rPr>
                              <w:rFonts w:ascii="Georgia" w:eastAsia="Times New Roman" w:hAnsi="Georgia" w:cs="Times New Roman"/>
                              <w:color w:val="000000"/>
                              <w:kern w:val="0"/>
                              <w:sz w:val="22"/>
                              <w:u w:val="single"/>
                              <w:lang w:eastAsia="es-ES"/>
                            </w:rPr>
                            <w:t>C-604-06</w:t>
                          </w:r>
                        </w:hyperlink>
                        <w:r w:rsidRPr="00D47C8F">
                          <w:rPr>
                            <w:rFonts w:ascii="Georgia" w:eastAsia="Times New Roman" w:hAnsi="Georgia" w:cs="Times New Roman"/>
                            <w:kern w:val="0"/>
                            <w:sz w:val="22"/>
                            <w:lang w:eastAsia="es-ES"/>
                          </w:rPr>
                          <w:t xml:space="preserve">, mediante Auto 264 de 2006 de 20 de septiembre de 2006, considera la Corte: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'1.  La Sala Plena de esta Corporación evidencia una </w:t>
                        </w:r>
                        <w:proofErr w:type="gramStart"/>
                        <w:r w:rsidRPr="00D47C8F">
                          <w:rPr>
                            <w:rFonts w:ascii="Georgia" w:eastAsia="Times New Roman" w:hAnsi="Georgia" w:cs="Times New Roman"/>
                            <w:kern w:val="0"/>
                            <w:sz w:val="22"/>
                            <w:lang w:eastAsia="es-ES"/>
                          </w:rPr>
                          <w:t>incongruencia  ,</w:t>
                        </w:r>
                        <w:proofErr w:type="gramEnd"/>
                        <w:r w:rsidRPr="00D47C8F">
                          <w:rPr>
                            <w:rFonts w:ascii="Georgia" w:eastAsia="Times New Roman" w:hAnsi="Georgia" w:cs="Times New Roman"/>
                            <w:kern w:val="0"/>
                            <w:sz w:val="22"/>
                            <w:lang w:eastAsia="es-ES"/>
                          </w:rPr>
                          <w:t xml:space="preserve"> </w:t>
                        </w:r>
                        <w:r w:rsidRPr="00D47C8F">
                          <w:rPr>
                            <w:rFonts w:ascii="Georgia" w:eastAsia="Times New Roman" w:hAnsi="Georgia" w:cs="Times New Roman"/>
                            <w:i/>
                            <w:iCs/>
                            <w:kern w:val="0"/>
                            <w:sz w:val="22"/>
                            <w:lang w:eastAsia="es-ES"/>
                          </w:rPr>
                          <w:t xml:space="preserve">de un lado, </w:t>
                        </w:r>
                        <w:r w:rsidRPr="00D47C8F">
                          <w:rPr>
                            <w:rFonts w:ascii="Georgia" w:eastAsia="Times New Roman" w:hAnsi="Georgia" w:cs="Times New Roman"/>
                            <w:kern w:val="0"/>
                            <w:sz w:val="22"/>
                            <w:lang w:eastAsia="es-ES"/>
                          </w:rPr>
                          <w:t xml:space="preserve">entre lo decidido respecto del expediente D- 6113 , en sesión llevada a cabo el día primero de agosto del presente año, en el cual resolvió inhibirse de emitir un fallo de fondo con relación a las normas demandadas en dicho expediente </w:t>
                        </w:r>
                        <w:r w:rsidRPr="00D47C8F">
                          <w:rPr>
                            <w:rFonts w:ascii="Georgia" w:eastAsia="Times New Roman" w:hAnsi="Georgia" w:cs="Times New Roman"/>
                            <w:i/>
                            <w:iCs/>
                            <w:kern w:val="0"/>
                            <w:sz w:val="22"/>
                            <w:lang w:eastAsia="es-ES"/>
                          </w:rPr>
                          <w:t xml:space="preserve">y de otro lado, </w:t>
                        </w:r>
                        <w:r w:rsidRPr="00D47C8F">
                          <w:rPr>
                            <w:rFonts w:ascii="Georgia" w:eastAsia="Times New Roman" w:hAnsi="Georgia" w:cs="Times New Roman"/>
                            <w:kern w:val="0"/>
                            <w:sz w:val="22"/>
                            <w:lang w:eastAsia="es-ES"/>
                          </w:rPr>
                          <w:t xml:space="preserve">el documento  notificada por la Secretaria General de esta Corporación donde se establece en la parte resolutiva de éste, la </w:t>
                        </w:r>
                        <w:proofErr w:type="spellStart"/>
                        <w:r w:rsidRPr="00D47C8F">
                          <w:rPr>
                            <w:rFonts w:ascii="Georgia" w:eastAsia="Times New Roman" w:hAnsi="Georgia" w:cs="Times New Roman"/>
                            <w:kern w:val="0"/>
                            <w:sz w:val="22"/>
                            <w:lang w:eastAsia="es-ES"/>
                          </w:rPr>
                          <w:t>exequibilidad</w:t>
                        </w:r>
                        <w:proofErr w:type="spellEnd"/>
                        <w:r w:rsidRPr="00D47C8F">
                          <w:rPr>
                            <w:rFonts w:ascii="Georgia" w:eastAsia="Times New Roman" w:hAnsi="Georgia" w:cs="Times New Roman"/>
                            <w:kern w:val="0"/>
                            <w:sz w:val="22"/>
                            <w:lang w:eastAsia="es-ES"/>
                          </w:rPr>
                          <w:t xml:space="preserve"> de las normas acusadas.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'2. Ante la incongruencia evidenciada, esta Corte constata que se presentó un error involuntario de parte del Despacho del Magistrado Sustanciador del expediente de la referencia, al momento de documentar el fallo adoptado por la Sala Plena.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'En efecto, el Despacho del Magistrado  Sustanciador documentó una versión del proyecto que no corresponde a la decisión adoptada por la Sala Plena, al cual la Secretaría General le dio el trámite correspondiente, produciéndose la incongruencia ya señalada.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'3.  Por consiguiente, si bien es cierto esta Corte no evidencia una violación al debido proceso que amerite declarar la nulidad de la decisión tomada a través de la Sentencia C- 604 de 2006, se declarará la nulidad desde la documentación del fallo por cuanto el documento emitido no corresponde a lo decidido en Sala Plena respecto del expediente D- </w:t>
                        </w:r>
                        <w:proofErr w:type="gramStart"/>
                        <w:r w:rsidRPr="00D47C8F">
                          <w:rPr>
                            <w:rFonts w:ascii="Georgia" w:eastAsia="Times New Roman" w:hAnsi="Georgia" w:cs="Times New Roman"/>
                            <w:kern w:val="0"/>
                            <w:sz w:val="22"/>
                            <w:lang w:eastAsia="es-ES"/>
                          </w:rPr>
                          <w:t>6113 .</w:t>
                        </w:r>
                        <w:proofErr w:type="gramEnd"/>
                        <w:r w:rsidRPr="00D47C8F">
                          <w:rPr>
                            <w:rFonts w:ascii="Georgia" w:eastAsia="Times New Roman" w:hAnsi="Georgia" w:cs="Times New Roman"/>
                            <w:kern w:val="0"/>
                            <w:sz w:val="22"/>
                            <w:lang w:eastAsia="es-ES"/>
                          </w:rPr>
                          <w:t xml:space="preserve">  Así las cosas, se ordenará al Despacho del Magistrado sustanciador que rehaga el trámite de documentación  del fallo del expediente D- 6113 , de acuerdo con lo decidido en la Sala Plena de esta Corporación y adicionalmente se realicen los trámites secretariales correspondientes.'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Por lo expuesto resuelve: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'Declarar la </w:t>
                        </w:r>
                        <w:r w:rsidRPr="00D47C8F">
                          <w:rPr>
                            <w:rFonts w:ascii="Georgia" w:eastAsia="Times New Roman" w:hAnsi="Georgia" w:cs="Times New Roman"/>
                            <w:b/>
                            <w:bCs/>
                            <w:kern w:val="0"/>
                            <w:sz w:val="22"/>
                            <w:lang w:eastAsia="es-ES"/>
                          </w:rPr>
                          <w:t xml:space="preserve">NULIDAD </w:t>
                        </w:r>
                        <w:r w:rsidRPr="00D47C8F">
                          <w:rPr>
                            <w:rFonts w:ascii="Georgia" w:eastAsia="Times New Roman" w:hAnsi="Georgia" w:cs="Times New Roman"/>
                            <w:kern w:val="0"/>
                            <w:sz w:val="22"/>
                            <w:lang w:eastAsia="es-ES"/>
                          </w:rPr>
                          <w:t xml:space="preserve">en el proceso de la referencia, desde la documentación del fallo. '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Aparte subrayado declarado EXEQUIBLE por los cargos analizados, por la Corte Constitucional, mediante Sentencia </w:t>
                        </w:r>
                        <w:hyperlink r:id="rId163" w:anchor="1" w:tgtFrame="_blank" w:history="1">
                          <w:r w:rsidRPr="00D47C8F">
                            <w:rPr>
                              <w:rFonts w:ascii="Georgia" w:eastAsia="Times New Roman" w:hAnsi="Georgia" w:cs="Times New Roman"/>
                              <w:color w:val="000000"/>
                              <w:kern w:val="0"/>
                              <w:sz w:val="22"/>
                              <w:u w:val="single"/>
                              <w:lang w:eastAsia="es-ES"/>
                            </w:rPr>
                            <w:t>C-604-06</w:t>
                          </w:r>
                        </w:hyperlink>
                        <w:r w:rsidRPr="00D47C8F">
                          <w:rPr>
                            <w:rFonts w:ascii="Georgia" w:eastAsia="Times New Roman" w:hAnsi="Georgia" w:cs="Times New Roman"/>
                            <w:kern w:val="0"/>
                            <w:sz w:val="22"/>
                            <w:lang w:eastAsia="es-ES"/>
                          </w:rPr>
                          <w:t xml:space="preserve"> de 1 de agosto de 2006, Magistrado Ponente Dr. Jaime </w:t>
                        </w:r>
                        <w:proofErr w:type="spellStart"/>
                        <w:r w:rsidRPr="00D47C8F">
                          <w:rPr>
                            <w:rFonts w:ascii="Georgia" w:eastAsia="Times New Roman" w:hAnsi="Georgia" w:cs="Times New Roman"/>
                            <w:kern w:val="0"/>
                            <w:sz w:val="22"/>
                            <w:lang w:eastAsia="es-ES"/>
                          </w:rPr>
                          <w:t>Araújo</w:t>
                        </w:r>
                        <w:proofErr w:type="spellEnd"/>
                        <w:r w:rsidRPr="00D47C8F">
                          <w:rPr>
                            <w:rFonts w:ascii="Georgia" w:eastAsia="Times New Roman" w:hAnsi="Georgia" w:cs="Times New Roman"/>
                            <w:kern w:val="0"/>
                            <w:sz w:val="22"/>
                            <w:lang w:eastAsia="es-ES"/>
                          </w:rPr>
                          <w:t xml:space="preserve"> </w:t>
                        </w:r>
                        <w:proofErr w:type="spellStart"/>
                        <w:r w:rsidRPr="00D47C8F">
                          <w:rPr>
                            <w:rFonts w:ascii="Georgia" w:eastAsia="Times New Roman" w:hAnsi="Georgia" w:cs="Times New Roman"/>
                            <w:kern w:val="0"/>
                            <w:sz w:val="22"/>
                            <w:lang w:eastAsia="es-ES"/>
                          </w:rPr>
                          <w:t>Rentería</w:t>
                        </w:r>
                        <w:proofErr w:type="spellEnd"/>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Mediante Sentencia </w:t>
                        </w:r>
                        <w:hyperlink r:id="rId164" w:anchor="1" w:tgtFrame="_blank" w:history="1">
                          <w:r w:rsidRPr="00D47C8F">
                            <w:rPr>
                              <w:rFonts w:ascii="Georgia" w:eastAsia="Times New Roman" w:hAnsi="Georgia" w:cs="Times New Roman"/>
                              <w:color w:val="000000"/>
                              <w:kern w:val="0"/>
                              <w:sz w:val="22"/>
                              <w:u w:val="single"/>
                              <w:lang w:eastAsia="es-ES"/>
                            </w:rPr>
                            <w:t>C-838-01</w:t>
                          </w:r>
                        </w:hyperlink>
                        <w:r w:rsidRPr="00D47C8F">
                          <w:rPr>
                            <w:rFonts w:ascii="Georgia" w:eastAsia="Times New Roman" w:hAnsi="Georgia" w:cs="Times New Roman"/>
                            <w:kern w:val="0"/>
                            <w:sz w:val="22"/>
                            <w:lang w:eastAsia="es-ES"/>
                          </w:rPr>
                          <w:t xml:space="preserve"> de 9 de agosto de 2001, Magistrado Ponente Dr. Marco Gerardo </w:t>
                        </w:r>
                        <w:proofErr w:type="spellStart"/>
                        <w:r w:rsidRPr="00D47C8F">
                          <w:rPr>
                            <w:rFonts w:ascii="Georgia" w:eastAsia="Times New Roman" w:hAnsi="Georgia" w:cs="Times New Roman"/>
                            <w:kern w:val="0"/>
                            <w:sz w:val="22"/>
                            <w:lang w:eastAsia="es-ES"/>
                          </w:rPr>
                          <w:t>Monroy</w:t>
                        </w:r>
                        <w:proofErr w:type="spellEnd"/>
                        <w:r w:rsidRPr="00D47C8F">
                          <w:rPr>
                            <w:rFonts w:ascii="Georgia" w:eastAsia="Times New Roman" w:hAnsi="Georgia" w:cs="Times New Roman"/>
                            <w:kern w:val="0"/>
                            <w:sz w:val="22"/>
                            <w:lang w:eastAsia="es-ES"/>
                          </w:rPr>
                          <w:t xml:space="preserve"> Cabra, la Corte Constitucional  declaró </w:t>
                        </w:r>
                        <w:proofErr w:type="spellStart"/>
                        <w:r w:rsidRPr="00D47C8F">
                          <w:rPr>
                            <w:rFonts w:ascii="Georgia" w:eastAsia="Times New Roman" w:hAnsi="Georgia" w:cs="Times New Roman"/>
                            <w:kern w:val="0"/>
                            <w:sz w:val="22"/>
                            <w:lang w:eastAsia="es-ES"/>
                          </w:rPr>
                          <w:t>estése</w:t>
                        </w:r>
                        <w:proofErr w:type="spellEnd"/>
                        <w:r w:rsidRPr="00D47C8F">
                          <w:rPr>
                            <w:rFonts w:ascii="Georgia" w:eastAsia="Times New Roman" w:hAnsi="Georgia" w:cs="Times New Roman"/>
                            <w:kern w:val="0"/>
                            <w:sz w:val="22"/>
                            <w:lang w:eastAsia="es-ES"/>
                          </w:rPr>
                          <w:t xml:space="preserve"> a lo resuelto en la Sentencia C-837-01, 'únicamente en relación con el cargo de unidad de materia'.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43 de la Ley 617 de 2000 declarado EXEQUIBLE por la Corte Constitucional mediante Sentencia </w:t>
                        </w:r>
                        <w:hyperlink r:id="rId165" w:anchor="1" w:tgtFrame="_blank" w:history="1">
                          <w:r w:rsidRPr="00D47C8F">
                            <w:rPr>
                              <w:rFonts w:ascii="Georgia" w:eastAsia="Times New Roman" w:hAnsi="Georgia" w:cs="Times New Roman"/>
                              <w:color w:val="000000"/>
                              <w:kern w:val="0"/>
                              <w:sz w:val="22"/>
                              <w:u w:val="single"/>
                              <w:lang w:eastAsia="es-ES"/>
                            </w:rPr>
                            <w:t>C-837-01</w:t>
                          </w:r>
                        </w:hyperlink>
                        <w:r w:rsidRPr="00D47C8F">
                          <w:rPr>
                            <w:rFonts w:ascii="Georgia" w:eastAsia="Times New Roman" w:hAnsi="Georgia" w:cs="Times New Roman"/>
                            <w:kern w:val="0"/>
                            <w:sz w:val="22"/>
                            <w:lang w:eastAsia="es-ES"/>
                          </w:rPr>
                          <w:t xml:space="preserve"> de 9 de agosto de 2001, Magistrado Ponente Dr. Jaime Araujo </w:t>
                        </w:r>
                        <w:proofErr w:type="spellStart"/>
                        <w:r w:rsidRPr="00D47C8F">
                          <w:rPr>
                            <w:rFonts w:ascii="Georgia" w:eastAsia="Times New Roman" w:hAnsi="Georgia" w:cs="Times New Roman"/>
                            <w:kern w:val="0"/>
                            <w:sz w:val="22"/>
                            <w:lang w:eastAsia="es-ES"/>
                          </w:rPr>
                          <w:t>Rentería</w:t>
                        </w:r>
                        <w:proofErr w:type="spellEnd"/>
                        <w:r w:rsidRPr="00D47C8F">
                          <w:rPr>
                            <w:rFonts w:ascii="Georgia" w:eastAsia="Times New Roman" w:hAnsi="Georgia" w:cs="Times New Roman"/>
                            <w:kern w:val="0"/>
                            <w:sz w:val="22"/>
                            <w:lang w:eastAsia="es-ES"/>
                          </w:rPr>
                          <w:t>, 'en relación con el cargo por violación del principio de unidad de materia'.</w:t>
                        </w:r>
                        <w:r w:rsidRPr="00D47C8F">
                          <w:rPr>
                            <w:rFonts w:ascii="Georgia" w:eastAsia="Times New Roman" w:hAnsi="Georgia" w:cs="Times New Roman"/>
                            <w:kern w:val="0"/>
                            <w:sz w:val="20"/>
                            <w:szCs w:val="20"/>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original declarado EXEQUIBLE por la Corte Constitucional mediante Sentencia </w:t>
                        </w:r>
                        <w:hyperlink r:id="rId166" w:anchor="1" w:tgtFrame="_blank" w:history="1">
                          <w:r w:rsidRPr="00D47C8F">
                            <w:rPr>
                              <w:rFonts w:ascii="Georgia" w:eastAsia="Times New Roman" w:hAnsi="Georgia" w:cs="Times New Roman"/>
                              <w:color w:val="000000"/>
                              <w:kern w:val="0"/>
                              <w:sz w:val="22"/>
                              <w:u w:val="single"/>
                              <w:lang w:eastAsia="es-ES"/>
                            </w:rPr>
                            <w:t>C-194-95</w:t>
                          </w:r>
                        </w:hyperlink>
                        <w:r w:rsidRPr="00D47C8F">
                          <w:rPr>
                            <w:rFonts w:ascii="Georgia" w:eastAsia="Times New Roman" w:hAnsi="Georgia" w:cs="Times New Roman"/>
                            <w:kern w:val="0"/>
                            <w:sz w:val="22"/>
                            <w:lang w:eastAsia="es-ES"/>
                          </w:rPr>
                          <w:t xml:space="preserve"> del 4 de mayo de 1995, en los términos de la providencia. La Corte menciona: 'El artículo 47 es constitucional, y así lo declarará esta sentencia, pero en el entendido de que la prolongación de las 'incompatibilidades' por término de seis meses posterior al vencimiento del periodo implica que, a partir de ese momento, se ha consagrado en realidad una prohibición, la cual únicamente tiene sentido dentro del ámbito territorial del municipio o distrito correspondiente.'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Continúa la Corte: 'Respecto de la misma norma debe hacerse claridad, para el caso de renuncia, en torno a que dichas incompatibilidades -que, una vez finalizado el ejercicio del cargo, pasan a ser prohibiciones- se mantendrán durante los seis meses siguientes a la aceptación, siempre que, como lo dispone el artículo </w:t>
                        </w:r>
                        <w:hyperlink r:id="rId167" w:anchor="181" w:tgtFrame="_blank" w:history="1">
                          <w:r w:rsidRPr="00D47C8F">
                            <w:rPr>
                              <w:rFonts w:ascii="Georgia" w:eastAsia="Times New Roman" w:hAnsi="Georgia" w:cs="Times New Roman"/>
                              <w:color w:val="000000"/>
                              <w:kern w:val="0"/>
                              <w:sz w:val="22"/>
                              <w:u w:val="single"/>
                              <w:lang w:eastAsia="es-ES"/>
                            </w:rPr>
                            <w:t>181</w:t>
                          </w:r>
                        </w:hyperlink>
                        <w:r w:rsidRPr="00D47C8F">
                          <w:rPr>
                            <w:rFonts w:ascii="Georgia" w:eastAsia="Times New Roman" w:hAnsi="Georgia" w:cs="Times New Roman"/>
                            <w:kern w:val="0"/>
                            <w:sz w:val="22"/>
                            <w:lang w:eastAsia="es-ES"/>
                          </w:rPr>
                          <w:t xml:space="preserve"> de la Constitución respecto de los Congresistas, el lapso que faltare para el vencimiento del período fuere superior'.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68"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47. DURACIÓN DE LAS INCOMPATIBILIDADES. Las incompatibilidades de los concejales tendrán vigencia desde el momento de su elección y hasta seis meses posteriores al vencimiento del período respectivo. En caso de renuncia, dichas incompatibilidades se mantendrán durante los seis meses siguientes a su aceptación, salvo para ser nombrado en el cargo de Alcalde Municipal por decreto cuando las circunstancias lo exigieren.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Quien fuere llamado a ocupar el cargo de concejal, quedará sometido al mismo régimen de incompatibilidades a partir de su posesión.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51" w:name="48"/>
                  <w:bookmarkEnd w:id="51"/>
                  <w:r w:rsidRPr="00D47C8F">
                    <w:rPr>
                      <w:rFonts w:ascii="Georgia" w:eastAsia="Times New Roman" w:hAnsi="Georgia" w:cs="Times New Roman"/>
                      <w:color w:val="000080"/>
                      <w:kern w:val="0"/>
                      <w:szCs w:val="24"/>
                      <w:lang w:eastAsia="es-ES"/>
                    </w:rPr>
                    <w:t>ARTÍCULO 48. PROHIBICIONES RELATIVAS A CÓNYUGES, COMPAÑEROS PERMANENTES Y PARIENTES DE LOS CONCEJALES.</w:t>
                  </w:r>
                  <w:r w:rsidRPr="00D47C8F">
                    <w:rPr>
                      <w:rFonts w:ascii="Georgia" w:eastAsia="Times New Roman" w:hAnsi="Georgia" w:cs="Times New Roman"/>
                      <w:kern w:val="0"/>
                      <w:szCs w:val="24"/>
                      <w:lang w:eastAsia="es-ES"/>
                    </w:rPr>
                    <w:t xml:space="preserve"> &lt;Ver Notas del Editor&gt; Los concejos no podrán nombrar, elegir o designar como servidores públicos a personas con las cuales los concejales tengan parentesco hasta el </w:t>
                  </w:r>
                  <w:r w:rsidRPr="00D47C8F">
                    <w:rPr>
                      <w:rFonts w:ascii="Georgia" w:eastAsia="Times New Roman" w:hAnsi="Georgia" w:cs="Times New Roman"/>
                      <w:kern w:val="0"/>
                      <w:szCs w:val="24"/>
                      <w:lang w:eastAsia="es-ES"/>
                    </w:rPr>
                    <w:lastRenderedPageBreak/>
                    <w:t xml:space="preserve">cuarto grado de consanguinidad, segundo de afinidad, primero civil o con quien estén ligados por matrimonio o unión permanente. Tampoco podrán designar a personas vinculadas por los mismos lazos con servidores públicos competentes para intervenir en su designación.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cónyuges o compañeros permanentes de los concejales y sus parientes dentro del segundo grado de consanguinidad, primero de afinidad o primero civil, no podrán ser designados funcionarios del respectivo municipio.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cónyuges o compañeros permanentes de los concejales y sus parientes dentro del cuarto grado de consanguinidad, segundo de afinidad o primero civil, no podrán ser miembros de juntas o consejos directivos de entidades de los sectores central o descentralizado del correspondiente municipio.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1o.</w:t>
                  </w:r>
                  <w:r w:rsidRPr="00D47C8F">
                    <w:rPr>
                      <w:rFonts w:ascii="Georgia" w:eastAsia="Times New Roman" w:hAnsi="Georgia" w:cs="Times New Roman"/>
                      <w:kern w:val="0"/>
                      <w:szCs w:val="24"/>
                      <w:lang w:eastAsia="es-ES"/>
                    </w:rPr>
                    <w:t xml:space="preserve"> Es nulo todo nombramiento o designación que se haga en contravención a lo dispuesto en el presente artículo.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2o.</w:t>
                  </w:r>
                  <w:r w:rsidRPr="00D47C8F">
                    <w:rPr>
                      <w:rFonts w:ascii="Georgia" w:eastAsia="Times New Roman" w:hAnsi="Georgia" w:cs="Times New Roman"/>
                      <w:kern w:val="0"/>
                      <w:szCs w:val="24"/>
                      <w:lang w:eastAsia="es-ES"/>
                    </w:rPr>
                    <w:t xml:space="preserve"> Se exceptúan de lo previsto en este artículo, los nombramientos que se hagan en aplicación de las normas vigentes sobre carrera administrativa.</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69"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Parágrafo declarado exequible por la Corte Constitucional mediante Sentencia </w:t>
                        </w:r>
                        <w:hyperlink r:id="rId170" w:anchor="1" w:tgtFrame="_blank" w:history="1">
                          <w:r w:rsidRPr="00D47C8F">
                            <w:rPr>
                              <w:rFonts w:ascii="Georgia" w:eastAsia="Times New Roman" w:hAnsi="Georgia" w:cs="Times New Roman"/>
                              <w:color w:val="000000"/>
                              <w:kern w:val="0"/>
                              <w:sz w:val="22"/>
                              <w:u w:val="single"/>
                              <w:lang w:eastAsia="es-ES"/>
                            </w:rPr>
                            <w:t>C-380-97</w:t>
                          </w:r>
                        </w:hyperlink>
                        <w:r w:rsidRPr="00D47C8F">
                          <w:rPr>
                            <w:rFonts w:ascii="Georgia" w:eastAsia="Times New Roman" w:hAnsi="Georgia" w:cs="Times New Roman"/>
                            <w:kern w:val="0"/>
                            <w:sz w:val="22"/>
                            <w:lang w:eastAsia="es-ES"/>
                          </w:rPr>
                          <w:t xml:space="preserve"> del 19 de agosto de 1997.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71" w:history="1">
                    <w:r w:rsidRPr="00D47C8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Para la interpretación de este artículo, debe tenerse en cuenta lo dispuesto en el artículo </w:t>
                        </w:r>
                        <w:hyperlink r:id="rId172" w:anchor="49" w:tgtFrame="_blank" w:history="1">
                          <w:r w:rsidRPr="00D47C8F">
                            <w:rPr>
                              <w:rFonts w:ascii="Georgia" w:eastAsia="Times New Roman" w:hAnsi="Georgia" w:cs="Times New Roman"/>
                              <w:color w:val="000000"/>
                              <w:kern w:val="0"/>
                              <w:sz w:val="22"/>
                              <w:u w:val="single"/>
                              <w:lang w:eastAsia="es-ES"/>
                            </w:rPr>
                            <w:t>49</w:t>
                          </w:r>
                        </w:hyperlink>
                        <w:r w:rsidRPr="00D47C8F">
                          <w:rPr>
                            <w:rFonts w:ascii="Georgia" w:eastAsia="Times New Roman" w:hAnsi="Georgia" w:cs="Times New Roman"/>
                            <w:kern w:val="0"/>
                            <w:sz w:val="22"/>
                            <w:lang w:eastAsia="es-ES"/>
                          </w:rPr>
                          <w:t xml:space="preserve"> de la Ley 617 de 2000, 'Por la cual se reforma parcialmente la Ley </w:t>
                        </w:r>
                        <w:hyperlink r:id="rId173" w:anchor="1" w:tgtFrame="_blank" w:history="1">
                          <w:r w:rsidRPr="00D47C8F">
                            <w:rPr>
                              <w:rFonts w:ascii="Georgia" w:eastAsia="Times New Roman" w:hAnsi="Georgia" w:cs="Times New Roman"/>
                              <w:color w:val="000000"/>
                              <w:kern w:val="0"/>
                              <w:sz w:val="22"/>
                              <w:u w:val="single"/>
                              <w:lang w:eastAsia="es-ES"/>
                            </w:rPr>
                            <w:t>136</w:t>
                          </w:r>
                        </w:hyperlink>
                        <w:r w:rsidRPr="00D47C8F">
                          <w:rPr>
                            <w:rFonts w:ascii="Georgia" w:eastAsia="Times New Roman" w:hAnsi="Georgia" w:cs="Times New Roman"/>
                            <w:kern w:val="0"/>
                            <w:sz w:val="22"/>
                            <w:lang w:eastAsia="es-ES"/>
                          </w:rPr>
                          <w:t xml:space="preserve"> de 1994, el Decreto Extraordinario </w:t>
                        </w:r>
                        <w:hyperlink r:id="rId174" w:anchor="1" w:tgtFrame="_blank" w:history="1">
                          <w:r w:rsidRPr="00D47C8F">
                            <w:rPr>
                              <w:rFonts w:ascii="Georgia" w:eastAsia="Times New Roman" w:hAnsi="Georgia" w:cs="Times New Roman"/>
                              <w:color w:val="000000"/>
                              <w:kern w:val="0"/>
                              <w:sz w:val="22"/>
                              <w:u w:val="single"/>
                              <w:lang w:eastAsia="es-ES"/>
                            </w:rPr>
                            <w:t>1222</w:t>
                          </w:r>
                        </w:hyperlink>
                        <w:r w:rsidRPr="00D47C8F">
                          <w:rPr>
                            <w:rFonts w:ascii="Georgia" w:eastAsia="Times New Roman" w:hAnsi="Georgia" w:cs="Times New Roman"/>
                            <w:kern w:val="0"/>
                            <w:sz w:val="22"/>
                            <w:lang w:eastAsia="es-ES"/>
                          </w:rPr>
                          <w:t xml:space="preserve"> de 1986, se adiciona la Ley Orgánica de Presupuesto, el Decreto </w:t>
                        </w:r>
                        <w:hyperlink r:id="rId175" w:anchor="1" w:tgtFrame="_blank" w:history="1">
                          <w:r w:rsidRPr="00D47C8F">
                            <w:rPr>
                              <w:rFonts w:ascii="Georgia" w:eastAsia="Times New Roman" w:hAnsi="Georgia" w:cs="Times New Roman"/>
                              <w:color w:val="000000"/>
                              <w:kern w:val="0"/>
                              <w:sz w:val="22"/>
                              <w:u w:val="single"/>
                              <w:lang w:eastAsia="es-ES"/>
                            </w:rPr>
                            <w:t>1421</w:t>
                          </w:r>
                        </w:hyperlink>
                        <w:r w:rsidRPr="00D47C8F">
                          <w:rPr>
                            <w:rFonts w:ascii="Georgia" w:eastAsia="Times New Roman" w:hAnsi="Georgia" w:cs="Times New Roman"/>
                            <w:kern w:val="0"/>
                            <w:sz w:val="22"/>
                            <w:lang w:eastAsia="es-ES"/>
                          </w:rPr>
                          <w:t xml:space="preserve"> de 1993, se dictan otras normas tendientes a fortalecer la descentralización, y se dictan normas para la racionalización del gasto público nacional', publicada en el Diario Oficial No. 44.188, de 9 de octubre de 2000. Cuyo texto original establece: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(Remitirse a la norma original para comprobar vigencia de la norma que a continuación se transcribe:)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i/>
                            <w:iCs/>
                            <w:kern w:val="0"/>
                            <w:sz w:val="22"/>
                            <w:lang w:eastAsia="es-ES"/>
                          </w:rPr>
                          <w:t xml:space="preserve">'ARTÍCULO </w:t>
                        </w:r>
                        <w:hyperlink r:id="rId176" w:anchor="49" w:tgtFrame="_blank" w:history="1">
                          <w:r w:rsidRPr="00D47C8F">
                            <w:rPr>
                              <w:rFonts w:ascii="Georgia" w:eastAsia="Times New Roman" w:hAnsi="Georgia" w:cs="Times New Roman"/>
                              <w:color w:val="000000"/>
                              <w:kern w:val="0"/>
                              <w:sz w:val="22"/>
                              <w:u w:val="single"/>
                              <w:lang w:eastAsia="es-ES"/>
                            </w:rPr>
                            <w:t>49</w:t>
                          </w:r>
                        </w:hyperlink>
                        <w:r w:rsidRPr="00D47C8F">
                          <w:rPr>
                            <w:rFonts w:ascii="Georgia" w:eastAsia="Times New Roman" w:hAnsi="Georgia" w:cs="Times New Roman"/>
                            <w:kern w:val="0"/>
                            <w:sz w:val="22"/>
                            <w:lang w:eastAsia="es-ES"/>
                          </w:rPr>
                          <w:t xml:space="preserve">. PROHIBICIONES RELATIVAS A CÓNYUGES, COMPAÑEROS </w:t>
                        </w:r>
                        <w:r w:rsidRPr="00D47C8F">
                          <w:rPr>
                            <w:rFonts w:ascii="Georgia" w:eastAsia="Times New Roman" w:hAnsi="Georgia" w:cs="Times New Roman"/>
                            <w:i/>
                            <w:iCs/>
                            <w:kern w:val="0"/>
                            <w:sz w:val="22"/>
                            <w:lang w:eastAsia="es-ES"/>
                          </w:rPr>
                          <w:t xml:space="preserve">PERMANENTES Y PARIENTES DE LOS GOBERNADORES, DIPUTADOS, ALCALDES MUNICIPALES Y DISTRITALES; CONCEJALES MUNICIPALES Y DISTRITALES; Y MIEMBROS DE JUNTAS ADMINISTRADORAS LOCALES MUNICIPALES Y DISTRITALES. Los gobernadores, diputados, alcaldes municipales y distritales y concejales municipales y distritales, y miembros de juntas administradoras locales municipales y distritales no podrán </w:t>
                        </w:r>
                        <w:r w:rsidRPr="00D47C8F">
                          <w:rPr>
                            <w:rFonts w:ascii="Georgia" w:eastAsia="Times New Roman" w:hAnsi="Georgia" w:cs="Times New Roman"/>
                            <w:b/>
                            <w:bCs/>
                            <w:i/>
                            <w:iCs/>
                            <w:kern w:val="0"/>
                            <w:sz w:val="22"/>
                            <w:lang w:eastAsia="es-ES"/>
                          </w:rPr>
                          <w:t>nombrar</w:t>
                        </w:r>
                        <w:r w:rsidRPr="00D47C8F">
                          <w:rPr>
                            <w:rFonts w:ascii="Georgia" w:eastAsia="Times New Roman" w:hAnsi="Georgia" w:cs="Times New Roman"/>
                            <w:i/>
                            <w:iCs/>
                            <w:kern w:val="0"/>
                            <w:sz w:val="22"/>
                            <w:lang w:eastAsia="es-ES"/>
                          </w:rPr>
                          <w:t xml:space="preserve">, ser miembros de juntas o concejos &lt;sic&gt; directivos de entidades de sector central o descentralizado del correspondiente departamento, distrito o municipio ni miembro de juntas directivas, representantes legales, revisores fiscales, auditores o administradores de las entidades prestadoras de servicios públicos domiciliarios o de seguridad social en el respectivo departamento o municipio.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i/>
                            <w:iCs/>
                            <w:kern w:val="0"/>
                            <w:sz w:val="22"/>
                            <w:lang w:eastAsia="es-ES"/>
                          </w:rPr>
                          <w:t xml:space="preserve">'Los cónyuges o compañeros permanentes de los gobernadores, diputados, alcaldes municipales y distritales y concejales municipales y distritales, y miembros de juntas administradoras locales municipales y distritales y sus parientes dentro del segundo grado de consanguinidad, primero de afinidad o primero civil, no podrán ser designados funcionarios del respectivo departamento, distrito o municipio, o de sus entidades descentralizadas.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i/>
                            <w:iCs/>
                            <w:kern w:val="0"/>
                            <w:sz w:val="22"/>
                            <w:lang w:eastAsia="es-ES"/>
                          </w:rPr>
                          <w:t xml:space="preserve">'Los cónyuges o compañeros permanentes de los gobernadores, diputados, alcaldes municipales y distritales y concejales municipales y distritales, y miembros de juntas administradoras locales municipales y distritales y sus parientes dentro del cuarto grado de consanguinidad, segundo de afinidad o primero civil, no podrán ser miembros de juntas o consejos directivos de entidades de los sectores central o descentralizado del correspondiente departamento, distrito o municipio ni miembros de juntas directivas, representantes legales, revisores fiscales, auditores o administradores de entidades prestadoras de los servicios públicos domiciliarios o de seguridad social en el respectivo departamento, distrito o municipio; ni contratistas de ninguna de las entidades mencionadas en este inciso directa o indirectamente.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i/>
                            <w:iCs/>
                            <w:kern w:val="0"/>
                            <w:sz w:val="22"/>
                            <w:lang w:eastAsia="es-ES"/>
                          </w:rPr>
                          <w:t xml:space="preserve">'PARAGRAFO 1o. Se exceptúan de lo previsto en este artículo, los nombramientos que se hagan en aplicación de las normas vigentes sobre carrera administrativa.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i/>
                            <w:iCs/>
                            <w:kern w:val="0"/>
                            <w:sz w:val="22"/>
                            <w:lang w:eastAsia="es-ES"/>
                          </w:rPr>
                          <w:t>'PARAGRAFO 2o. Las prohibiciones para el nombramiento, elección o designación de servidores públicos y trabajadores previstas en este artículo también se aplicarán en relación con la vinculación de personal a través de contratos de prestación de servicios.  '</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52" w:name="49"/>
                  <w:bookmarkEnd w:id="52"/>
                  <w:r w:rsidRPr="00D47C8F">
                    <w:rPr>
                      <w:rFonts w:ascii="Georgia" w:eastAsia="Times New Roman" w:hAnsi="Georgia" w:cs="Times New Roman"/>
                      <w:color w:val="000080"/>
                      <w:kern w:val="0"/>
                      <w:szCs w:val="24"/>
                      <w:lang w:eastAsia="es-ES"/>
                    </w:rPr>
                    <w:lastRenderedPageBreak/>
                    <w:t xml:space="preserve">ARTÍCULO 49. POSESIÓN. </w:t>
                  </w:r>
                  <w:r w:rsidRPr="00D47C8F">
                    <w:rPr>
                      <w:rFonts w:ascii="Georgia" w:eastAsia="Times New Roman" w:hAnsi="Georgia" w:cs="Times New Roman"/>
                      <w:kern w:val="0"/>
                      <w:szCs w:val="24"/>
                      <w:lang w:eastAsia="es-ES"/>
                    </w:rPr>
                    <w:t xml:space="preserve">Los Presidentes de los Concejos tomarán posesión ante dichas corporaciones, y los miembros, de ellas, secretarios y subalternos, si los hubiere, ante el Presidente; para tal efecto, prestarán juramento en los siguientes términos: "Juro a Dios y prometo al pueblo, cumplir fielmente la Constitución y las leyes de Colombia". </w:t>
                  </w:r>
                </w:p>
                <w:p w:rsidR="00D47C8F" w:rsidRPr="00D47C8F" w:rsidRDefault="00D47C8F" w:rsidP="00D47C8F">
                  <w:pPr>
                    <w:spacing w:after="0"/>
                    <w:rPr>
                      <w:rFonts w:ascii="Georgia" w:eastAsia="Times New Roman" w:hAnsi="Georgia" w:cs="Times New Roman"/>
                      <w:kern w:val="0"/>
                      <w:szCs w:val="24"/>
                      <w:lang w:eastAsia="es-ES"/>
                    </w:rPr>
                  </w:pPr>
                  <w:bookmarkStart w:id="53" w:name="50"/>
                  <w:bookmarkEnd w:id="53"/>
                  <w:r w:rsidRPr="00D47C8F">
                    <w:rPr>
                      <w:rFonts w:ascii="Georgia" w:eastAsia="Times New Roman" w:hAnsi="Georgia" w:cs="Times New Roman"/>
                      <w:color w:val="000080"/>
                      <w:kern w:val="0"/>
                      <w:szCs w:val="24"/>
                      <w:lang w:eastAsia="es-ES"/>
                    </w:rPr>
                    <w:t>ARTÍCULO 50. PERÍODO DE LOS CONCEJALES.</w:t>
                  </w:r>
                  <w:r w:rsidRPr="00D47C8F">
                    <w:rPr>
                      <w:rFonts w:ascii="Georgia" w:eastAsia="Times New Roman" w:hAnsi="Georgia" w:cs="Times New Roman"/>
                      <w:kern w:val="0"/>
                      <w:szCs w:val="24"/>
                      <w:lang w:eastAsia="es-ES"/>
                    </w:rPr>
                    <w:t xml:space="preserve"> Los concejales serán elegidos para un período de tres años que se iniciará el primero de enero del año siguiente al de su elección y concluirá el treinta y uno de diciembre del último año de dicho período.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TRANSITORIO.</w:t>
                  </w:r>
                  <w:r w:rsidRPr="00D47C8F">
                    <w:rPr>
                      <w:rFonts w:ascii="Georgia" w:eastAsia="Times New Roman" w:hAnsi="Georgia" w:cs="Times New Roman"/>
                      <w:kern w:val="0"/>
                      <w:szCs w:val="24"/>
                      <w:lang w:eastAsia="es-ES"/>
                    </w:rPr>
                    <w:t xml:space="preserve"> Se exceptuará de lo anterior los concejales elegidos en 1992, cuyo período concluirá el treinta y uno de diciembre de 1994, de conformidad con lo previsto en el </w:t>
                  </w:r>
                  <w:hyperlink r:id="rId177" w:anchor="TRANSITORIO 19" w:tgtFrame="_blank" w:history="1">
                    <w:r w:rsidRPr="00D47C8F">
                      <w:rPr>
                        <w:rFonts w:ascii="Georgia" w:eastAsia="Times New Roman" w:hAnsi="Georgia" w:cs="Times New Roman"/>
                        <w:color w:val="000000"/>
                        <w:kern w:val="0"/>
                        <w:szCs w:val="24"/>
                        <w:u w:val="single"/>
                        <w:lang w:eastAsia="es-ES"/>
                      </w:rPr>
                      <w:t>artículo transitorio 19</w:t>
                    </w:r>
                  </w:hyperlink>
                  <w:r w:rsidRPr="00D47C8F">
                    <w:rPr>
                      <w:rFonts w:ascii="Georgia" w:eastAsia="Times New Roman" w:hAnsi="Georgia" w:cs="Times New Roman"/>
                      <w:kern w:val="0"/>
                      <w:szCs w:val="24"/>
                      <w:lang w:eastAsia="es-ES"/>
                    </w:rPr>
                    <w:t xml:space="preserve"> de la Constitución Política. </w:t>
                  </w:r>
                </w:p>
                <w:p w:rsidR="00D47C8F" w:rsidRPr="00D47C8F" w:rsidRDefault="00D47C8F" w:rsidP="00D47C8F">
                  <w:pPr>
                    <w:spacing w:after="0"/>
                    <w:rPr>
                      <w:rFonts w:ascii="Georgia" w:eastAsia="Times New Roman" w:hAnsi="Georgia" w:cs="Times New Roman"/>
                      <w:kern w:val="0"/>
                      <w:szCs w:val="24"/>
                      <w:lang w:eastAsia="es-ES"/>
                    </w:rPr>
                  </w:pPr>
                  <w:bookmarkStart w:id="54" w:name="51"/>
                  <w:bookmarkEnd w:id="54"/>
                  <w:r w:rsidRPr="00D47C8F">
                    <w:rPr>
                      <w:rFonts w:ascii="Georgia" w:eastAsia="Times New Roman" w:hAnsi="Georgia" w:cs="Times New Roman"/>
                      <w:color w:val="000080"/>
                      <w:kern w:val="0"/>
                      <w:szCs w:val="24"/>
                      <w:lang w:eastAsia="es-ES"/>
                    </w:rPr>
                    <w:t>ARTÍCULO 51. FALTAS ABSOLUTAS.</w:t>
                  </w:r>
                  <w:r w:rsidRPr="00D47C8F">
                    <w:rPr>
                      <w:rFonts w:ascii="Georgia" w:eastAsia="Times New Roman" w:hAnsi="Georgia" w:cs="Times New Roman"/>
                      <w:kern w:val="0"/>
                      <w:szCs w:val="24"/>
                      <w:lang w:eastAsia="es-ES"/>
                    </w:rPr>
                    <w:t xml:space="preserve"> Son faltas absolutas de los concejales: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La muerte;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La renuncia aceptada.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La incapacidad física permanente;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La aceptación o desempeño de cualquier cargo o empleo público, de conformidad con lo previsto en el artículo </w:t>
                  </w:r>
                  <w:hyperlink r:id="rId178" w:anchor="291" w:tgtFrame="_blank" w:history="1">
                    <w:r w:rsidRPr="00D47C8F">
                      <w:rPr>
                        <w:rFonts w:ascii="Georgia" w:eastAsia="Times New Roman" w:hAnsi="Georgia" w:cs="Times New Roman"/>
                        <w:color w:val="000000"/>
                        <w:kern w:val="0"/>
                        <w:szCs w:val="24"/>
                        <w:u w:val="single"/>
                        <w:lang w:eastAsia="es-ES"/>
                      </w:rPr>
                      <w:t>291</w:t>
                    </w:r>
                  </w:hyperlink>
                  <w:r w:rsidRPr="00D47C8F">
                    <w:rPr>
                      <w:rFonts w:ascii="Georgia" w:eastAsia="Times New Roman" w:hAnsi="Georgia" w:cs="Times New Roman"/>
                      <w:kern w:val="0"/>
                      <w:szCs w:val="24"/>
                      <w:lang w:eastAsia="es-ES"/>
                    </w:rPr>
                    <w:t xml:space="preserve"> de la Constitución Política;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 La declaratoria de nulidad de la elección como concejal;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f) La destitución del ejercicio del cargo, a solicitud de la Procuraduría General de la Nación como resultado de un proceso disciplinario;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g) La interdicción judicial;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lastRenderedPageBreak/>
                    <w:t xml:space="preserve">h) La condena a pena privativa de la libertad. </w:t>
                  </w:r>
                </w:p>
                <w:p w:rsidR="00D47C8F" w:rsidRPr="00D47C8F" w:rsidRDefault="00D47C8F" w:rsidP="00D47C8F">
                  <w:pPr>
                    <w:spacing w:after="0"/>
                    <w:rPr>
                      <w:rFonts w:ascii="Georgia" w:eastAsia="Times New Roman" w:hAnsi="Georgia" w:cs="Times New Roman"/>
                      <w:kern w:val="0"/>
                      <w:szCs w:val="24"/>
                      <w:lang w:eastAsia="es-ES"/>
                    </w:rPr>
                  </w:pPr>
                  <w:bookmarkStart w:id="55" w:name="52"/>
                  <w:bookmarkEnd w:id="55"/>
                  <w:r w:rsidRPr="00D47C8F">
                    <w:rPr>
                      <w:rFonts w:ascii="Georgia" w:eastAsia="Times New Roman" w:hAnsi="Georgia" w:cs="Times New Roman"/>
                      <w:color w:val="000080"/>
                      <w:kern w:val="0"/>
                      <w:szCs w:val="24"/>
                      <w:lang w:eastAsia="es-ES"/>
                    </w:rPr>
                    <w:t>ARTÍCULO 52. FALTAS TEMPORALES.</w:t>
                  </w:r>
                  <w:r w:rsidRPr="00D47C8F">
                    <w:rPr>
                      <w:rFonts w:ascii="Georgia" w:eastAsia="Times New Roman" w:hAnsi="Georgia" w:cs="Times New Roman"/>
                      <w:kern w:val="0"/>
                      <w:szCs w:val="24"/>
                      <w:lang w:eastAsia="es-ES"/>
                    </w:rPr>
                    <w:t xml:space="preserve"> Son faltas temporales de los concejales: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La licencia;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La incapacidad física transitoria;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La suspensión del ejercicio del cargo a solicitud de la Procuraduría General de la Nación, como resultado de un proceso disciplinario;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La ausencia forzada e involuntaria;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 La suspensión provisional de la elección, dispuesto por la Jurisdicción Contencioso Administrativa;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f) La suspensión provisional del desempeño de sus funciones dentro de un proceso disciplinario o penal. </w:t>
                  </w:r>
                </w:p>
                <w:p w:rsidR="00D47C8F" w:rsidRPr="00D47C8F" w:rsidRDefault="00D47C8F" w:rsidP="00D47C8F">
                  <w:pPr>
                    <w:spacing w:after="0"/>
                    <w:rPr>
                      <w:rFonts w:ascii="Georgia" w:eastAsia="Times New Roman" w:hAnsi="Georgia" w:cs="Times New Roman"/>
                      <w:kern w:val="0"/>
                      <w:szCs w:val="24"/>
                      <w:lang w:eastAsia="es-ES"/>
                    </w:rPr>
                  </w:pPr>
                  <w:bookmarkStart w:id="56" w:name="53"/>
                  <w:bookmarkEnd w:id="56"/>
                  <w:r w:rsidRPr="00D47C8F">
                    <w:rPr>
                      <w:rFonts w:ascii="Georgia" w:eastAsia="Times New Roman" w:hAnsi="Georgia" w:cs="Times New Roman"/>
                      <w:color w:val="000080"/>
                      <w:kern w:val="0"/>
                      <w:szCs w:val="24"/>
                      <w:lang w:eastAsia="es-ES"/>
                    </w:rPr>
                    <w:t>ARTÍCULO 53. RENUNCIA.</w:t>
                  </w:r>
                  <w:r w:rsidRPr="00D47C8F">
                    <w:rPr>
                      <w:rFonts w:ascii="Georgia" w:eastAsia="Times New Roman" w:hAnsi="Georgia" w:cs="Times New Roman"/>
                      <w:kern w:val="0"/>
                      <w:szCs w:val="24"/>
                      <w:lang w:eastAsia="es-ES"/>
                    </w:rPr>
                    <w:t xml:space="preserve"> La renuncia de un concejal se produce cuando él mismo manifiesta en forma escrita e inequívoca su voluntad de hacer dejación definitiva de su investidura como tal. La renuncia deberá presentarse ante el Presidente del Concejo, y en ella se determinará la fecha a partir de la cual se quiere hacer.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renuncia del Presidente del Concejo, se presentará ante la mesa directiva de la corporación. </w:t>
                  </w:r>
                </w:p>
                <w:p w:rsidR="00D47C8F" w:rsidRPr="00D47C8F" w:rsidRDefault="00D47C8F" w:rsidP="00D47C8F">
                  <w:pPr>
                    <w:spacing w:after="0"/>
                    <w:rPr>
                      <w:rFonts w:ascii="Georgia" w:eastAsia="Times New Roman" w:hAnsi="Georgia" w:cs="Times New Roman"/>
                      <w:kern w:val="0"/>
                      <w:szCs w:val="24"/>
                      <w:lang w:eastAsia="es-ES"/>
                    </w:rPr>
                  </w:pPr>
                  <w:bookmarkStart w:id="57" w:name="54"/>
                  <w:bookmarkEnd w:id="57"/>
                  <w:r w:rsidRPr="00D47C8F">
                    <w:rPr>
                      <w:rFonts w:ascii="Georgia" w:eastAsia="Times New Roman" w:hAnsi="Georgia" w:cs="Times New Roman"/>
                      <w:color w:val="000080"/>
                      <w:kern w:val="0"/>
                      <w:szCs w:val="24"/>
                      <w:lang w:eastAsia="es-ES"/>
                    </w:rPr>
                    <w:t>ARTÍCULO 54. INCAPACIDAD FÍSICA PERMANENTE.</w:t>
                  </w:r>
                  <w:r w:rsidRPr="00D47C8F">
                    <w:rPr>
                      <w:rFonts w:ascii="Georgia" w:eastAsia="Times New Roman" w:hAnsi="Georgia" w:cs="Times New Roman"/>
                      <w:kern w:val="0"/>
                      <w:szCs w:val="24"/>
                      <w:lang w:eastAsia="es-ES"/>
                    </w:rPr>
                    <w:t xml:space="preserve"> En caso de que por motivos de salud debidamente certificados por la entidad de previsión social a la que estén afiliados los funcionarios de la alcaldía respectiva, un concejal se vea impedido definitivamente para continuar desempeñándose como tal, el Presidente del Concejo declarará la vacancia por falta absoluta. </w:t>
                  </w:r>
                </w:p>
                <w:p w:rsidR="00D47C8F" w:rsidRPr="00D47C8F" w:rsidRDefault="00D47C8F" w:rsidP="00D47C8F">
                  <w:pPr>
                    <w:spacing w:after="0"/>
                    <w:rPr>
                      <w:rFonts w:ascii="Georgia" w:eastAsia="Times New Roman" w:hAnsi="Georgia" w:cs="Times New Roman"/>
                      <w:kern w:val="0"/>
                      <w:szCs w:val="24"/>
                      <w:lang w:eastAsia="es-ES"/>
                    </w:rPr>
                  </w:pPr>
                  <w:bookmarkStart w:id="58" w:name="55"/>
                  <w:bookmarkEnd w:id="58"/>
                  <w:r w:rsidRPr="00D47C8F">
                    <w:rPr>
                      <w:rFonts w:ascii="Georgia" w:eastAsia="Times New Roman" w:hAnsi="Georgia" w:cs="Times New Roman"/>
                      <w:color w:val="000080"/>
                      <w:kern w:val="0"/>
                      <w:szCs w:val="24"/>
                      <w:lang w:eastAsia="es-ES"/>
                    </w:rPr>
                    <w:t>ARTÍCULO 55. PÉRDIDA DE LA INVESTIDURA DE CONCEJAL.</w:t>
                  </w:r>
                  <w:r w:rsidRPr="00D47C8F">
                    <w:rPr>
                      <w:rFonts w:ascii="Georgia" w:eastAsia="Times New Roman" w:hAnsi="Georgia" w:cs="Times New Roman"/>
                      <w:kern w:val="0"/>
                      <w:szCs w:val="24"/>
                      <w:lang w:eastAsia="es-ES"/>
                    </w:rPr>
                    <w:t xml:space="preserve"> Los concejales perderán su investidura por: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La aceptación o desempeño de un cargo público, de conformidad con el artículo </w:t>
                  </w:r>
                  <w:hyperlink r:id="rId179" w:anchor="291" w:tgtFrame="_blank" w:history="1">
                    <w:r w:rsidRPr="00D47C8F">
                      <w:rPr>
                        <w:rFonts w:ascii="Georgia" w:eastAsia="Times New Roman" w:hAnsi="Georgia" w:cs="Times New Roman"/>
                        <w:color w:val="000000"/>
                        <w:kern w:val="0"/>
                        <w:szCs w:val="24"/>
                        <w:u w:val="single"/>
                        <w:lang w:eastAsia="es-ES"/>
                      </w:rPr>
                      <w:t>291</w:t>
                    </w:r>
                  </w:hyperlink>
                  <w:r w:rsidRPr="00D47C8F">
                    <w:rPr>
                      <w:rFonts w:ascii="Georgia" w:eastAsia="Times New Roman" w:hAnsi="Georgia" w:cs="Times New Roman"/>
                      <w:kern w:val="0"/>
                      <w:szCs w:val="24"/>
                      <w:lang w:eastAsia="es-ES"/>
                    </w:rPr>
                    <w:t xml:space="preserve"> de la Constitución Política, salvo que medie renuncia previa, caso en el cual deberá informar al Presidente del Concejo o en su receso al alcalde sobre este hecho.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Por violación del régimen de inhabilidades, incompatibilidades o de conflicto de intereses.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80"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Numeral 2. </w:t>
                        </w:r>
                        <w:proofErr w:type="gramStart"/>
                        <w:r w:rsidRPr="00D47C8F">
                          <w:rPr>
                            <w:rFonts w:ascii="Georgia" w:eastAsia="Times New Roman" w:hAnsi="Georgia" w:cs="Times New Roman"/>
                            <w:kern w:val="0"/>
                            <w:sz w:val="22"/>
                            <w:lang w:eastAsia="es-ES"/>
                          </w:rPr>
                          <w:t>declarado</w:t>
                        </w:r>
                        <w:proofErr w:type="gramEnd"/>
                        <w:r w:rsidRPr="00D47C8F">
                          <w:rPr>
                            <w:rFonts w:ascii="Georgia" w:eastAsia="Times New Roman" w:hAnsi="Georgia" w:cs="Times New Roman"/>
                            <w:kern w:val="0"/>
                            <w:sz w:val="22"/>
                            <w:lang w:eastAsia="es-ES"/>
                          </w:rPr>
                          <w:t xml:space="preserve"> EXEQUIBLE por la Corte Constitucional mediante Sentencia </w:t>
                        </w:r>
                        <w:hyperlink r:id="rId181" w:anchor="1" w:tgtFrame="_blank" w:history="1">
                          <w:r w:rsidRPr="00D47C8F">
                            <w:rPr>
                              <w:rFonts w:ascii="Georgia" w:eastAsia="Times New Roman" w:hAnsi="Georgia" w:cs="Times New Roman"/>
                              <w:color w:val="000000"/>
                              <w:kern w:val="0"/>
                              <w:sz w:val="22"/>
                              <w:u w:val="single"/>
                              <w:lang w:eastAsia="es-ES"/>
                            </w:rPr>
                            <w:t>C-473-97</w:t>
                          </w:r>
                        </w:hyperlink>
                        <w:r w:rsidRPr="00D47C8F">
                          <w:rPr>
                            <w:rFonts w:ascii="Georgia" w:eastAsia="Times New Roman" w:hAnsi="Georgia" w:cs="Times New Roman"/>
                            <w:kern w:val="0"/>
                            <w:sz w:val="22"/>
                            <w:lang w:eastAsia="es-ES"/>
                          </w:rPr>
                          <w:t xml:space="preserve"> del 25 de septiembre de 1997.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3. Por indebida destinación de dineros públicos.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82"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Numeral 3. </w:t>
                        </w:r>
                        <w:proofErr w:type="gramStart"/>
                        <w:r w:rsidRPr="00D47C8F">
                          <w:rPr>
                            <w:rFonts w:ascii="Georgia" w:eastAsia="Times New Roman" w:hAnsi="Georgia" w:cs="Times New Roman"/>
                            <w:kern w:val="0"/>
                            <w:sz w:val="22"/>
                            <w:lang w:eastAsia="es-ES"/>
                          </w:rPr>
                          <w:t>declarado</w:t>
                        </w:r>
                        <w:proofErr w:type="gramEnd"/>
                        <w:r w:rsidRPr="00D47C8F">
                          <w:rPr>
                            <w:rFonts w:ascii="Georgia" w:eastAsia="Times New Roman" w:hAnsi="Georgia" w:cs="Times New Roman"/>
                            <w:kern w:val="0"/>
                            <w:sz w:val="22"/>
                            <w:lang w:eastAsia="es-ES"/>
                          </w:rPr>
                          <w:t xml:space="preserve"> EXEQUIBLE por la Corte Constitucional mediante Sentencia </w:t>
                        </w:r>
                        <w:hyperlink r:id="rId183" w:anchor="1" w:tgtFrame="_blank" w:history="1">
                          <w:r w:rsidRPr="00D47C8F">
                            <w:rPr>
                              <w:rFonts w:ascii="Georgia" w:eastAsia="Times New Roman" w:hAnsi="Georgia" w:cs="Times New Roman"/>
                              <w:color w:val="000000"/>
                              <w:kern w:val="0"/>
                              <w:sz w:val="22"/>
                              <w:u w:val="single"/>
                              <w:lang w:eastAsia="es-ES"/>
                            </w:rPr>
                            <w:t>C-473-97</w:t>
                          </w:r>
                        </w:hyperlink>
                        <w:r w:rsidRPr="00D47C8F">
                          <w:rPr>
                            <w:rFonts w:ascii="Georgia" w:eastAsia="Times New Roman" w:hAnsi="Georgia" w:cs="Times New Roman"/>
                            <w:kern w:val="0"/>
                            <w:sz w:val="22"/>
                            <w:lang w:eastAsia="es-ES"/>
                          </w:rPr>
                          <w:t xml:space="preserve"> del 25 de septiembre de 1997.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4. Por tráfico de influencias debidamente comprobado.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pérdida de la investidura será decretada por el Tribunal de lo Contencioso Administrativo de la </w:t>
                  </w:r>
                  <w:r w:rsidRPr="00D47C8F">
                    <w:rPr>
                      <w:rFonts w:ascii="Georgia" w:eastAsia="Times New Roman" w:hAnsi="Georgia" w:cs="Times New Roman"/>
                      <w:kern w:val="0"/>
                      <w:szCs w:val="24"/>
                      <w:lang w:eastAsia="es-ES"/>
                    </w:rPr>
                    <w:lastRenderedPageBreak/>
                    <w:t xml:space="preserve">respectiva jurisdicción, siguiendo el procedimiento establecido para los congresistas, en lo que corresponda.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84"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Numeral 4. </w:t>
                        </w:r>
                        <w:proofErr w:type="gramStart"/>
                        <w:r w:rsidRPr="00D47C8F">
                          <w:rPr>
                            <w:rFonts w:ascii="Georgia" w:eastAsia="Times New Roman" w:hAnsi="Georgia" w:cs="Times New Roman"/>
                            <w:kern w:val="0"/>
                            <w:sz w:val="22"/>
                            <w:lang w:eastAsia="es-ES"/>
                          </w:rPr>
                          <w:t>declarado</w:t>
                        </w:r>
                        <w:proofErr w:type="gramEnd"/>
                        <w:r w:rsidRPr="00D47C8F">
                          <w:rPr>
                            <w:rFonts w:ascii="Georgia" w:eastAsia="Times New Roman" w:hAnsi="Georgia" w:cs="Times New Roman"/>
                            <w:kern w:val="0"/>
                            <w:sz w:val="22"/>
                            <w:lang w:eastAsia="es-ES"/>
                          </w:rPr>
                          <w:t xml:space="preserve"> EXEQUIBLE por la Corte Constitucional mediante Sentencia </w:t>
                        </w:r>
                        <w:hyperlink r:id="rId185" w:anchor="1" w:tgtFrame="_blank" w:history="1">
                          <w:r w:rsidRPr="00D47C8F">
                            <w:rPr>
                              <w:rFonts w:ascii="Georgia" w:eastAsia="Times New Roman" w:hAnsi="Georgia" w:cs="Times New Roman"/>
                              <w:color w:val="000000"/>
                              <w:kern w:val="0"/>
                              <w:sz w:val="22"/>
                              <w:u w:val="single"/>
                              <w:lang w:eastAsia="es-ES"/>
                            </w:rPr>
                            <w:t>C-473-97</w:t>
                          </w:r>
                        </w:hyperlink>
                        <w:r w:rsidRPr="00D47C8F">
                          <w:rPr>
                            <w:rFonts w:ascii="Georgia" w:eastAsia="Times New Roman" w:hAnsi="Georgia" w:cs="Times New Roman"/>
                            <w:kern w:val="0"/>
                            <w:sz w:val="22"/>
                            <w:lang w:eastAsia="es-ES"/>
                          </w:rPr>
                          <w:t xml:space="preserve"> del 25 de septiembre de 1997.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59" w:name="56"/>
                  <w:bookmarkEnd w:id="59"/>
                  <w:r w:rsidRPr="00D47C8F">
                    <w:rPr>
                      <w:rFonts w:ascii="Georgia" w:eastAsia="Times New Roman" w:hAnsi="Georgia" w:cs="Times New Roman"/>
                      <w:color w:val="000080"/>
                      <w:kern w:val="0"/>
                      <w:szCs w:val="24"/>
                      <w:lang w:eastAsia="es-ES"/>
                    </w:rPr>
                    <w:t xml:space="preserve">ARTÍCULO 56. DECLARATORIA DE NULIDAD DE LA ELECCIÓN. </w:t>
                  </w:r>
                  <w:r w:rsidRPr="00D47C8F">
                    <w:rPr>
                      <w:rFonts w:ascii="Georgia" w:eastAsia="Times New Roman" w:hAnsi="Georgia" w:cs="Times New Roman"/>
                      <w:kern w:val="0"/>
                      <w:szCs w:val="24"/>
                      <w:lang w:eastAsia="es-ES"/>
                    </w:rPr>
                    <w:t xml:space="preserve">Una vez que quede en firme la declaratoria de nulidad de la elección de un concejal, por parte de la Jurisdicción Contencioso Administrativa quedará sin efecto la credencial que lo acreditaba como tal y el Presidente del Concejo correspondiente dispondrá las medidas necesarias para hacer efectiva dicha decisión.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Cuando se solicite la nulidad de la elección de un concejal y la misma </w:t>
                  </w:r>
                  <w:proofErr w:type="spellStart"/>
                  <w:r w:rsidRPr="00D47C8F">
                    <w:rPr>
                      <w:rFonts w:ascii="Georgia" w:eastAsia="Times New Roman" w:hAnsi="Georgia" w:cs="Times New Roman"/>
                      <w:kern w:val="0"/>
                      <w:szCs w:val="24"/>
                      <w:lang w:eastAsia="es-ES"/>
                    </w:rPr>
                    <w:t>causal</w:t>
                  </w:r>
                  <w:proofErr w:type="spellEnd"/>
                  <w:r w:rsidRPr="00D47C8F">
                    <w:rPr>
                      <w:rFonts w:ascii="Georgia" w:eastAsia="Times New Roman" w:hAnsi="Georgia" w:cs="Times New Roman"/>
                      <w:kern w:val="0"/>
                      <w:szCs w:val="24"/>
                      <w:lang w:eastAsia="es-ES"/>
                    </w:rPr>
                    <w:t xml:space="preserve"> alegada sea común a uno o varios de los integrantes de la respectiva lista de candidatos potenciales a llenar la vacante, la nulidad podrá hacerse extensiva a las mismas si así se solicita en el mismo libelo. </w:t>
                  </w:r>
                </w:p>
                <w:p w:rsidR="00D47C8F" w:rsidRPr="00D47C8F" w:rsidRDefault="00D47C8F" w:rsidP="00D47C8F">
                  <w:pPr>
                    <w:spacing w:after="0"/>
                    <w:rPr>
                      <w:rFonts w:ascii="Georgia" w:eastAsia="Times New Roman" w:hAnsi="Georgia" w:cs="Times New Roman"/>
                      <w:kern w:val="0"/>
                      <w:szCs w:val="24"/>
                      <w:lang w:eastAsia="es-ES"/>
                    </w:rPr>
                  </w:pPr>
                  <w:bookmarkStart w:id="60" w:name="57"/>
                  <w:bookmarkEnd w:id="60"/>
                  <w:r w:rsidRPr="00D47C8F">
                    <w:rPr>
                      <w:rFonts w:ascii="Georgia" w:eastAsia="Times New Roman" w:hAnsi="Georgia" w:cs="Times New Roman"/>
                      <w:color w:val="000080"/>
                      <w:kern w:val="0"/>
                      <w:szCs w:val="24"/>
                      <w:lang w:eastAsia="es-ES"/>
                    </w:rPr>
                    <w:t>ARTÍCULO 57. INTERDICCIÓN JUDICIAL.</w:t>
                  </w:r>
                  <w:r w:rsidRPr="00D47C8F">
                    <w:rPr>
                      <w:rFonts w:ascii="Georgia" w:eastAsia="Times New Roman" w:hAnsi="Georgia" w:cs="Times New Roman"/>
                      <w:kern w:val="0"/>
                      <w:szCs w:val="24"/>
                      <w:lang w:eastAsia="es-ES"/>
                    </w:rPr>
                    <w:t xml:space="preserve"> Una vez quede en firme la declaratoria de interdicción judicial para un concejal, proferida por parte del juez competente, dicho concejal perderá su investidura como tal y el presidente del concejo correspondiente tomará las medidas conducentes a hacer efectivo el cese de funciones del mismo a partir de la fecha de ejecutoria de la sentencia. </w:t>
                  </w:r>
                </w:p>
                <w:p w:rsidR="00D47C8F" w:rsidRPr="00D47C8F" w:rsidRDefault="00D47C8F" w:rsidP="00D47C8F">
                  <w:pPr>
                    <w:spacing w:after="0"/>
                    <w:rPr>
                      <w:rFonts w:ascii="Georgia" w:eastAsia="Times New Roman" w:hAnsi="Georgia" w:cs="Times New Roman"/>
                      <w:kern w:val="0"/>
                      <w:szCs w:val="24"/>
                      <w:lang w:eastAsia="es-ES"/>
                    </w:rPr>
                  </w:pPr>
                  <w:bookmarkStart w:id="61" w:name="58"/>
                  <w:bookmarkEnd w:id="61"/>
                  <w:r w:rsidRPr="00D47C8F">
                    <w:rPr>
                      <w:rFonts w:ascii="Georgia" w:eastAsia="Times New Roman" w:hAnsi="Georgia" w:cs="Times New Roman"/>
                      <w:color w:val="000080"/>
                      <w:kern w:val="0"/>
                      <w:szCs w:val="24"/>
                      <w:lang w:eastAsia="es-ES"/>
                    </w:rPr>
                    <w:t>ARTÍCULO 58. INCAPACIDAD FÍSICA TRANSITORIA.</w:t>
                  </w:r>
                  <w:r w:rsidRPr="00D47C8F">
                    <w:rPr>
                      <w:rFonts w:ascii="Georgia" w:eastAsia="Times New Roman" w:hAnsi="Georgia" w:cs="Times New Roman"/>
                      <w:kern w:val="0"/>
                      <w:szCs w:val="24"/>
                      <w:lang w:eastAsia="es-ES"/>
                    </w:rPr>
                    <w:t xml:space="preserve"> En caso de que por motivos de salud debidamente certificados por la entidad de previsión social a la que están afiliados los funcionarios de la alcaldía respectiva, un concejal se vea impedido para asistir transitoriamente a las sesiones del Concejo, el Presidente de dicha corporación declarará la vacancia temporal. </w:t>
                  </w:r>
                </w:p>
                <w:p w:rsidR="00D47C8F" w:rsidRPr="00D47C8F" w:rsidRDefault="00D47C8F" w:rsidP="00D47C8F">
                  <w:pPr>
                    <w:spacing w:after="0"/>
                    <w:rPr>
                      <w:rFonts w:ascii="Georgia" w:eastAsia="Times New Roman" w:hAnsi="Georgia" w:cs="Times New Roman"/>
                      <w:kern w:val="0"/>
                      <w:szCs w:val="24"/>
                      <w:lang w:eastAsia="es-ES"/>
                    </w:rPr>
                  </w:pPr>
                  <w:bookmarkStart w:id="62" w:name="59"/>
                  <w:bookmarkEnd w:id="62"/>
                  <w:r w:rsidRPr="00D47C8F">
                    <w:rPr>
                      <w:rFonts w:ascii="Georgia" w:eastAsia="Times New Roman" w:hAnsi="Georgia" w:cs="Times New Roman"/>
                      <w:color w:val="000080"/>
                      <w:kern w:val="0"/>
                      <w:szCs w:val="24"/>
                      <w:lang w:eastAsia="es-ES"/>
                    </w:rPr>
                    <w:t>ARTÍCULO 59. AUSENCIA FORZOSA E INVOLUNTARIA.</w:t>
                  </w:r>
                  <w:r w:rsidRPr="00D47C8F">
                    <w:rPr>
                      <w:rFonts w:ascii="Georgia" w:eastAsia="Times New Roman" w:hAnsi="Georgia" w:cs="Times New Roman"/>
                      <w:kern w:val="0"/>
                      <w:szCs w:val="24"/>
                      <w:lang w:eastAsia="es-ES"/>
                    </w:rPr>
                    <w:t xml:space="preserve"> Cuando por motivos ajenos a su voluntad, ocasionados por la retención forzada ejercida por otra persona, un concejal no pueda concurrir a las sesiones del Concejo, el presidente del mismo declarará la vacancia temporal, tan pronto tenga conocimiento del hecho. </w:t>
                  </w:r>
                </w:p>
                <w:p w:rsidR="00D47C8F" w:rsidRPr="00D47C8F" w:rsidRDefault="00D47C8F" w:rsidP="00D47C8F">
                  <w:pPr>
                    <w:spacing w:after="0"/>
                    <w:rPr>
                      <w:rFonts w:ascii="Georgia" w:eastAsia="Times New Roman" w:hAnsi="Georgia" w:cs="Times New Roman"/>
                      <w:kern w:val="0"/>
                      <w:szCs w:val="24"/>
                      <w:lang w:eastAsia="es-ES"/>
                    </w:rPr>
                  </w:pPr>
                  <w:bookmarkStart w:id="63" w:name="60"/>
                  <w:bookmarkEnd w:id="63"/>
                  <w:r w:rsidRPr="00D47C8F">
                    <w:rPr>
                      <w:rFonts w:ascii="Georgia" w:eastAsia="Times New Roman" w:hAnsi="Georgia" w:cs="Times New Roman"/>
                      <w:color w:val="000080"/>
                      <w:kern w:val="0"/>
                      <w:szCs w:val="24"/>
                      <w:lang w:eastAsia="es-ES"/>
                    </w:rPr>
                    <w:t xml:space="preserve">ARTÍCULO 60. SUSPENSIÓN PROVISIONAL DE LA ELECCIÓN. </w:t>
                  </w:r>
                  <w:r w:rsidRPr="00D47C8F">
                    <w:rPr>
                      <w:rFonts w:ascii="Georgia" w:eastAsia="Times New Roman" w:hAnsi="Georgia" w:cs="Times New Roman"/>
                      <w:kern w:val="0"/>
                      <w:szCs w:val="24"/>
                      <w:lang w:eastAsia="es-ES"/>
                    </w:rPr>
                    <w:t xml:space="preserve">Una vez que la Jurisdicción Contencioso-Administrativa disponga la suspensión provisional de la elección de un concejal el Presidente del Concejo declarará la vacancia temporal y dispondrá las medidas conducentes a hacer efectiva la suspensión de funciones del mismo, durante el tiempo de la suspensión. </w:t>
                  </w:r>
                </w:p>
                <w:p w:rsidR="00D47C8F" w:rsidRPr="00D47C8F" w:rsidRDefault="00D47C8F" w:rsidP="00D47C8F">
                  <w:pPr>
                    <w:spacing w:after="0"/>
                    <w:rPr>
                      <w:rFonts w:ascii="Georgia" w:eastAsia="Times New Roman" w:hAnsi="Georgia" w:cs="Times New Roman"/>
                      <w:kern w:val="0"/>
                      <w:szCs w:val="24"/>
                      <w:lang w:eastAsia="es-ES"/>
                    </w:rPr>
                  </w:pPr>
                  <w:bookmarkStart w:id="64" w:name="61"/>
                  <w:bookmarkEnd w:id="64"/>
                  <w:r w:rsidRPr="00D47C8F">
                    <w:rPr>
                      <w:rFonts w:ascii="Georgia" w:eastAsia="Times New Roman" w:hAnsi="Georgia" w:cs="Times New Roman"/>
                      <w:color w:val="000080"/>
                      <w:kern w:val="0"/>
                      <w:szCs w:val="24"/>
                      <w:lang w:eastAsia="es-ES"/>
                    </w:rPr>
                    <w:t xml:space="preserve">ARTÍCULO 61. CAUSALES DE DESTITUCIÓN. </w:t>
                  </w:r>
                  <w:r w:rsidRPr="00D47C8F">
                    <w:rPr>
                      <w:rFonts w:ascii="Georgia" w:eastAsia="Times New Roman" w:hAnsi="Georgia" w:cs="Times New Roman"/>
                      <w:kern w:val="0"/>
                      <w:szCs w:val="24"/>
                      <w:lang w:eastAsia="es-ES"/>
                    </w:rPr>
                    <w:t xml:space="preserve">Son causales específicas de destitución de los concejales las siguientes: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La no incorporación injustificada al ejercicio de sus funciones, después del vencimiento de una licencia o suspensión o de la cesación de las circunstancias que originaron una incapacidad legal o física transitoria;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El haberse proferido en su contra sentencia condenatoria de carácter penal que se encuentre debidamente ejecutoriada, salvo en casos de delitos políticos o culposos diferentes a aquéllos contra el patrimonio público;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La inasistencia, en un mismo período de sesiones a más de tres (3) sesiones plenarias en las que se voten proyecto de acuerdo, sin que medie fuerza mayor;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Por destinación ilegal de dineros públicos.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aplicación de las sanciones de destitución y suspensión de un Concejal, serán decretadas por la Procuraduría General de la Nación. Una vez en firme, la remitirá al Presidente del Concejo para lo de su competencia. </w:t>
                  </w:r>
                </w:p>
                <w:p w:rsidR="00D47C8F" w:rsidRPr="00D47C8F" w:rsidRDefault="00D47C8F" w:rsidP="00D47C8F">
                  <w:pPr>
                    <w:spacing w:after="125"/>
                    <w:rPr>
                      <w:rFonts w:ascii="Georgia" w:eastAsia="Times New Roman" w:hAnsi="Georgia" w:cs="Times New Roman"/>
                      <w:kern w:val="0"/>
                      <w:szCs w:val="24"/>
                      <w:lang w:eastAsia="es-ES"/>
                    </w:rPr>
                  </w:pPr>
                  <w:bookmarkStart w:id="65" w:name="62"/>
                  <w:bookmarkEnd w:id="65"/>
                  <w:r w:rsidRPr="00D47C8F">
                    <w:rPr>
                      <w:rFonts w:ascii="Georgia" w:eastAsia="Times New Roman" w:hAnsi="Georgia" w:cs="Times New Roman"/>
                      <w:color w:val="000080"/>
                      <w:kern w:val="0"/>
                      <w:szCs w:val="24"/>
                      <w:lang w:eastAsia="es-ES"/>
                    </w:rPr>
                    <w:lastRenderedPageBreak/>
                    <w:t>ARTÍCULO 62. APLICACIÓN DE LAS SANCIONES DE DESTITUCIÓN Y DE SUSPENSIÓN.</w:t>
                  </w:r>
                  <w:r w:rsidRPr="00D47C8F">
                    <w:rPr>
                      <w:rFonts w:ascii="Georgia" w:eastAsia="Times New Roman" w:hAnsi="Georgia" w:cs="Times New Roman"/>
                      <w:kern w:val="0"/>
                      <w:szCs w:val="24"/>
                      <w:lang w:eastAsia="es-ES"/>
                    </w:rPr>
                    <w:t xml:space="preserve">&lt;Artículo declarado INEXEQUIBLE&gt;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86"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INEXEQUIBLE por la Corte Constitucional mediante Sentencia </w:t>
                        </w:r>
                        <w:hyperlink r:id="rId187" w:anchor="1" w:tgtFrame="_blank" w:history="1">
                          <w:r w:rsidRPr="00D47C8F">
                            <w:rPr>
                              <w:rFonts w:ascii="Georgia" w:eastAsia="Times New Roman" w:hAnsi="Georgia" w:cs="Times New Roman"/>
                              <w:color w:val="000000"/>
                              <w:kern w:val="0"/>
                              <w:sz w:val="22"/>
                              <w:u w:val="single"/>
                              <w:lang w:eastAsia="es-ES"/>
                            </w:rPr>
                            <w:t>C-229-95</w:t>
                          </w:r>
                        </w:hyperlink>
                        <w:r w:rsidRPr="00D47C8F">
                          <w:rPr>
                            <w:rFonts w:ascii="Georgia" w:eastAsia="Times New Roman" w:hAnsi="Georgia" w:cs="Times New Roman"/>
                            <w:kern w:val="0"/>
                            <w:sz w:val="22"/>
                            <w:lang w:eastAsia="es-ES"/>
                          </w:rPr>
                          <w:t xml:space="preserve"> del 25 de mayo de 1995, Magistrado Ponente Dr. Alejandro Martínez Caballero.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88"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62. La aplicación de las sanciones de destitución y de suspensión a un concejal serán solicitadas por la Procuraduría General de la Nación al Consejo Nacional Electoral, quien procederá a su imposición y remitirá al presidente del correspondiente Concejo los documentos pertinentes para hacerla efectiva.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66" w:name="63"/>
                  <w:bookmarkEnd w:id="66"/>
                  <w:r w:rsidRPr="00D47C8F">
                    <w:rPr>
                      <w:rFonts w:ascii="Georgia" w:eastAsia="Times New Roman" w:hAnsi="Georgia" w:cs="Times New Roman"/>
                      <w:color w:val="000080"/>
                      <w:kern w:val="0"/>
                      <w:szCs w:val="24"/>
                      <w:lang w:eastAsia="es-ES"/>
                    </w:rPr>
                    <w:t>ARTÍCULO 63. FORMA DE LLENAR VACANCIAS ABSOLUTAS.</w:t>
                  </w:r>
                  <w:r w:rsidRPr="00D47C8F">
                    <w:rPr>
                      <w:rFonts w:ascii="Georgia" w:eastAsia="Times New Roman" w:hAnsi="Georgia" w:cs="Times New Roman"/>
                      <w:kern w:val="0"/>
                      <w:szCs w:val="24"/>
                      <w:lang w:eastAsia="es-ES"/>
                    </w:rPr>
                    <w:t xml:space="preserve"> Las vacancias absolutas de los concejales serán ocupadas por los candidatos no elegidos en la misma lista, en orden de inscripción, sucesiva y descendente. El Presidente del Concejo, dentro de los tres (3) días hábiles siguientes a la declaratoria, llamará a los candidatos que se encuentren en dicha situación para que tomen posesión del cargo vacante que corresponde. </w:t>
                  </w:r>
                </w:p>
                <w:p w:rsidR="00D47C8F" w:rsidRPr="00D47C8F" w:rsidRDefault="00D47C8F" w:rsidP="00D47C8F">
                  <w:pPr>
                    <w:spacing w:after="0"/>
                    <w:rPr>
                      <w:rFonts w:ascii="Georgia" w:eastAsia="Times New Roman" w:hAnsi="Georgia" w:cs="Times New Roman"/>
                      <w:kern w:val="0"/>
                      <w:szCs w:val="24"/>
                      <w:lang w:eastAsia="es-ES"/>
                    </w:rPr>
                  </w:pPr>
                  <w:bookmarkStart w:id="67" w:name="64"/>
                  <w:bookmarkEnd w:id="67"/>
                  <w:r w:rsidRPr="00D47C8F">
                    <w:rPr>
                      <w:rFonts w:ascii="Georgia" w:eastAsia="Times New Roman" w:hAnsi="Georgia" w:cs="Times New Roman"/>
                      <w:color w:val="000080"/>
                      <w:kern w:val="0"/>
                      <w:szCs w:val="24"/>
                      <w:lang w:eastAsia="es-ES"/>
                    </w:rPr>
                    <w:t>ARTÍCULO 64. CIRCUNSCRIPCIÓN ELECTORAL.</w:t>
                  </w:r>
                  <w:r w:rsidRPr="00D47C8F">
                    <w:rPr>
                      <w:rFonts w:ascii="Georgia" w:eastAsia="Times New Roman" w:hAnsi="Georgia" w:cs="Times New Roman"/>
                      <w:kern w:val="0"/>
                      <w:szCs w:val="24"/>
                      <w:lang w:eastAsia="es-ES"/>
                    </w:rPr>
                    <w:t xml:space="preserve"> Para la elección de concejales cada municipio formará un círculo único. </w:t>
                  </w:r>
                </w:p>
                <w:p w:rsidR="00D47C8F" w:rsidRPr="00D47C8F" w:rsidRDefault="00D47C8F" w:rsidP="00D47C8F">
                  <w:pPr>
                    <w:spacing w:after="0"/>
                    <w:rPr>
                      <w:rFonts w:ascii="Georgia" w:eastAsia="Times New Roman" w:hAnsi="Georgia" w:cs="Times New Roman"/>
                      <w:kern w:val="0"/>
                      <w:szCs w:val="24"/>
                      <w:lang w:eastAsia="es-ES"/>
                    </w:rPr>
                  </w:pPr>
                  <w:bookmarkStart w:id="68" w:name="65"/>
                  <w:bookmarkEnd w:id="68"/>
                  <w:r w:rsidRPr="00D47C8F">
                    <w:rPr>
                      <w:rFonts w:ascii="Georgia" w:eastAsia="Times New Roman" w:hAnsi="Georgia" w:cs="Times New Roman"/>
                      <w:color w:val="000080"/>
                      <w:kern w:val="0"/>
                      <w:szCs w:val="24"/>
                      <w:lang w:eastAsia="es-ES"/>
                    </w:rPr>
                    <w:t>ARTÍCULO 65. RECONOCIMIENTO DE DERECHOS.</w:t>
                  </w:r>
                  <w:r w:rsidRPr="00D47C8F">
                    <w:rPr>
                      <w:rFonts w:ascii="Georgia" w:eastAsia="Times New Roman" w:hAnsi="Georgia" w:cs="Times New Roman"/>
                      <w:kern w:val="0"/>
                      <w:szCs w:val="24"/>
                      <w:lang w:eastAsia="es-ES"/>
                    </w:rPr>
                    <w:t xml:space="preserve"> Los miembros de los concejos de las entidades territoriales tienen derecho a reconocimiento de honorarios por la asistencia comprobada a las sesiones plenarias.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Así mismo, tienen derecho, durante el período para el cual fueron elegidos, a un seguro de vida y a la atención médico-asistencial personal, vigente en la respectiva localidad para los servidores públicos municipales.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Las resoluciones que para efecto de reconocimiento de honorarios expidan las mesas directivas de los concejos, serán publicadas en los medios oficiales de información existentes en el respectivo municipio o distrito. Cualquier ciudadano o persona podrá impugnarlas, y la autoridad competente, según el caso, dará curso a la investigación o proceso correspondiente.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Los honorarios de que trata este artículo se causarán a partir del 1 de enero de 1994. </w:t>
                  </w:r>
                </w:p>
                <w:p w:rsidR="00D47C8F" w:rsidRPr="00D47C8F" w:rsidRDefault="00D47C8F" w:rsidP="00D47C8F">
                  <w:pPr>
                    <w:spacing w:after="125"/>
                    <w:rPr>
                      <w:rFonts w:ascii="Georgia" w:eastAsia="Times New Roman" w:hAnsi="Georgia" w:cs="Times New Roman"/>
                      <w:kern w:val="0"/>
                      <w:szCs w:val="24"/>
                      <w:lang w:eastAsia="es-ES"/>
                    </w:rPr>
                  </w:pPr>
                  <w:bookmarkStart w:id="69" w:name="66"/>
                  <w:bookmarkEnd w:id="69"/>
                  <w:r w:rsidRPr="00D47C8F">
                    <w:rPr>
                      <w:rFonts w:ascii="Georgia" w:eastAsia="Times New Roman" w:hAnsi="Georgia" w:cs="Times New Roman"/>
                      <w:color w:val="000080"/>
                      <w:kern w:val="0"/>
                      <w:szCs w:val="24"/>
                      <w:lang w:eastAsia="es-ES"/>
                    </w:rPr>
                    <w:t>ARTÍCULO 66. CAUSACIÓN DE HONORARIOS.</w:t>
                  </w:r>
                  <w:r w:rsidRPr="00D47C8F">
                    <w:rPr>
                      <w:rFonts w:ascii="Georgia" w:eastAsia="Times New Roman" w:hAnsi="Georgia" w:cs="Times New Roman"/>
                      <w:kern w:val="0"/>
                      <w:szCs w:val="24"/>
                      <w:lang w:eastAsia="es-ES"/>
                    </w:rPr>
                    <w:t xml:space="preserve"> &lt;Artículo modificado por el artículo </w:t>
                  </w:r>
                  <w:hyperlink r:id="rId189" w:anchor="1" w:tgtFrame="_blank" w:history="1">
                    <w:r w:rsidRPr="00D47C8F">
                      <w:rPr>
                        <w:rFonts w:ascii="Georgia" w:eastAsia="Times New Roman" w:hAnsi="Georgia" w:cs="Times New Roman"/>
                        <w:color w:val="000000"/>
                        <w:kern w:val="0"/>
                        <w:szCs w:val="24"/>
                        <w:u w:val="single"/>
                        <w:lang w:eastAsia="es-ES"/>
                      </w:rPr>
                      <w:t>1</w:t>
                    </w:r>
                  </w:hyperlink>
                  <w:r w:rsidRPr="00D47C8F">
                    <w:rPr>
                      <w:rFonts w:ascii="Georgia" w:eastAsia="Times New Roman" w:hAnsi="Georgia" w:cs="Times New Roman"/>
                      <w:kern w:val="0"/>
                      <w:szCs w:val="24"/>
                      <w:lang w:eastAsia="es-ES"/>
                    </w:rPr>
                    <w:t xml:space="preserve"> de la Ley 1368 de 2009. El nuevo texto es el siguiente:&gt; Atendiendo la categorización establecida en la Ley 617 de 2000, el valor de los honorarios por cada sesión a que asistan los concejales será el señalado en la siguiente tabla: </w:t>
                  </w:r>
                </w:p>
                <w:tbl>
                  <w:tblPr>
                    <w:tblW w:w="3050" w:type="pct"/>
                    <w:tblCellSpacing w:w="15" w:type="dxa"/>
                    <w:tblCellMar>
                      <w:top w:w="13" w:type="dxa"/>
                      <w:left w:w="13" w:type="dxa"/>
                      <w:bottom w:w="13" w:type="dxa"/>
                      <w:right w:w="13" w:type="dxa"/>
                    </w:tblCellMar>
                    <w:tblLook w:val="04A0"/>
                  </w:tblPr>
                  <w:tblGrid>
                    <w:gridCol w:w="2799"/>
                    <w:gridCol w:w="4009"/>
                  </w:tblGrid>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b/>
                            <w:bCs/>
                            <w:kern w:val="0"/>
                            <w:sz w:val="20"/>
                            <w:szCs w:val="20"/>
                            <w:lang w:eastAsia="es-ES"/>
                          </w:rPr>
                          <w:t xml:space="preserve">Categoría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b/>
                            <w:bCs/>
                            <w:kern w:val="0"/>
                            <w:sz w:val="20"/>
                            <w:szCs w:val="20"/>
                            <w:lang w:eastAsia="es-ES"/>
                          </w:rPr>
                          <w:t xml:space="preserve">Honorarios por sesión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Especial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$ 347.334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Primera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$ 294.300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lastRenderedPageBreak/>
                          <w:t xml:space="preserve">Segunda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$ 212.727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Tercera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$ 170.641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Cuarta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$ 142.748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Quinta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$ 114.967 </w:t>
                        </w:r>
                      </w:p>
                    </w:tc>
                  </w:tr>
                  <w:tr w:rsidR="00D47C8F" w:rsidRPr="00D47C8F">
                    <w:trPr>
                      <w:tblCellSpacing w:w="15" w:type="dxa"/>
                    </w:trPr>
                    <w:tc>
                      <w:tcPr>
                        <w:tcW w:w="20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Sexta </w:t>
                        </w:r>
                      </w:p>
                    </w:tc>
                    <w:tc>
                      <w:tcPr>
                        <w:tcW w:w="2950" w:type="pct"/>
                        <w:tcBorders>
                          <w:top w:val="nil"/>
                          <w:left w:val="nil"/>
                          <w:bottom w:val="nil"/>
                          <w:right w:val="nil"/>
                        </w:tcBorders>
                        <w:hideMark/>
                      </w:tcPr>
                      <w:p w:rsidR="00D47C8F" w:rsidRPr="00D47C8F" w:rsidRDefault="00D47C8F" w:rsidP="00D47C8F">
                        <w:pPr>
                          <w:spacing w:after="0" w:line="245" w:lineRule="atLeast"/>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xml:space="preserve">$ 86.862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partir del primero (1o) de enero de 2010, cada año los honorarios señalados en la tabla anterior se incrementarán en un porcentaje equivalente a la variación del IPC durante el año inmediatamente anterior.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En los municipios de categoría especial, primera y segunda, se pagarán anualmente ciento cincuenta (150) sesiones ordinarias y hasta cuarenta (40) extraordinarias al año. En los municipios de categorías tercera a sexta, se pagarán anualmente setenta (70) sesiones ordinarias y hasta veinte (20) sesiones extraordinarias al año.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1o.</w:t>
                  </w:r>
                  <w:r w:rsidRPr="00D47C8F">
                    <w:rPr>
                      <w:rFonts w:ascii="Georgia" w:eastAsia="Times New Roman" w:hAnsi="Georgia" w:cs="Times New Roman"/>
                      <w:kern w:val="0"/>
                      <w:szCs w:val="24"/>
                      <w:lang w:eastAsia="es-ES"/>
                    </w:rPr>
                    <w:t xml:space="preserve"> Los honorarios son incompatibles con cualquier asignación proveniente del tesoro público del respectivo municipio, excepto con aquellas originadas en pensiones o sustituciones </w:t>
                  </w:r>
                  <w:proofErr w:type="spellStart"/>
                  <w:r w:rsidRPr="00D47C8F">
                    <w:rPr>
                      <w:rFonts w:ascii="Georgia" w:eastAsia="Times New Roman" w:hAnsi="Georgia" w:cs="Times New Roman"/>
                      <w:kern w:val="0"/>
                      <w:szCs w:val="24"/>
                      <w:lang w:eastAsia="es-ES"/>
                    </w:rPr>
                    <w:t>pensionales</w:t>
                  </w:r>
                  <w:proofErr w:type="spellEnd"/>
                  <w:r w:rsidRPr="00D47C8F">
                    <w:rPr>
                      <w:rFonts w:ascii="Georgia" w:eastAsia="Times New Roman" w:hAnsi="Georgia" w:cs="Times New Roman"/>
                      <w:kern w:val="0"/>
                      <w:szCs w:val="24"/>
                      <w:lang w:eastAsia="es-ES"/>
                    </w:rPr>
                    <w:t xml:space="preserve"> y las demás excepciones previstas en la Ley </w:t>
                  </w:r>
                  <w:hyperlink r:id="rId190" w:anchor="1" w:tgtFrame="_blank" w:history="1">
                    <w:r w:rsidRPr="00D47C8F">
                      <w:rPr>
                        <w:rFonts w:ascii="Georgia" w:eastAsia="Times New Roman" w:hAnsi="Georgia" w:cs="Times New Roman"/>
                        <w:color w:val="000000"/>
                        <w:kern w:val="0"/>
                        <w:szCs w:val="24"/>
                        <w:u w:val="single"/>
                        <w:lang w:eastAsia="es-ES"/>
                      </w:rPr>
                      <w:t>4</w:t>
                    </w:r>
                  </w:hyperlink>
                  <w:r w:rsidRPr="00D47C8F">
                    <w:rPr>
                      <w:rFonts w:ascii="Georgia" w:eastAsia="Times New Roman" w:hAnsi="Georgia" w:cs="Times New Roman"/>
                      <w:kern w:val="0"/>
                      <w:szCs w:val="24"/>
                      <w:lang w:eastAsia="es-ES"/>
                    </w:rPr>
                    <w:t xml:space="preserve">ª de 1992.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2o.</w:t>
                  </w:r>
                  <w:r w:rsidRPr="00D47C8F">
                    <w:rPr>
                      <w:rFonts w:ascii="Georgia" w:eastAsia="Times New Roman" w:hAnsi="Georgia" w:cs="Times New Roman"/>
                      <w:kern w:val="0"/>
                      <w:szCs w:val="24"/>
                      <w:lang w:eastAsia="es-ES"/>
                    </w:rPr>
                    <w:t xml:space="preserve"> Se exceptúan del presente artículo los concejales de la ciudad de Bogotá, por cuanto el Decreto-ley </w:t>
                  </w:r>
                  <w:hyperlink r:id="rId191" w:anchor="1" w:tgtFrame="_blank" w:history="1">
                    <w:r w:rsidRPr="00D47C8F">
                      <w:rPr>
                        <w:rFonts w:ascii="Georgia" w:eastAsia="Times New Roman" w:hAnsi="Georgia" w:cs="Times New Roman"/>
                        <w:color w:val="000000"/>
                        <w:kern w:val="0"/>
                        <w:szCs w:val="24"/>
                        <w:u w:val="single"/>
                        <w:lang w:eastAsia="es-ES"/>
                      </w:rPr>
                      <w:t>1421</w:t>
                    </w:r>
                  </w:hyperlink>
                  <w:r w:rsidRPr="00D47C8F">
                    <w:rPr>
                      <w:rFonts w:ascii="Georgia" w:eastAsia="Times New Roman" w:hAnsi="Georgia" w:cs="Times New Roman"/>
                      <w:kern w:val="0"/>
                      <w:szCs w:val="24"/>
                      <w:lang w:eastAsia="es-ES"/>
                    </w:rPr>
                    <w:t xml:space="preserve"> de 1993, regula la materia.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92" w:history="1">
                    <w:r w:rsidRPr="00D47C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modificado por el artículo </w:t>
                        </w:r>
                        <w:hyperlink r:id="rId193" w:anchor="1" w:tgtFrame="_blank" w:history="1">
                          <w:r w:rsidRPr="00D47C8F">
                            <w:rPr>
                              <w:rFonts w:ascii="Georgia" w:eastAsia="Times New Roman" w:hAnsi="Georgia" w:cs="Times New Roman"/>
                              <w:color w:val="000000"/>
                              <w:kern w:val="0"/>
                              <w:sz w:val="22"/>
                              <w:u w:val="single"/>
                              <w:lang w:eastAsia="es-ES"/>
                            </w:rPr>
                            <w:t>1</w:t>
                          </w:r>
                        </w:hyperlink>
                        <w:r w:rsidRPr="00D47C8F">
                          <w:rPr>
                            <w:rFonts w:ascii="Georgia" w:eastAsia="Times New Roman" w:hAnsi="Georgia" w:cs="Times New Roman"/>
                            <w:kern w:val="0"/>
                            <w:sz w:val="22"/>
                            <w:lang w:eastAsia="es-ES"/>
                          </w:rPr>
                          <w:t xml:space="preserve"> de la Ley 1368 de 2009, publicada en el Diario Oficial No. 47.577 de 29 de diciembre de 2009.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modificado por el artículo </w:t>
                        </w:r>
                        <w:hyperlink r:id="rId194" w:anchor="7" w:tgtFrame="_blank" w:history="1">
                          <w:r w:rsidRPr="00D47C8F">
                            <w:rPr>
                              <w:rFonts w:ascii="Georgia" w:eastAsia="Times New Roman" w:hAnsi="Georgia" w:cs="Times New Roman"/>
                              <w:color w:val="000000"/>
                              <w:kern w:val="0"/>
                              <w:sz w:val="22"/>
                              <w:u w:val="single"/>
                              <w:lang w:eastAsia="es-ES"/>
                            </w:rPr>
                            <w:t>7</w:t>
                          </w:r>
                        </w:hyperlink>
                        <w:r w:rsidRPr="00D47C8F">
                          <w:rPr>
                            <w:rFonts w:ascii="Georgia" w:eastAsia="Times New Roman" w:hAnsi="Georgia" w:cs="Times New Roman"/>
                            <w:kern w:val="0"/>
                            <w:sz w:val="22"/>
                            <w:lang w:eastAsia="es-ES"/>
                          </w:rPr>
                          <w:t xml:space="preserve"> de la Ley 1148 de 2007, publicada en el Diario Oficial No. 46.685 de 10 de julio de 2007.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modificado por el artículo </w:t>
                        </w:r>
                        <w:hyperlink r:id="rId195" w:anchor="20" w:tgtFrame="_blank" w:history="1">
                          <w:r w:rsidRPr="00D47C8F">
                            <w:rPr>
                              <w:rFonts w:ascii="Georgia" w:eastAsia="Times New Roman" w:hAnsi="Georgia" w:cs="Times New Roman"/>
                              <w:color w:val="000000"/>
                              <w:kern w:val="0"/>
                              <w:sz w:val="22"/>
                              <w:u w:val="single"/>
                              <w:lang w:eastAsia="es-ES"/>
                            </w:rPr>
                            <w:t>20</w:t>
                          </w:r>
                        </w:hyperlink>
                        <w:r w:rsidRPr="00D47C8F">
                          <w:rPr>
                            <w:rFonts w:ascii="Georgia" w:eastAsia="Times New Roman" w:hAnsi="Georgia" w:cs="Times New Roman"/>
                            <w:kern w:val="0"/>
                            <w:sz w:val="22"/>
                            <w:lang w:eastAsia="es-ES"/>
                          </w:rPr>
                          <w:t xml:space="preserve"> de la Ley 617 de 2000, publicado en el Diario Oficial No. 44.188 de 9 de octubre de 2000.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196"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20 de la Ley 617 de 2000 declarado EXEQUIBLE por la Corte Constitucional mediante Sentencia </w:t>
                        </w:r>
                        <w:hyperlink r:id="rId197" w:anchor="1" w:tgtFrame="_blank" w:history="1">
                          <w:r w:rsidRPr="00D47C8F">
                            <w:rPr>
                              <w:rFonts w:ascii="Georgia" w:eastAsia="Times New Roman" w:hAnsi="Georgia" w:cs="Times New Roman"/>
                              <w:color w:val="000000"/>
                              <w:kern w:val="0"/>
                              <w:sz w:val="22"/>
                              <w:u w:val="single"/>
                              <w:lang w:eastAsia="es-ES"/>
                            </w:rPr>
                            <w:t>C-540-01</w:t>
                          </w:r>
                        </w:hyperlink>
                        <w:r w:rsidRPr="00D47C8F">
                          <w:rPr>
                            <w:rFonts w:ascii="Georgia" w:eastAsia="Times New Roman" w:hAnsi="Georgia" w:cs="Times New Roman"/>
                            <w:kern w:val="0"/>
                            <w:sz w:val="22"/>
                            <w:lang w:eastAsia="es-ES"/>
                          </w:rPr>
                          <w:t xml:space="preserve"> de 22 de mayo de 2001, Magistrado Ponente Dr. Jaime Córdoba Triviño, 'en los términos expuestos en la parte motiva en relación con el cargo de vulneración del principio de igualdad'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Mediante Sentencia </w:t>
                        </w:r>
                        <w:hyperlink r:id="rId198" w:anchor="1" w:tgtFrame="_blank" w:history="1">
                          <w:r w:rsidRPr="00D47C8F">
                            <w:rPr>
                              <w:rFonts w:ascii="Georgia" w:eastAsia="Times New Roman" w:hAnsi="Georgia" w:cs="Times New Roman"/>
                              <w:color w:val="000000"/>
                              <w:kern w:val="0"/>
                              <w:sz w:val="22"/>
                              <w:u w:val="single"/>
                              <w:lang w:eastAsia="es-ES"/>
                            </w:rPr>
                            <w:t>C-1513-00</w:t>
                          </w:r>
                        </w:hyperlink>
                        <w:r w:rsidRPr="00D47C8F">
                          <w:rPr>
                            <w:rFonts w:ascii="Georgia" w:eastAsia="Times New Roman" w:hAnsi="Georgia" w:cs="Times New Roman"/>
                            <w:kern w:val="0"/>
                            <w:sz w:val="22"/>
                            <w:lang w:eastAsia="es-ES"/>
                          </w:rPr>
                          <w:t xml:space="preserve"> del 8 de noviembre de 2000, Magistrado Ponente Dr. </w:t>
                        </w:r>
                        <w:proofErr w:type="spellStart"/>
                        <w:r w:rsidRPr="00D47C8F">
                          <w:rPr>
                            <w:rFonts w:ascii="Georgia" w:eastAsia="Times New Roman" w:hAnsi="Georgia" w:cs="Times New Roman"/>
                            <w:kern w:val="0"/>
                            <w:sz w:val="22"/>
                            <w:lang w:eastAsia="es-ES"/>
                          </w:rPr>
                          <w:t>Alvaro</w:t>
                        </w:r>
                        <w:proofErr w:type="spellEnd"/>
                        <w:r w:rsidRPr="00D47C8F">
                          <w:rPr>
                            <w:rFonts w:ascii="Georgia" w:eastAsia="Times New Roman" w:hAnsi="Georgia" w:cs="Times New Roman"/>
                            <w:kern w:val="0"/>
                            <w:sz w:val="22"/>
                            <w:lang w:eastAsia="es-ES"/>
                          </w:rPr>
                          <w:t xml:space="preserve"> Tafur </w:t>
                        </w:r>
                        <w:proofErr w:type="spellStart"/>
                        <w:r w:rsidRPr="00D47C8F">
                          <w:rPr>
                            <w:rFonts w:ascii="Georgia" w:eastAsia="Times New Roman" w:hAnsi="Georgia" w:cs="Times New Roman"/>
                            <w:kern w:val="0"/>
                            <w:sz w:val="22"/>
                            <w:lang w:eastAsia="es-ES"/>
                          </w:rPr>
                          <w:t>Galvis</w:t>
                        </w:r>
                        <w:proofErr w:type="spellEnd"/>
                        <w:r w:rsidRPr="00D47C8F">
                          <w:rPr>
                            <w:rFonts w:ascii="Georgia" w:eastAsia="Times New Roman" w:hAnsi="Georgia" w:cs="Times New Roman"/>
                            <w:kern w:val="0"/>
                            <w:sz w:val="22"/>
                            <w:lang w:eastAsia="es-ES"/>
                          </w:rPr>
                          <w:t xml:space="preserve">, la </w:t>
                        </w:r>
                        <w:r w:rsidRPr="00D47C8F">
                          <w:rPr>
                            <w:rFonts w:ascii="Georgia" w:eastAsia="Times New Roman" w:hAnsi="Georgia" w:cs="Times New Roman"/>
                            <w:kern w:val="0"/>
                            <w:sz w:val="22"/>
                            <w:lang w:eastAsia="es-ES"/>
                          </w:rPr>
                          <w:lastRenderedPageBreak/>
                          <w:t xml:space="preserve">Corte Constitucional  declaró </w:t>
                        </w:r>
                        <w:proofErr w:type="spellStart"/>
                        <w:r w:rsidRPr="00D47C8F">
                          <w:rPr>
                            <w:rFonts w:ascii="Georgia" w:eastAsia="Times New Roman" w:hAnsi="Georgia" w:cs="Times New Roman"/>
                            <w:kern w:val="0"/>
                            <w:sz w:val="22"/>
                            <w:lang w:eastAsia="es-ES"/>
                          </w:rPr>
                          <w:t>estése</w:t>
                        </w:r>
                        <w:proofErr w:type="spellEnd"/>
                        <w:r w:rsidRPr="00D47C8F">
                          <w:rPr>
                            <w:rFonts w:ascii="Georgia" w:eastAsia="Times New Roman" w:hAnsi="Georgia" w:cs="Times New Roman"/>
                            <w:kern w:val="0"/>
                            <w:sz w:val="22"/>
                            <w:lang w:eastAsia="es-ES"/>
                          </w:rPr>
                          <w:t xml:space="preserve"> a lo resuelto en la Sentencia C-007-96 y C-316-96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El fallo contenido en la Sentencia C-007-96, fue reiterado mediante Sentencia </w:t>
                        </w:r>
                        <w:hyperlink r:id="rId199" w:anchor="1" w:tgtFrame="_blank" w:history="1">
                          <w:r w:rsidRPr="00D47C8F">
                            <w:rPr>
                              <w:rFonts w:ascii="Georgia" w:eastAsia="Times New Roman" w:hAnsi="Georgia" w:cs="Times New Roman"/>
                              <w:color w:val="000000"/>
                              <w:kern w:val="0"/>
                              <w:sz w:val="22"/>
                              <w:u w:val="single"/>
                              <w:lang w:eastAsia="es-ES"/>
                            </w:rPr>
                            <w:t>C-316-96</w:t>
                          </w:r>
                        </w:hyperlink>
                        <w:r w:rsidRPr="00D47C8F">
                          <w:rPr>
                            <w:rFonts w:ascii="Georgia" w:eastAsia="Times New Roman" w:hAnsi="Georgia" w:cs="Times New Roman"/>
                            <w:kern w:val="0"/>
                            <w:sz w:val="22"/>
                            <w:lang w:eastAsia="es-ES"/>
                          </w:rPr>
                          <w:t xml:space="preserve"> del 18 de julio de 1996, Magistrado Ponente Dr. Antonio Barrera </w:t>
                        </w:r>
                        <w:proofErr w:type="spellStart"/>
                        <w:r w:rsidRPr="00D47C8F">
                          <w:rPr>
                            <w:rFonts w:ascii="Georgia" w:eastAsia="Times New Roman" w:hAnsi="Georgia" w:cs="Times New Roman"/>
                            <w:kern w:val="0"/>
                            <w:sz w:val="22"/>
                            <w:lang w:eastAsia="es-ES"/>
                          </w:rPr>
                          <w:t>Carbonell</w:t>
                        </w:r>
                        <w:proofErr w:type="spellEnd"/>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Aparte tachado declarado INEXEQUIBLE por la Corte Constitucional mediante Sentencia </w:t>
                        </w:r>
                        <w:hyperlink r:id="rId200" w:anchor="1" w:tgtFrame="_blank" w:history="1">
                          <w:r w:rsidRPr="00D47C8F">
                            <w:rPr>
                              <w:rFonts w:ascii="Georgia" w:eastAsia="Times New Roman" w:hAnsi="Georgia" w:cs="Times New Roman"/>
                              <w:color w:val="000000"/>
                              <w:kern w:val="0"/>
                              <w:sz w:val="22"/>
                              <w:u w:val="single"/>
                              <w:lang w:eastAsia="es-ES"/>
                            </w:rPr>
                            <w:t>C-007-96</w:t>
                          </w:r>
                        </w:hyperlink>
                        <w:r w:rsidRPr="00D47C8F">
                          <w:rPr>
                            <w:rFonts w:ascii="Georgia" w:eastAsia="Times New Roman" w:hAnsi="Georgia" w:cs="Times New Roman"/>
                            <w:kern w:val="0"/>
                            <w:sz w:val="22"/>
                            <w:lang w:eastAsia="es-ES"/>
                          </w:rPr>
                          <w:t xml:space="preserve"> del 18 de enero de 1996, Magistrado Ponente  Dr. Vladimiro Naranjo Mesa. Expresó la Corte en la parte resolutiva de la Sentencia</w:t>
                        </w:r>
                        <w:r w:rsidRPr="00D47C8F">
                          <w:rPr>
                            <w:rFonts w:ascii="Georgia" w:eastAsia="Times New Roman" w:hAnsi="Georgia" w:cs="Times New Roman"/>
                            <w:kern w:val="0"/>
                            <w:sz w:val="20"/>
                            <w:szCs w:val="20"/>
                            <w:lang w:eastAsia="es-ES"/>
                          </w:rPr>
                          <w:t xml:space="preserve">: </w:t>
                        </w:r>
                        <w:proofErr w:type="gramStart"/>
                        <w:r w:rsidRPr="00D47C8F">
                          <w:rPr>
                            <w:rFonts w:ascii="Georgia" w:eastAsia="Times New Roman" w:hAnsi="Georgia" w:cs="Times New Roman"/>
                            <w:kern w:val="0"/>
                            <w:sz w:val="20"/>
                            <w:szCs w:val="20"/>
                            <w:lang w:eastAsia="es-ES"/>
                          </w:rPr>
                          <w:t>' ...</w:t>
                        </w:r>
                        <w:proofErr w:type="gramEnd"/>
                        <w:r w:rsidRPr="00D47C8F">
                          <w:rPr>
                            <w:rFonts w:ascii="Georgia" w:eastAsia="Times New Roman" w:hAnsi="Georgia" w:cs="Times New Roman"/>
                            <w:kern w:val="0"/>
                            <w:sz w:val="20"/>
                            <w:szCs w:val="20"/>
                            <w:lang w:eastAsia="es-ES"/>
                          </w:rPr>
                          <w:t xml:space="preserve"> de conformidad con los argumentos expuestos en esta providencia'.</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EXEQUIBLE por la Corte Constitucional mediante Sentencia </w:t>
                        </w:r>
                        <w:hyperlink r:id="rId201" w:anchor="1" w:tgtFrame="_blank" w:history="1">
                          <w:r w:rsidRPr="00D47C8F">
                            <w:rPr>
                              <w:rFonts w:ascii="Georgia" w:eastAsia="Times New Roman" w:hAnsi="Georgia" w:cs="Times New Roman"/>
                              <w:color w:val="000000"/>
                              <w:kern w:val="0"/>
                              <w:sz w:val="22"/>
                              <w:u w:val="single"/>
                              <w:lang w:eastAsia="es-ES"/>
                            </w:rPr>
                            <w:t>C-316-96</w:t>
                          </w:r>
                        </w:hyperlink>
                        <w:r w:rsidRPr="00D47C8F">
                          <w:rPr>
                            <w:rFonts w:ascii="Georgia" w:eastAsia="Times New Roman" w:hAnsi="Georgia" w:cs="Times New Roman"/>
                            <w:kern w:val="0"/>
                            <w:sz w:val="22"/>
                            <w:lang w:eastAsia="es-ES"/>
                          </w:rPr>
                          <w:t xml:space="preserve"> del 18 de julio de 1996, Magistrado Ponente Dr. Antonio Barrera </w:t>
                        </w:r>
                        <w:proofErr w:type="spellStart"/>
                        <w:r w:rsidRPr="00D47C8F">
                          <w:rPr>
                            <w:rFonts w:ascii="Georgia" w:eastAsia="Times New Roman" w:hAnsi="Georgia" w:cs="Times New Roman"/>
                            <w:kern w:val="0"/>
                            <w:sz w:val="22"/>
                            <w:lang w:eastAsia="es-ES"/>
                          </w:rPr>
                          <w:t>Carbonell</w:t>
                        </w:r>
                        <w:proofErr w:type="spellEnd"/>
                        <w:r w:rsidRPr="00D47C8F">
                          <w:rPr>
                            <w:rFonts w:ascii="Georgia" w:eastAsia="Times New Roman" w:hAnsi="Georgia" w:cs="Times New Roman"/>
                            <w:kern w:val="0"/>
                            <w:sz w:val="22"/>
                            <w:lang w:eastAsia="es-ES"/>
                          </w:rPr>
                          <w:t xml:space="preserve">, salvo las expresiones tachadas contenidas en el inciso 2o. declaradas INEXEQUIBLES.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El aparte del parágrafo, subrayado, fue declarado exequible por la Corte Constitucional mediante Sentencia </w:t>
                        </w:r>
                        <w:hyperlink r:id="rId202" w:anchor="1" w:tgtFrame="_blank" w:history="1">
                          <w:r w:rsidRPr="00D47C8F">
                            <w:rPr>
                              <w:rFonts w:ascii="Georgia" w:eastAsia="Times New Roman" w:hAnsi="Georgia" w:cs="Times New Roman"/>
                              <w:color w:val="000000"/>
                              <w:kern w:val="0"/>
                              <w:sz w:val="22"/>
                              <w:u w:val="single"/>
                              <w:lang w:eastAsia="es-ES"/>
                            </w:rPr>
                            <w:t>C-231-95</w:t>
                          </w:r>
                        </w:hyperlink>
                        <w:r w:rsidRPr="00D47C8F">
                          <w:rPr>
                            <w:rFonts w:ascii="Georgia" w:eastAsia="Times New Roman" w:hAnsi="Georgia" w:cs="Times New Roman"/>
                            <w:kern w:val="0"/>
                            <w:sz w:val="22"/>
                            <w:lang w:eastAsia="es-ES"/>
                          </w:rPr>
                          <w:t xml:space="preserve"> del 25 de mayo de 1995, Magistrado Ponente </w:t>
                        </w:r>
                        <w:proofErr w:type="spellStart"/>
                        <w:r w:rsidRPr="00D47C8F">
                          <w:rPr>
                            <w:rFonts w:ascii="Georgia" w:eastAsia="Times New Roman" w:hAnsi="Georgia" w:cs="Times New Roman"/>
                            <w:kern w:val="0"/>
                            <w:sz w:val="22"/>
                            <w:lang w:eastAsia="es-ES"/>
                          </w:rPr>
                          <w:t>Dr</w:t>
                        </w:r>
                        <w:proofErr w:type="spellEnd"/>
                        <w:r w:rsidRPr="00D47C8F">
                          <w:rPr>
                            <w:rFonts w:ascii="Georgia" w:eastAsia="Times New Roman" w:hAnsi="Georgia" w:cs="Times New Roman"/>
                            <w:kern w:val="0"/>
                            <w:sz w:val="22"/>
                            <w:lang w:eastAsia="es-ES"/>
                          </w:rPr>
                          <w:t xml:space="preserve">: Hernando Herrera Vergara.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03" w:history="1">
                    <w:r w:rsidRPr="00D47C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modificado por la ley 1148 de 2007:</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66. Los honorarios por cada sesión a que asistan los concejales serán como máximo el equivalente al ciento por ciento (100%) del salario diario que corresponde al respectivo alcalde.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En los municipios de categoría especial, primera y segunda, se podrán pagar anualmente hasta ciento cincuenta (150) sesiones ordinarias y hasta treinta (30) extraordinarias al año. No se podrán pagar honorarios por prórrogas a los períodos ordinarios.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En los municipios de categorías tercera a sexta, se podrán pagar anualmente hasta setenta (70) sesiones ordinarias y hasta doce (12) sesiones extraordinarias al año. No se podrán pagar honorarios por otras sesiones extraordinarias o por las prórrogas.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Cuando el monto máximo de ingresos corrientes de libre destinación que el distrito o municipio puede gastar en el concejo, sea inferior al monto que de acuerdo con el presente artículo y la categoría del respectivo municipio </w:t>
                        </w:r>
                        <w:r w:rsidRPr="00D47C8F">
                          <w:rPr>
                            <w:rFonts w:ascii="Georgia" w:eastAsia="Times New Roman" w:hAnsi="Georgia" w:cs="Times New Roman"/>
                            <w:kern w:val="0"/>
                            <w:sz w:val="22"/>
                            <w:lang w:eastAsia="es-ES"/>
                          </w:rPr>
                          <w:lastRenderedPageBreak/>
                          <w:t xml:space="preserve">se requeriría para pagar los honorarios de los concejales, estos deberán reducirse proporcionalmente para cada uno de los concejales, hasta que el monto a pagar por ese concepto sume como máximo el límite autorizado en el artículo </w:t>
                        </w:r>
                        <w:hyperlink r:id="rId204" w:anchor="10" w:tgtFrame="_blank" w:history="1">
                          <w:r w:rsidRPr="00D47C8F">
                            <w:rPr>
                              <w:rFonts w:ascii="Georgia" w:eastAsia="Times New Roman" w:hAnsi="Georgia" w:cs="Times New Roman"/>
                              <w:color w:val="000000"/>
                              <w:kern w:val="0"/>
                              <w:sz w:val="22"/>
                              <w:u w:val="single"/>
                              <w:lang w:eastAsia="es-ES"/>
                            </w:rPr>
                            <w:t>10</w:t>
                          </w:r>
                        </w:hyperlink>
                        <w:r w:rsidRPr="00D47C8F">
                          <w:rPr>
                            <w:rFonts w:ascii="Georgia" w:eastAsia="Times New Roman" w:hAnsi="Georgia" w:cs="Times New Roman"/>
                            <w:kern w:val="0"/>
                            <w:sz w:val="22"/>
                            <w:lang w:eastAsia="es-ES"/>
                          </w:rPr>
                          <w:t xml:space="preserve"> de la presente ley.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Los honorarios son incompatibles con cualquier asignación proveniente del tesoro público del respectivo municipio, excepto con aquellas originadas en pensiones o sustituciones </w:t>
                        </w:r>
                        <w:proofErr w:type="spellStart"/>
                        <w:r w:rsidRPr="00D47C8F">
                          <w:rPr>
                            <w:rFonts w:ascii="Georgia" w:eastAsia="Times New Roman" w:hAnsi="Georgia" w:cs="Times New Roman"/>
                            <w:kern w:val="0"/>
                            <w:sz w:val="22"/>
                            <w:lang w:eastAsia="es-ES"/>
                          </w:rPr>
                          <w:t>pensionales</w:t>
                        </w:r>
                        <w:proofErr w:type="spellEnd"/>
                        <w:r w:rsidRPr="00D47C8F">
                          <w:rPr>
                            <w:rFonts w:ascii="Georgia" w:eastAsia="Times New Roman" w:hAnsi="Georgia" w:cs="Times New Roman"/>
                            <w:kern w:val="0"/>
                            <w:sz w:val="22"/>
                            <w:lang w:eastAsia="es-ES"/>
                          </w:rPr>
                          <w:t xml:space="preserve"> y las demás excepciones previstas en la Ley </w:t>
                        </w:r>
                        <w:hyperlink r:id="rId205" w:anchor="1" w:tgtFrame="_blank" w:history="1">
                          <w:r w:rsidRPr="00D47C8F">
                            <w:rPr>
                              <w:rFonts w:ascii="Georgia" w:eastAsia="Times New Roman" w:hAnsi="Georgia" w:cs="Times New Roman"/>
                              <w:color w:val="000000"/>
                              <w:kern w:val="0"/>
                              <w:sz w:val="22"/>
                              <w:u w:val="single"/>
                              <w:lang w:eastAsia="es-ES"/>
                            </w:rPr>
                            <w:t>4</w:t>
                          </w:r>
                        </w:hyperlink>
                        <w:r w:rsidRPr="00D47C8F">
                          <w:rPr>
                            <w:rFonts w:ascii="Georgia" w:eastAsia="Times New Roman" w:hAnsi="Georgia" w:cs="Times New Roman"/>
                            <w:kern w:val="0"/>
                            <w:sz w:val="22"/>
                            <w:lang w:eastAsia="es-ES"/>
                          </w:rPr>
                          <w:t xml:space="preserve">ª de 1992.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modificado por la Ley 617 de 2000:</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66. Los honorarios por cada sesión a que asistan los concejales serán como máximo el equivalente al ciento por ciento (100%) del salario diario que corresponde al respectivo alcalde.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En los municipios de categoría especial, primera y segunda se podrán pagar anualmente hasta ciento cincuenta (150) sesiones ordinarias y hasta treinta (30) extraordinarias al año. No se podrán pagar honorarios por prórrogas a los períodos ordinarios.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En los municipios de categorías tercera a sexta se podrán pagar anualmente hasta setenta (70) sesiones ordinarias y hasta doce (12) sesiones extraordinarias al año. No se podrán pagar honorarios por otras sesiones extraordinarias o por las prórrogas.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 partir del año 2007, en los municipios de categoría tercera se podrán pagar anualmente hasta setenta (70) sesiones ordinarias y hasta doce (12) sesiones extraordinarias al año. En los municipios de categoría cuarta se podrán pagar anualmente hasta sesenta (60) sesiones ordinarias y hasta doce (12) sesiones extraordinarias al año. En los municipios de categorías quinta y sexta se podrán pagar anualmente hasta cuarenta y ocho (48) sesiones ordinarias y hasta doce (12) sesiones extraordinarias al año. No se podrán pagar honorarios por otras sesiones extraordinarias o por las prórrogas.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Cuando el monto máximo de ingresos corrientes de libre destinación que el distrito o municipio puede gastar en el concejo, sea inferior al monto que de acuerdo con el presente artículo y la categoría del respectivo municipio se requeriría para pagar los honorarios de los concejales, éstos deberán reducirse proporcionalmente para cada uno de los concejales, hasta que el monto a pagar por ese concepto sume como máximo el límite autorizado en el artículo </w:t>
                        </w:r>
                        <w:hyperlink r:id="rId206" w:anchor="10" w:tgtFrame="_blank" w:history="1">
                          <w:r w:rsidRPr="00D47C8F">
                            <w:rPr>
                              <w:rFonts w:ascii="Georgia" w:eastAsia="Times New Roman" w:hAnsi="Georgia" w:cs="Times New Roman"/>
                              <w:color w:val="000000"/>
                              <w:kern w:val="0"/>
                              <w:sz w:val="22"/>
                              <w:u w:val="single"/>
                              <w:lang w:eastAsia="es-ES"/>
                            </w:rPr>
                            <w:t>10</w:t>
                          </w:r>
                        </w:hyperlink>
                        <w:r w:rsidRPr="00D47C8F">
                          <w:rPr>
                            <w:rFonts w:ascii="Georgia" w:eastAsia="Times New Roman" w:hAnsi="Georgia" w:cs="Times New Roman"/>
                            <w:kern w:val="0"/>
                            <w:sz w:val="22"/>
                            <w:lang w:eastAsia="es-ES"/>
                          </w:rPr>
                          <w:t xml:space="preserve"> de la presente ley.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Los honorarios son incompatibles con cualquier asignación proveniente del tesoro público del respectivo municipio, excepto con aquellas originadas en pensiones o sustituciones </w:t>
                        </w:r>
                        <w:proofErr w:type="spellStart"/>
                        <w:r w:rsidRPr="00D47C8F">
                          <w:rPr>
                            <w:rFonts w:ascii="Georgia" w:eastAsia="Times New Roman" w:hAnsi="Georgia" w:cs="Times New Roman"/>
                            <w:kern w:val="0"/>
                            <w:sz w:val="22"/>
                            <w:lang w:eastAsia="es-ES"/>
                          </w:rPr>
                          <w:t>pensionales</w:t>
                        </w:r>
                        <w:proofErr w:type="spellEnd"/>
                        <w:r w:rsidRPr="00D47C8F">
                          <w:rPr>
                            <w:rFonts w:ascii="Georgia" w:eastAsia="Times New Roman" w:hAnsi="Georgia" w:cs="Times New Roman"/>
                            <w:kern w:val="0"/>
                            <w:sz w:val="22"/>
                            <w:lang w:eastAsia="es-ES"/>
                          </w:rPr>
                          <w:t xml:space="preserve"> y las demás </w:t>
                        </w:r>
                        <w:r w:rsidRPr="00D47C8F">
                          <w:rPr>
                            <w:rFonts w:ascii="Georgia" w:eastAsia="Times New Roman" w:hAnsi="Georgia" w:cs="Times New Roman"/>
                            <w:kern w:val="0"/>
                            <w:sz w:val="22"/>
                            <w:lang w:eastAsia="es-ES"/>
                          </w:rPr>
                          <w:lastRenderedPageBreak/>
                          <w:t xml:space="preserve">excepciones previstas en la Ley 4a. de 1992.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66. CAUSACIÓN DE HONORARIOS. El pago de honorarios a los concejales se causará durante los períodos de sesiones ordinarias y extraordinarias que celebren estas corporaciones, y no tendrán efecto legal alguno con carácter de remuneración laboral ni derecho al reconocimiento de prestaciones sociales.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&lt;Aparte tachado INEXEQUIBLE&gt; En los municipios de Categorías Especial, Primera y Segunda los honorarios serán equivalentes al ciento por ciento (100%) del salario básico diario que corresponde al alcalde respectivo, por sesión, y hasta por veinte (20) sesiones en el mes. En los municipios de Categorías Tercera y Cuarta, serán equivalentes al </w:t>
                        </w:r>
                        <w:r w:rsidRPr="00D47C8F">
                          <w:rPr>
                            <w:rFonts w:ascii="Georgia" w:eastAsia="Times New Roman" w:hAnsi="Georgia" w:cs="Times New Roman"/>
                            <w:strike/>
                            <w:color w:val="FF0000"/>
                            <w:kern w:val="0"/>
                            <w:sz w:val="22"/>
                            <w:lang w:eastAsia="es-ES"/>
                          </w:rPr>
                          <w:t>setenta y cinco por ciento (75%) del</w:t>
                        </w:r>
                        <w:r w:rsidRPr="00D47C8F">
                          <w:rPr>
                            <w:rFonts w:ascii="Georgia" w:eastAsia="Times New Roman" w:hAnsi="Georgia" w:cs="Times New Roman"/>
                            <w:kern w:val="0"/>
                            <w:sz w:val="22"/>
                            <w:lang w:eastAsia="es-ES"/>
                          </w:rPr>
                          <w:t xml:space="preserve"> salario del alcalde y hasta por doce (12) sesiones en el mes. En los municipios de las demás categorías, serán equivalentes al </w:t>
                        </w:r>
                        <w:r w:rsidRPr="00D47C8F">
                          <w:rPr>
                            <w:rFonts w:ascii="Georgia" w:eastAsia="Times New Roman" w:hAnsi="Georgia" w:cs="Times New Roman"/>
                            <w:strike/>
                            <w:color w:val="FF0000"/>
                            <w:kern w:val="0"/>
                            <w:sz w:val="22"/>
                            <w:lang w:eastAsia="es-ES"/>
                          </w:rPr>
                          <w:t>cincuenta por ciento (50%) del</w:t>
                        </w:r>
                        <w:r w:rsidRPr="00D47C8F">
                          <w:rPr>
                            <w:rFonts w:ascii="Georgia" w:eastAsia="Times New Roman" w:hAnsi="Georgia" w:cs="Times New Roman"/>
                            <w:kern w:val="0"/>
                            <w:sz w:val="22"/>
                            <w:lang w:eastAsia="es-ES"/>
                          </w:rPr>
                          <w:t xml:space="preserve"> salario diario del alcalde y hasta por doce (12) sesiones en el mes.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Los reconocimientos de que trata la presente Ley se harán con cargo a los respectivos presupuestos municipales o distritales, siempre que no se afecten partidas destinadas a inversión, de acuerdo con los planes correspondientes, o las de destinación específica según la ley. En consecuencia, sólo podrán afectar gastos de funcionamiento de la administración que correspondan a sus recursos ordinarios.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Se autoriza a los concejos para proceder a los traslados presupuestales que sean necesarios.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w:t>
                        </w:r>
                        <w:r w:rsidRPr="00D47C8F">
                          <w:rPr>
                            <w:rFonts w:ascii="Georgia" w:eastAsia="Times New Roman" w:hAnsi="Georgia" w:cs="Times New Roman"/>
                            <w:kern w:val="0"/>
                            <w:sz w:val="22"/>
                            <w:u w:val="single"/>
                            <w:lang w:eastAsia="es-ES"/>
                          </w:rPr>
                          <w:t>Los honorarios son incompatibles con cualquier asignación proveniente del Tesoro Público</w:t>
                        </w:r>
                        <w:r w:rsidRPr="00D47C8F">
                          <w:rPr>
                            <w:rFonts w:ascii="Georgia" w:eastAsia="Times New Roman" w:hAnsi="Georgia" w:cs="Times New Roman"/>
                            <w:kern w:val="0"/>
                            <w:sz w:val="22"/>
                            <w:lang w:eastAsia="es-ES"/>
                          </w:rPr>
                          <w:t xml:space="preserve">, excepto con aquéllas originadas en pensiones o sustituciones </w:t>
                        </w:r>
                        <w:proofErr w:type="spellStart"/>
                        <w:r w:rsidRPr="00D47C8F">
                          <w:rPr>
                            <w:rFonts w:ascii="Georgia" w:eastAsia="Times New Roman" w:hAnsi="Georgia" w:cs="Times New Roman"/>
                            <w:kern w:val="0"/>
                            <w:sz w:val="22"/>
                            <w:lang w:eastAsia="es-ES"/>
                          </w:rPr>
                          <w:t>pensionales</w:t>
                        </w:r>
                        <w:proofErr w:type="spellEnd"/>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70" w:name="67"/>
                  <w:bookmarkEnd w:id="70"/>
                  <w:r w:rsidRPr="00D47C8F">
                    <w:rPr>
                      <w:rFonts w:ascii="Georgia" w:eastAsia="Times New Roman" w:hAnsi="Georgia" w:cs="Times New Roman"/>
                      <w:color w:val="000080"/>
                      <w:kern w:val="0"/>
                      <w:szCs w:val="24"/>
                      <w:lang w:eastAsia="es-ES"/>
                    </w:rPr>
                    <w:lastRenderedPageBreak/>
                    <w:t>ARTÍCULO 67. RECONOCIMIENTO DE TRANSPORTE.</w:t>
                  </w:r>
                  <w:r w:rsidRPr="00D47C8F">
                    <w:rPr>
                      <w:rFonts w:ascii="Georgia" w:eastAsia="Times New Roman" w:hAnsi="Georgia" w:cs="Times New Roman"/>
                      <w:kern w:val="0"/>
                      <w:szCs w:val="24"/>
                      <w:lang w:eastAsia="es-ES"/>
                    </w:rPr>
                    <w:t xml:space="preserve"> &lt;Artículo modificado por el artículo </w:t>
                  </w:r>
                  <w:hyperlink r:id="rId207" w:anchor="2" w:tgtFrame="_blank" w:history="1">
                    <w:r w:rsidRPr="00D47C8F">
                      <w:rPr>
                        <w:rFonts w:ascii="Georgia" w:eastAsia="Times New Roman" w:hAnsi="Georgia" w:cs="Times New Roman"/>
                        <w:color w:val="000000"/>
                        <w:kern w:val="0"/>
                        <w:szCs w:val="24"/>
                        <w:u w:val="single"/>
                        <w:lang w:eastAsia="es-ES"/>
                      </w:rPr>
                      <w:t>2</w:t>
                    </w:r>
                  </w:hyperlink>
                  <w:r w:rsidRPr="00D47C8F">
                    <w:rPr>
                      <w:rFonts w:ascii="Georgia" w:eastAsia="Times New Roman" w:hAnsi="Georgia" w:cs="Times New Roman"/>
                      <w:kern w:val="0"/>
                      <w:szCs w:val="24"/>
                      <w:lang w:eastAsia="es-ES"/>
                    </w:rPr>
                    <w:t xml:space="preserve"> de la Ley 1368 de 2009. El nuevo texto es el siguiente:&gt; </w:t>
                  </w:r>
                  <w:proofErr w:type="spellStart"/>
                  <w:r w:rsidRPr="00D47C8F">
                    <w:rPr>
                      <w:rFonts w:ascii="Georgia" w:eastAsia="Times New Roman" w:hAnsi="Georgia" w:cs="Times New Roman"/>
                      <w:kern w:val="0"/>
                      <w:szCs w:val="24"/>
                      <w:lang w:eastAsia="es-ES"/>
                    </w:rPr>
                    <w:t>Reconócese</w:t>
                  </w:r>
                  <w:proofErr w:type="spellEnd"/>
                  <w:r w:rsidRPr="00D47C8F">
                    <w:rPr>
                      <w:rFonts w:ascii="Georgia" w:eastAsia="Times New Roman" w:hAnsi="Georgia" w:cs="Times New Roman"/>
                      <w:kern w:val="0"/>
                      <w:szCs w:val="24"/>
                      <w:lang w:eastAsia="es-ES"/>
                    </w:rPr>
                    <w:t xml:space="preserve"> el valor de transporte, durante las sesiones plenarias y de comisión, a los concejales que residan en zonas rurales y deban desplazarse desde y hasta la cabecera municipal, sede principal del funcionamiento de las corporaciones municipales. Estos gastos de transporte serán asumidos, en el caso de los municipios pertenecientes a categorías cuarta, quinta y sexta con cargo a la sección presupuestal del sector central del municipio, y no se tendrán en cuenta como gasto de funcionamiento de la administración, para el cálculo de los indicadores de límite de gastos de funcionamiento fijados por la Ley </w:t>
                  </w:r>
                  <w:hyperlink r:id="rId208" w:anchor="1" w:tgtFrame="_blank" w:history="1">
                    <w:r w:rsidRPr="00D47C8F">
                      <w:rPr>
                        <w:rFonts w:ascii="Georgia" w:eastAsia="Times New Roman" w:hAnsi="Georgia" w:cs="Times New Roman"/>
                        <w:color w:val="000000"/>
                        <w:kern w:val="0"/>
                        <w:szCs w:val="24"/>
                        <w:u w:val="single"/>
                        <w:lang w:eastAsia="es-ES"/>
                      </w:rPr>
                      <w:t>617</w:t>
                    </w:r>
                  </w:hyperlink>
                  <w:r w:rsidRPr="00D47C8F">
                    <w:rPr>
                      <w:rFonts w:ascii="Georgia" w:eastAsia="Times New Roman" w:hAnsi="Georgia" w:cs="Times New Roman"/>
                      <w:kern w:val="0"/>
                      <w:szCs w:val="24"/>
                      <w:lang w:eastAsia="es-ES"/>
                    </w:rPr>
                    <w:t xml:space="preserve"> de 2000.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Para estos efectos, los Concejos Municipales a iniciativa de los alcaldes deberán expedir el reglamento en donde se fije el reconocimiento de transporte, atendiendo criterios razonables, con anterioridad al periodo de sesiones siguientes a la promulgación de la presente ley. Los pagos efectuados a los concejales por gastos de transporte a que se refiere el presente artículo, no estarán sujetos a retención en la fuente.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09" w:history="1">
                    <w:r w:rsidRPr="00D47C8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modificado por el artículo </w:t>
                        </w:r>
                        <w:hyperlink r:id="rId210" w:anchor="2" w:tgtFrame="_blank" w:history="1">
                          <w:r w:rsidRPr="00D47C8F">
                            <w:rPr>
                              <w:rFonts w:ascii="Georgia" w:eastAsia="Times New Roman" w:hAnsi="Georgia" w:cs="Times New Roman"/>
                              <w:color w:val="000000"/>
                              <w:kern w:val="0"/>
                              <w:sz w:val="22"/>
                              <w:u w:val="single"/>
                              <w:lang w:eastAsia="es-ES"/>
                            </w:rPr>
                            <w:t>2</w:t>
                          </w:r>
                        </w:hyperlink>
                        <w:r w:rsidRPr="00D47C8F">
                          <w:rPr>
                            <w:rFonts w:ascii="Georgia" w:eastAsia="Times New Roman" w:hAnsi="Georgia" w:cs="Times New Roman"/>
                            <w:kern w:val="0"/>
                            <w:sz w:val="22"/>
                            <w:lang w:eastAsia="es-ES"/>
                          </w:rPr>
                          <w:t xml:space="preserve"> de la Ley 1368 de 2009, publicada en el Diario Oficial No. 47.577 de 29 de diciembre de 2009.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11" w:history="1">
                    <w:r w:rsidRPr="00D47C8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67. </w:t>
                        </w:r>
                        <w:proofErr w:type="spellStart"/>
                        <w:r w:rsidRPr="00D47C8F">
                          <w:rPr>
                            <w:rFonts w:ascii="Georgia" w:eastAsia="Times New Roman" w:hAnsi="Georgia" w:cs="Times New Roman"/>
                            <w:kern w:val="0"/>
                            <w:sz w:val="22"/>
                            <w:lang w:eastAsia="es-ES"/>
                          </w:rPr>
                          <w:t>Reconócese</w:t>
                        </w:r>
                        <w:proofErr w:type="spellEnd"/>
                        <w:r w:rsidRPr="00D47C8F">
                          <w:rPr>
                            <w:rFonts w:ascii="Georgia" w:eastAsia="Times New Roman" w:hAnsi="Georgia" w:cs="Times New Roman"/>
                            <w:kern w:val="0"/>
                            <w:sz w:val="22"/>
                            <w:lang w:eastAsia="es-ES"/>
                          </w:rPr>
                          <w:t xml:space="preserve"> el valor de transporte, durante las sesiones plenarias, a los concejales que residan en zonas rurales y deban desplazarse hasta la cabecera municipal, sede principal del funcionamiento de las corporaciones municipales.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bookmarkStart w:id="71" w:name="68"/>
                  <w:bookmarkEnd w:id="71"/>
                  <w:r w:rsidRPr="00D47C8F">
                    <w:rPr>
                      <w:rFonts w:ascii="Georgia" w:eastAsia="Times New Roman" w:hAnsi="Georgia" w:cs="Times New Roman"/>
                      <w:color w:val="000080"/>
                      <w:kern w:val="0"/>
                      <w:szCs w:val="24"/>
                      <w:lang w:eastAsia="es-ES"/>
                    </w:rPr>
                    <w:t>ARTÍCULO 68. SEGUROS DE VIDA Y DE SALUD.</w:t>
                  </w:r>
                  <w:r w:rsidRPr="00D47C8F">
                    <w:rPr>
                      <w:rFonts w:ascii="Georgia" w:eastAsia="Times New Roman" w:hAnsi="Georgia" w:cs="Times New Roman"/>
                      <w:kern w:val="0"/>
                      <w:szCs w:val="24"/>
                      <w:lang w:eastAsia="es-ES"/>
                    </w:rPr>
                    <w:t xml:space="preserve"> &lt;Inciso CONDICIONALMENTE EXEQUIBLE&gt; Los concejales tendrán derecho durante el período para el cual han sido elegidos, a un seguro de vida equivalente a veinte veces del salario mensual vigente para el alcalde, así como a la atención médico-asistencial a que tiene derecho el respectivo alcalde.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12"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Inciso declarado CONDICIONALMENTE EXEQUIBLE por la Corte Constitucional mediante Sentencia </w:t>
                        </w:r>
                        <w:hyperlink r:id="rId213" w:anchor="1" w:tgtFrame="_blank" w:history="1">
                          <w:r w:rsidRPr="00D47C8F">
                            <w:rPr>
                              <w:rFonts w:ascii="Georgia" w:eastAsia="Times New Roman" w:hAnsi="Georgia" w:cs="Times New Roman"/>
                              <w:color w:val="000000"/>
                              <w:kern w:val="0"/>
                              <w:sz w:val="22"/>
                              <w:u w:val="single"/>
                              <w:lang w:eastAsia="es-ES"/>
                            </w:rPr>
                            <w:t>C-043-03</w:t>
                          </w:r>
                        </w:hyperlink>
                        <w:r w:rsidRPr="00D47C8F">
                          <w:rPr>
                            <w:rFonts w:ascii="Georgia" w:eastAsia="Times New Roman" w:hAnsi="Georgia" w:cs="Times New Roman"/>
                            <w:kern w:val="0"/>
                            <w:sz w:val="22"/>
                            <w:lang w:eastAsia="es-ES"/>
                          </w:rPr>
                          <w:t xml:space="preserve"> de 28 de enero de 2003, Magistrado Ponente Dr. Marco Gerardo </w:t>
                        </w:r>
                        <w:proofErr w:type="spellStart"/>
                        <w:r w:rsidRPr="00D47C8F">
                          <w:rPr>
                            <w:rFonts w:ascii="Georgia" w:eastAsia="Times New Roman" w:hAnsi="Georgia" w:cs="Times New Roman"/>
                            <w:kern w:val="0"/>
                            <w:sz w:val="22"/>
                            <w:lang w:eastAsia="es-ES"/>
                          </w:rPr>
                          <w:t>Monroy</w:t>
                        </w:r>
                        <w:proofErr w:type="spellEnd"/>
                        <w:r w:rsidRPr="00D47C8F">
                          <w:rPr>
                            <w:rFonts w:ascii="Georgia" w:eastAsia="Times New Roman" w:hAnsi="Georgia" w:cs="Times New Roman"/>
                            <w:kern w:val="0"/>
                            <w:sz w:val="22"/>
                            <w:lang w:eastAsia="es-ES"/>
                          </w:rPr>
                          <w:t xml:space="preserve"> Cabra, 'en el entendido según el cual los seguros a que se refieren cobijan también a quienes reemplacen a los concejales titulares y por el tiempo respectivo, tanto en el caso de faltas absolutas, como en el de faltas temporales del titular'.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Para estos efectos, los concejos autorizarán al alcalde para que se contrate con cualquier compañía de seguros legalmente autorizada, el seguro previsto en este artículo.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14"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Inciso declarado EXEQUIBLE por la Corte Constitucional mediante Sentencia </w:t>
                        </w:r>
                        <w:hyperlink r:id="rId215" w:anchor="1" w:tgtFrame="_blank" w:history="1">
                          <w:r w:rsidRPr="00D47C8F">
                            <w:rPr>
                              <w:rFonts w:ascii="Georgia" w:eastAsia="Times New Roman" w:hAnsi="Georgia" w:cs="Times New Roman"/>
                              <w:color w:val="000000"/>
                              <w:kern w:val="0"/>
                              <w:sz w:val="22"/>
                              <w:u w:val="single"/>
                              <w:lang w:eastAsia="es-ES"/>
                            </w:rPr>
                            <w:t>C-043-03</w:t>
                          </w:r>
                        </w:hyperlink>
                        <w:r w:rsidRPr="00D47C8F">
                          <w:rPr>
                            <w:rFonts w:ascii="Georgia" w:eastAsia="Times New Roman" w:hAnsi="Georgia" w:cs="Times New Roman"/>
                            <w:kern w:val="0"/>
                            <w:sz w:val="22"/>
                            <w:lang w:eastAsia="es-ES"/>
                          </w:rPr>
                          <w:t xml:space="preserve"> de 28 de enero de 2003, Magistrado Ponente Dr. Marco Gerardo </w:t>
                        </w:r>
                        <w:proofErr w:type="spellStart"/>
                        <w:r w:rsidRPr="00D47C8F">
                          <w:rPr>
                            <w:rFonts w:ascii="Georgia" w:eastAsia="Times New Roman" w:hAnsi="Georgia" w:cs="Times New Roman"/>
                            <w:kern w:val="0"/>
                            <w:sz w:val="22"/>
                            <w:lang w:eastAsia="es-ES"/>
                          </w:rPr>
                          <w:t>Monroy</w:t>
                        </w:r>
                        <w:proofErr w:type="spellEnd"/>
                        <w:r w:rsidRPr="00D47C8F">
                          <w:rPr>
                            <w:rFonts w:ascii="Georgia" w:eastAsia="Times New Roman" w:hAnsi="Georgia" w:cs="Times New Roman"/>
                            <w:kern w:val="0"/>
                            <w:sz w:val="22"/>
                            <w:lang w:eastAsia="es-ES"/>
                          </w:rPr>
                          <w:t xml:space="preserve"> Cabra, 'en el entendido según el cual los seguros a que se refieren cobijan también a quienes reemplacen a los concejales titulares y por el tiempo respectivo, tanto en el </w:t>
                        </w:r>
                        <w:r w:rsidRPr="00D47C8F">
                          <w:rPr>
                            <w:rFonts w:ascii="Georgia" w:eastAsia="Times New Roman" w:hAnsi="Georgia" w:cs="Times New Roman"/>
                            <w:kern w:val="0"/>
                            <w:sz w:val="22"/>
                            <w:lang w:eastAsia="es-ES"/>
                          </w:rPr>
                          <w:lastRenderedPageBreak/>
                          <w:t xml:space="preserve">caso de faltas absolutas, como en el de faltas temporales del titular'.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lastRenderedPageBreak/>
                    <w:t xml:space="preserve">&lt;Aparte tachado INEXEQUIBLE&gt; Sólo los concejales </w:t>
                  </w:r>
                  <w:r w:rsidRPr="00D47C8F">
                    <w:rPr>
                      <w:rFonts w:ascii="Georgia" w:eastAsia="Times New Roman" w:hAnsi="Georgia" w:cs="Times New Roman"/>
                      <w:strike/>
                      <w:color w:val="FF0000"/>
                      <w:kern w:val="0"/>
                      <w:szCs w:val="24"/>
                      <w:lang w:eastAsia="es-ES"/>
                    </w:rPr>
                    <w:t>titulares</w:t>
                  </w:r>
                  <w:r w:rsidRPr="00D47C8F">
                    <w:rPr>
                      <w:rFonts w:ascii="Georgia" w:eastAsia="Times New Roman" w:hAnsi="Georgia" w:cs="Times New Roman"/>
                      <w:kern w:val="0"/>
                      <w:szCs w:val="24"/>
                      <w:lang w:eastAsia="es-ES"/>
                    </w:rPr>
                    <w:t xml:space="preserve">, que concurran ordinariamente a las sesiones de la corporación, tienen derecho al reconocimiento de un seguro de vida y de asistencia médica, en los mismos términos autorizados para los servidores públicos del respectivo municipio o distrito.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16"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Aparte tachado declarado INEXEQUIBLE, por la Corte Constitucional mediante Sentencia </w:t>
                        </w:r>
                        <w:hyperlink r:id="rId217" w:anchor="1" w:tgtFrame="_blank" w:history="1">
                          <w:r w:rsidRPr="00D47C8F">
                            <w:rPr>
                              <w:rFonts w:ascii="Georgia" w:eastAsia="Times New Roman" w:hAnsi="Georgia" w:cs="Times New Roman"/>
                              <w:color w:val="000000"/>
                              <w:kern w:val="0"/>
                              <w:sz w:val="22"/>
                              <w:u w:val="single"/>
                              <w:lang w:eastAsia="es-ES"/>
                            </w:rPr>
                            <w:t>C-043-03</w:t>
                          </w:r>
                        </w:hyperlink>
                        <w:r w:rsidRPr="00D47C8F">
                          <w:rPr>
                            <w:rFonts w:ascii="Georgia" w:eastAsia="Times New Roman" w:hAnsi="Georgia" w:cs="Times New Roman"/>
                            <w:kern w:val="0"/>
                            <w:sz w:val="22"/>
                            <w:lang w:eastAsia="es-ES"/>
                          </w:rPr>
                          <w:t xml:space="preserve"> de 28 de enero de 2003, Magistrado Ponente Dr. Marco Gerardo </w:t>
                        </w:r>
                        <w:proofErr w:type="spellStart"/>
                        <w:r w:rsidRPr="00D47C8F">
                          <w:rPr>
                            <w:rFonts w:ascii="Georgia" w:eastAsia="Times New Roman" w:hAnsi="Georgia" w:cs="Times New Roman"/>
                            <w:kern w:val="0"/>
                            <w:sz w:val="22"/>
                            <w:lang w:eastAsia="es-ES"/>
                          </w:rPr>
                          <w:t>Monroy</w:t>
                        </w:r>
                        <w:proofErr w:type="spellEnd"/>
                        <w:r w:rsidRPr="00D47C8F">
                          <w:rPr>
                            <w:rFonts w:ascii="Georgia" w:eastAsia="Times New Roman" w:hAnsi="Georgia" w:cs="Times New Roman"/>
                            <w:kern w:val="0"/>
                            <w:sz w:val="22"/>
                            <w:lang w:eastAsia="es-ES"/>
                          </w:rPr>
                          <w:t xml:space="preserve"> Cabra.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ausencia en cada período mensual de sesiones a por lo menos la tercera parte de ellas, excluirá de los derechos de honorarios y seguro de vida y asistencia médica por el resto del período constitucional.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El pago de la primas por los seguros estará a cargo del respectivo municipio. </w:t>
                  </w:r>
                </w:p>
                <w:p w:rsidR="00D47C8F" w:rsidRPr="00D47C8F" w:rsidRDefault="00D47C8F" w:rsidP="00D47C8F">
                  <w:pPr>
                    <w:spacing w:after="0"/>
                    <w:rPr>
                      <w:rFonts w:ascii="Georgia" w:eastAsia="Times New Roman" w:hAnsi="Georgia" w:cs="Times New Roman"/>
                      <w:kern w:val="0"/>
                      <w:szCs w:val="24"/>
                      <w:lang w:eastAsia="es-ES"/>
                    </w:rPr>
                  </w:pPr>
                  <w:bookmarkStart w:id="72" w:name="69"/>
                  <w:bookmarkEnd w:id="72"/>
                  <w:r w:rsidRPr="00D47C8F">
                    <w:rPr>
                      <w:rFonts w:ascii="Georgia" w:eastAsia="Times New Roman" w:hAnsi="Georgia" w:cs="Times New Roman"/>
                      <w:color w:val="000080"/>
                      <w:kern w:val="0"/>
                      <w:szCs w:val="24"/>
                      <w:lang w:eastAsia="es-ES"/>
                    </w:rPr>
                    <w:t>ARTÍCULO 69. SEGUROS DE VIDA Y DE SALUD EN CASO DE REEMPLAZO POR VACANCIA.</w:t>
                  </w:r>
                  <w:r w:rsidRPr="00D47C8F">
                    <w:rPr>
                      <w:rFonts w:ascii="Georgia" w:eastAsia="Times New Roman" w:hAnsi="Georgia" w:cs="Times New Roman"/>
                      <w:kern w:val="0"/>
                      <w:szCs w:val="24"/>
                      <w:lang w:eastAsia="es-ES"/>
                    </w:rPr>
                    <w:t xml:space="preserve"> En caso de faltas absolutas, quienes sean llamados a ocupar el cargo de concejal tendrán derecho a los beneficios a que se refiere el artículo anterior, desde el momento de su posesión y hasta que concluya el período correspondiente a la vacante, según el caso.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En caso de falta absoluta quien sea llamado a ocupar el cargo de concejal tendrá estos mismos derechos desde el momento de su posesión.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18"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EXEQUIBLE por la Corte Constitucional mediante Sentencia </w:t>
                        </w:r>
                        <w:hyperlink r:id="rId219" w:anchor="1" w:tgtFrame="_blank" w:history="1">
                          <w:r w:rsidRPr="00D47C8F">
                            <w:rPr>
                              <w:rFonts w:ascii="Georgia" w:eastAsia="Times New Roman" w:hAnsi="Georgia" w:cs="Times New Roman"/>
                              <w:color w:val="000000"/>
                              <w:kern w:val="0"/>
                              <w:sz w:val="22"/>
                              <w:u w:val="single"/>
                              <w:lang w:eastAsia="es-ES"/>
                            </w:rPr>
                            <w:t>C-043-03</w:t>
                          </w:r>
                        </w:hyperlink>
                        <w:r w:rsidRPr="00D47C8F">
                          <w:rPr>
                            <w:rFonts w:ascii="Georgia" w:eastAsia="Times New Roman" w:hAnsi="Georgia" w:cs="Times New Roman"/>
                            <w:kern w:val="0"/>
                            <w:sz w:val="22"/>
                            <w:lang w:eastAsia="es-ES"/>
                          </w:rPr>
                          <w:t xml:space="preserve"> de 28 de enero de 2003, Magistrado Ponente Dr. Marco Gerardo </w:t>
                        </w:r>
                        <w:proofErr w:type="spellStart"/>
                        <w:r w:rsidRPr="00D47C8F">
                          <w:rPr>
                            <w:rFonts w:ascii="Georgia" w:eastAsia="Times New Roman" w:hAnsi="Georgia" w:cs="Times New Roman"/>
                            <w:kern w:val="0"/>
                            <w:sz w:val="22"/>
                            <w:lang w:eastAsia="es-ES"/>
                          </w:rPr>
                          <w:t>Monroy</w:t>
                        </w:r>
                        <w:proofErr w:type="spellEnd"/>
                        <w:r w:rsidRPr="00D47C8F">
                          <w:rPr>
                            <w:rFonts w:ascii="Georgia" w:eastAsia="Times New Roman" w:hAnsi="Georgia" w:cs="Times New Roman"/>
                            <w:kern w:val="0"/>
                            <w:sz w:val="22"/>
                            <w:lang w:eastAsia="es-ES"/>
                          </w:rPr>
                          <w:t xml:space="preserve"> Cabra, 'en el entendido según el cual los beneficios que concede a los concejales que suplen vacancias absolutas también deben entenderse aplicables a quienes suplan vacancias temporales y por el tiempo respectivo'.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 w:val="20"/>
                      <w:szCs w:val="20"/>
                      <w:lang w:eastAsia="es-ES"/>
                    </w:rPr>
                    <w:t>  </w:t>
                  </w:r>
                </w:p>
                <w:p w:rsidR="00D47C8F" w:rsidRPr="00D47C8F" w:rsidRDefault="00D47C8F" w:rsidP="00D47C8F">
                  <w:pPr>
                    <w:spacing w:after="0"/>
                    <w:rPr>
                      <w:rFonts w:ascii="Georgia" w:eastAsia="Times New Roman" w:hAnsi="Georgia" w:cs="Times New Roman"/>
                      <w:kern w:val="0"/>
                      <w:szCs w:val="24"/>
                      <w:lang w:eastAsia="es-ES"/>
                    </w:rPr>
                  </w:pPr>
                  <w:bookmarkStart w:id="73" w:name="70"/>
                  <w:bookmarkEnd w:id="73"/>
                  <w:r w:rsidRPr="00D47C8F">
                    <w:rPr>
                      <w:rFonts w:ascii="Georgia" w:eastAsia="Times New Roman" w:hAnsi="Georgia" w:cs="Times New Roman"/>
                      <w:color w:val="000080"/>
                      <w:kern w:val="0"/>
                      <w:szCs w:val="24"/>
                      <w:lang w:eastAsia="es-ES"/>
                    </w:rPr>
                    <w:t>ARTÍCULO 70. CONFLICTO DE INTERÉS.</w:t>
                  </w:r>
                  <w:r w:rsidRPr="00D47C8F">
                    <w:rPr>
                      <w:rFonts w:ascii="Georgia" w:eastAsia="Times New Roman" w:hAnsi="Georgia" w:cs="Times New Roman"/>
                      <w:kern w:val="0"/>
                      <w:szCs w:val="24"/>
                      <w:lang w:eastAsia="es-ES"/>
                    </w:rPr>
                    <w:t xml:space="preserve"> Cuando para los concejales exista interés directo en la decisión porque le afecte de alguna manera, o a su cónyuge o compañero o compañera permanente, o a alguno de sus parientes dentro del cuarto grado de consanguinidad o segundo de afinidad o primero civil, o a su socio o socios de derecho o de hecho, deberá declararse impedido de participar en los debates o votaciones respectivas.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concejos llevarán un registro de intereses privados en el cual los concejales consignarán la información relacionada con su actividad económica privada. Dicho registro será de público conocimiento. Cualquier ciudadano que tenga conocimiento de una causal de impedimento de algún concejal, que no se haya comunicado a la respectiva corporación, podrá recusarlo ante ella. </w:t>
                  </w:r>
                </w:p>
                <w:p w:rsidR="00D47C8F" w:rsidRPr="00D47C8F" w:rsidRDefault="00D47C8F" w:rsidP="00D47C8F">
                  <w:pPr>
                    <w:spacing w:after="0"/>
                    <w:jc w:val="center"/>
                    <w:rPr>
                      <w:rFonts w:ascii="Georgia" w:eastAsia="Times New Roman" w:hAnsi="Georgia" w:cs="Times New Roman"/>
                      <w:kern w:val="0"/>
                      <w:szCs w:val="24"/>
                      <w:lang w:eastAsia="es-ES"/>
                    </w:rPr>
                  </w:pPr>
                  <w:bookmarkStart w:id="74" w:name="Nivel005"/>
                  <w:bookmarkEnd w:id="74"/>
                  <w:r w:rsidRPr="00D47C8F">
                    <w:rPr>
                      <w:rFonts w:ascii="Georgia" w:eastAsia="Times New Roman" w:hAnsi="Georgia" w:cs="Times New Roman"/>
                      <w:color w:val="808080"/>
                      <w:kern w:val="0"/>
                      <w:szCs w:val="24"/>
                      <w:lang w:eastAsia="es-ES"/>
                    </w:rPr>
                    <w:lastRenderedPageBreak/>
                    <w:t xml:space="preserve">CAPÍTULO V. </w:t>
                  </w:r>
                </w:p>
                <w:p w:rsidR="00D47C8F" w:rsidRPr="00D47C8F" w:rsidRDefault="00D47C8F" w:rsidP="00D47C8F">
                  <w:pPr>
                    <w:spacing w:after="0"/>
                    <w:jc w:val="center"/>
                    <w:rPr>
                      <w:rFonts w:ascii="Georgia" w:eastAsia="Times New Roman" w:hAnsi="Georgia" w:cs="Times New Roman"/>
                      <w:kern w:val="0"/>
                      <w:szCs w:val="24"/>
                      <w:lang w:eastAsia="es-ES"/>
                    </w:rPr>
                  </w:pPr>
                  <w:r w:rsidRPr="00D47C8F">
                    <w:rPr>
                      <w:rFonts w:ascii="Georgia" w:eastAsia="Times New Roman" w:hAnsi="Georgia" w:cs="Times New Roman"/>
                      <w:color w:val="808080"/>
                      <w:kern w:val="0"/>
                      <w:szCs w:val="24"/>
                      <w:lang w:eastAsia="es-ES"/>
                    </w:rPr>
                    <w:t>ACUERDOS</w:t>
                  </w:r>
                  <w:r w:rsidRPr="00D47C8F">
                    <w:rPr>
                      <w:rFonts w:ascii="Georgia" w:eastAsia="Times New Roman" w:hAnsi="Georgia" w:cs="Times New Roman"/>
                      <w:kern w:val="0"/>
                      <w:szCs w:val="24"/>
                      <w:lang w:eastAsia="es-ES"/>
                    </w:rPr>
                    <w:t xml:space="preserve"> </w:t>
                  </w:r>
                </w:p>
                <w:p w:rsidR="00D47C8F" w:rsidRPr="00D47C8F" w:rsidRDefault="00D47C8F" w:rsidP="00D47C8F">
                  <w:pPr>
                    <w:spacing w:after="0"/>
                    <w:rPr>
                      <w:rFonts w:ascii="Georgia" w:eastAsia="Times New Roman" w:hAnsi="Georgia" w:cs="Times New Roman"/>
                      <w:kern w:val="0"/>
                      <w:szCs w:val="24"/>
                      <w:lang w:eastAsia="es-ES"/>
                    </w:rPr>
                  </w:pPr>
                  <w:bookmarkStart w:id="75" w:name="71"/>
                  <w:bookmarkEnd w:id="75"/>
                  <w:r w:rsidRPr="00D47C8F">
                    <w:rPr>
                      <w:rFonts w:ascii="Georgia" w:eastAsia="Times New Roman" w:hAnsi="Georgia" w:cs="Times New Roman"/>
                      <w:color w:val="000080"/>
                      <w:kern w:val="0"/>
                      <w:szCs w:val="24"/>
                      <w:lang w:eastAsia="es-ES"/>
                    </w:rPr>
                    <w:t>ARTÍCULO 71. INICIATIVA.</w:t>
                  </w:r>
                  <w:r w:rsidRPr="00D47C8F">
                    <w:rPr>
                      <w:rFonts w:ascii="Georgia" w:eastAsia="Times New Roman" w:hAnsi="Georgia" w:cs="Times New Roman"/>
                      <w:kern w:val="0"/>
                      <w:szCs w:val="24"/>
                      <w:lang w:eastAsia="es-ES"/>
                    </w:rPr>
                    <w:t xml:space="preserve"> Los proyectos de acuerdo pueden ser presentados por los concejales, los alcaldes y en materias </w:t>
                  </w:r>
                  <w:proofErr w:type="gramStart"/>
                  <w:r w:rsidRPr="00D47C8F">
                    <w:rPr>
                      <w:rFonts w:ascii="Georgia" w:eastAsia="Times New Roman" w:hAnsi="Georgia" w:cs="Times New Roman"/>
                      <w:kern w:val="0"/>
                      <w:szCs w:val="24"/>
                      <w:lang w:eastAsia="es-ES"/>
                    </w:rPr>
                    <w:t>relacionadas</w:t>
                  </w:r>
                  <w:proofErr w:type="gramEnd"/>
                  <w:r w:rsidRPr="00D47C8F">
                    <w:rPr>
                      <w:rFonts w:ascii="Georgia" w:eastAsia="Times New Roman" w:hAnsi="Georgia" w:cs="Times New Roman"/>
                      <w:kern w:val="0"/>
                      <w:szCs w:val="24"/>
                      <w:lang w:eastAsia="es-ES"/>
                    </w:rPr>
                    <w:t xml:space="preserve"> con sus atribuciones por los personeros, los contralores y las Juntas Administradoras Locales. También podrán ser de iniciativa popular de acuerdo con la Ley Estatutaria correspondiente.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1o.</w:t>
                  </w:r>
                  <w:r w:rsidRPr="00D47C8F">
                    <w:rPr>
                      <w:rFonts w:ascii="Georgia" w:eastAsia="Times New Roman" w:hAnsi="Georgia" w:cs="Times New Roman"/>
                      <w:kern w:val="0"/>
                      <w:szCs w:val="24"/>
                      <w:lang w:eastAsia="es-ES"/>
                    </w:rPr>
                    <w:t xml:space="preserve"> Los acuerdos a los que se refieren los numerales 2o.</w:t>
                  </w:r>
                  <w:proofErr w:type="gramStart"/>
                  <w:r w:rsidRPr="00D47C8F">
                    <w:rPr>
                      <w:rFonts w:ascii="Georgia" w:eastAsia="Times New Roman" w:hAnsi="Georgia" w:cs="Times New Roman"/>
                      <w:kern w:val="0"/>
                      <w:szCs w:val="24"/>
                      <w:lang w:eastAsia="es-ES"/>
                    </w:rPr>
                    <w:t>,3o</w:t>
                  </w:r>
                  <w:proofErr w:type="gramEnd"/>
                  <w:r w:rsidRPr="00D47C8F">
                    <w:rPr>
                      <w:rFonts w:ascii="Georgia" w:eastAsia="Times New Roman" w:hAnsi="Georgia" w:cs="Times New Roman"/>
                      <w:kern w:val="0"/>
                      <w:szCs w:val="24"/>
                      <w:lang w:eastAsia="es-ES"/>
                    </w:rPr>
                    <w:t xml:space="preserve">., y 6o., del artículo </w:t>
                  </w:r>
                  <w:hyperlink r:id="rId220" w:anchor="313" w:tgtFrame="_blank" w:history="1">
                    <w:r w:rsidRPr="00D47C8F">
                      <w:rPr>
                        <w:rFonts w:ascii="Georgia" w:eastAsia="Times New Roman" w:hAnsi="Georgia" w:cs="Times New Roman"/>
                        <w:color w:val="000000"/>
                        <w:kern w:val="0"/>
                        <w:szCs w:val="24"/>
                        <w:u w:val="single"/>
                        <w:lang w:eastAsia="es-ES"/>
                      </w:rPr>
                      <w:t>313</w:t>
                    </w:r>
                  </w:hyperlink>
                  <w:r w:rsidRPr="00D47C8F">
                    <w:rPr>
                      <w:rFonts w:ascii="Georgia" w:eastAsia="Times New Roman" w:hAnsi="Georgia" w:cs="Times New Roman"/>
                      <w:kern w:val="0"/>
                      <w:szCs w:val="24"/>
                      <w:lang w:eastAsia="es-ES"/>
                    </w:rPr>
                    <w:t xml:space="preserve"> de la Constitución Política, sólo podrán ser dictados a iniciativa del alcalde.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21"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Parágrafo declarado EXEQUIBLE por la Corte Constitucional mediante Sentencia </w:t>
                        </w:r>
                        <w:hyperlink r:id="rId222" w:anchor="1" w:tgtFrame="_blank" w:history="1">
                          <w:r w:rsidRPr="00D47C8F">
                            <w:rPr>
                              <w:rFonts w:ascii="Georgia" w:eastAsia="Times New Roman" w:hAnsi="Georgia" w:cs="Times New Roman"/>
                              <w:color w:val="000000"/>
                              <w:kern w:val="0"/>
                              <w:sz w:val="22"/>
                              <w:u w:val="single"/>
                              <w:lang w:eastAsia="es-ES"/>
                            </w:rPr>
                            <w:t>C-152-95</w:t>
                          </w:r>
                        </w:hyperlink>
                        <w:r w:rsidRPr="00D47C8F">
                          <w:rPr>
                            <w:rFonts w:ascii="Georgia" w:eastAsia="Times New Roman" w:hAnsi="Georgia" w:cs="Times New Roman"/>
                            <w:kern w:val="0"/>
                            <w:sz w:val="22"/>
                            <w:lang w:eastAsia="es-ES"/>
                          </w:rPr>
                          <w:t xml:space="preserve"> del 5 de abril de 1995, Magistrados Ponentes </w:t>
                        </w:r>
                        <w:proofErr w:type="spellStart"/>
                        <w:r w:rsidRPr="00D47C8F">
                          <w:rPr>
                            <w:rFonts w:ascii="Georgia" w:eastAsia="Times New Roman" w:hAnsi="Georgia" w:cs="Times New Roman"/>
                            <w:kern w:val="0"/>
                            <w:sz w:val="22"/>
                            <w:lang w:eastAsia="es-ES"/>
                          </w:rPr>
                          <w:t>Drs.</w:t>
                        </w:r>
                        <w:proofErr w:type="spellEnd"/>
                        <w:r w:rsidRPr="00D47C8F">
                          <w:rPr>
                            <w:rFonts w:ascii="Georgia" w:eastAsia="Times New Roman" w:hAnsi="Georgia" w:cs="Times New Roman"/>
                            <w:kern w:val="0"/>
                            <w:sz w:val="22"/>
                            <w:lang w:eastAsia="es-ES"/>
                          </w:rPr>
                          <w:t xml:space="preserve"> Eduardo Cifuentes Muñoz y Jorge Arango Mejía.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2o.</w:t>
                  </w:r>
                  <w:r w:rsidRPr="00D47C8F">
                    <w:rPr>
                      <w:rFonts w:ascii="Georgia" w:eastAsia="Times New Roman" w:hAnsi="Georgia" w:cs="Times New Roman"/>
                      <w:kern w:val="0"/>
                      <w:szCs w:val="24"/>
                      <w:lang w:eastAsia="es-ES"/>
                    </w:rPr>
                    <w:t xml:space="preserve"> Serán de iniciativa del alcalde, de los concejales o por iniciativa popular, los proyectos de acuerdo que establecen la división del territorio municipal en comunas y corregimientos y la creación de Juntas Administradoras Locales. </w:t>
                  </w:r>
                </w:p>
                <w:p w:rsidR="00D47C8F" w:rsidRPr="00D47C8F" w:rsidRDefault="00D47C8F" w:rsidP="00D47C8F">
                  <w:pPr>
                    <w:spacing w:after="0"/>
                    <w:rPr>
                      <w:rFonts w:ascii="Georgia" w:eastAsia="Times New Roman" w:hAnsi="Georgia" w:cs="Times New Roman"/>
                      <w:kern w:val="0"/>
                      <w:szCs w:val="24"/>
                      <w:lang w:eastAsia="es-ES"/>
                    </w:rPr>
                  </w:pPr>
                  <w:bookmarkStart w:id="76" w:name="72"/>
                  <w:bookmarkEnd w:id="76"/>
                  <w:r w:rsidRPr="00D47C8F">
                    <w:rPr>
                      <w:rFonts w:ascii="Georgia" w:eastAsia="Times New Roman" w:hAnsi="Georgia" w:cs="Times New Roman"/>
                      <w:color w:val="000080"/>
                      <w:kern w:val="0"/>
                      <w:szCs w:val="24"/>
                      <w:lang w:eastAsia="es-ES"/>
                    </w:rPr>
                    <w:t>ARTÍCULO 72. UNIDAD DE MATERIA.</w:t>
                  </w:r>
                  <w:r w:rsidRPr="00D47C8F">
                    <w:rPr>
                      <w:rFonts w:ascii="Georgia" w:eastAsia="Times New Roman" w:hAnsi="Georgia" w:cs="Times New Roman"/>
                      <w:kern w:val="0"/>
                      <w:szCs w:val="24"/>
                      <w:lang w:eastAsia="es-ES"/>
                    </w:rPr>
                    <w:t xml:space="preserve"> Todo proyecto de acuerdo debe referirse a una misma materia y serán inadmisibles las disposiciones o modificaciones que no se relacionen con ella. La presidencia del Concejo rechazará las iniciativas que no se avengan con este precepto pero sus decisiones serán apelables ante la corporación.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proyectos deben ir acompañados de una exposición de motivos en la que se expliquen sus alcances y las razones que los sustentan. </w:t>
                  </w:r>
                </w:p>
                <w:p w:rsidR="00D47C8F" w:rsidRPr="00D47C8F" w:rsidRDefault="00D47C8F" w:rsidP="00D47C8F">
                  <w:pPr>
                    <w:spacing w:after="0"/>
                    <w:rPr>
                      <w:rFonts w:ascii="Georgia" w:eastAsia="Times New Roman" w:hAnsi="Georgia" w:cs="Times New Roman"/>
                      <w:kern w:val="0"/>
                      <w:szCs w:val="24"/>
                      <w:lang w:eastAsia="es-ES"/>
                    </w:rPr>
                  </w:pPr>
                  <w:bookmarkStart w:id="77" w:name="73"/>
                  <w:bookmarkEnd w:id="77"/>
                  <w:r w:rsidRPr="00D47C8F">
                    <w:rPr>
                      <w:rFonts w:ascii="Georgia" w:eastAsia="Times New Roman" w:hAnsi="Georgia" w:cs="Times New Roman"/>
                      <w:color w:val="000080"/>
                      <w:kern w:val="0"/>
                      <w:szCs w:val="24"/>
                      <w:lang w:eastAsia="es-ES"/>
                    </w:rPr>
                    <w:t>ARTÍCULO 73. DEBATES.</w:t>
                  </w:r>
                  <w:r w:rsidRPr="00D47C8F">
                    <w:rPr>
                      <w:rFonts w:ascii="Georgia" w:eastAsia="Times New Roman" w:hAnsi="Georgia" w:cs="Times New Roman"/>
                      <w:kern w:val="0"/>
                      <w:szCs w:val="24"/>
                      <w:lang w:eastAsia="es-ES"/>
                    </w:rPr>
                    <w:t xml:space="preserve"> Para que un proyecto sea Acuerdo, debe aprobarse en dos debates, celebrados en distintos días. El proyecto será presentado en la Secretaría del Concejo, la cual lo repartirá a la comisión correspondiente donde se surtirá el primer debate.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Presidencia del Concejo designará un ponente para primero y segundo debate. El segundo debate le corresponderá a la sesión plenaria.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proyectos de acuerdo deben ser sometidos a consideración de la plenaria de la corporación tres días después de su aprobación en la comisión respectiva.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El proyecto de acuerdo que hubiere sido negado en primer debate podrá ser nuevamente considerado por el Concejo a solicitud de su autor, de cualquier otro concejal, del gobierno municipal o del vocero de los proponentes en el caso de la iniciativa popular. Será archivado el proyecto que no recibiere aprobación y el aprobado en segundo debate lo remitirá la mesa directiva al alcalde para su sanción. </w:t>
                  </w:r>
                </w:p>
                <w:p w:rsidR="00D47C8F" w:rsidRPr="00D47C8F" w:rsidRDefault="00D47C8F" w:rsidP="00D47C8F">
                  <w:pPr>
                    <w:spacing w:after="0"/>
                    <w:rPr>
                      <w:rFonts w:ascii="Georgia" w:eastAsia="Times New Roman" w:hAnsi="Georgia" w:cs="Times New Roman"/>
                      <w:kern w:val="0"/>
                      <w:szCs w:val="24"/>
                      <w:lang w:eastAsia="es-ES"/>
                    </w:rPr>
                  </w:pPr>
                  <w:bookmarkStart w:id="78" w:name="74"/>
                  <w:bookmarkEnd w:id="78"/>
                  <w:r w:rsidRPr="00D47C8F">
                    <w:rPr>
                      <w:rFonts w:ascii="Georgia" w:eastAsia="Times New Roman" w:hAnsi="Georgia" w:cs="Times New Roman"/>
                      <w:color w:val="000080"/>
                      <w:kern w:val="0"/>
                      <w:szCs w:val="24"/>
                      <w:lang w:eastAsia="es-ES"/>
                    </w:rPr>
                    <w:t>ARTÍCULO 74. TRÁMITES DEL PLAN DE DESARROLLO.</w:t>
                  </w:r>
                  <w:r w:rsidRPr="00D47C8F">
                    <w:rPr>
                      <w:rFonts w:ascii="Georgia" w:eastAsia="Times New Roman" w:hAnsi="Georgia" w:cs="Times New Roman"/>
                      <w:kern w:val="0"/>
                      <w:szCs w:val="24"/>
                      <w:lang w:eastAsia="es-ES"/>
                    </w:rPr>
                    <w:t xml:space="preserve"> El trámite y aprobación del plan de desarrollo municipal deberá sujetarse a lo que disponga la ley orgánica de planeación. </w:t>
                  </w:r>
                </w:p>
                <w:p w:rsidR="00D47C8F" w:rsidRPr="00D47C8F" w:rsidRDefault="00D47C8F" w:rsidP="00D47C8F">
                  <w:pPr>
                    <w:spacing w:after="0"/>
                    <w:rPr>
                      <w:rFonts w:ascii="Georgia" w:eastAsia="Times New Roman" w:hAnsi="Georgia" w:cs="Times New Roman"/>
                      <w:kern w:val="0"/>
                      <w:szCs w:val="24"/>
                      <w:lang w:eastAsia="es-ES"/>
                    </w:rPr>
                  </w:pPr>
                  <w:bookmarkStart w:id="79" w:name="75"/>
                  <w:bookmarkEnd w:id="79"/>
                  <w:r w:rsidRPr="00D47C8F">
                    <w:rPr>
                      <w:rFonts w:ascii="Georgia" w:eastAsia="Times New Roman" w:hAnsi="Georgia" w:cs="Times New Roman"/>
                      <w:color w:val="000080"/>
                      <w:kern w:val="0"/>
                      <w:szCs w:val="24"/>
                      <w:lang w:eastAsia="es-ES"/>
                    </w:rPr>
                    <w:t>ARTÍCULO 75. PROYECTOS NO APROBADOS.</w:t>
                  </w:r>
                  <w:r w:rsidRPr="00D47C8F">
                    <w:rPr>
                      <w:rFonts w:ascii="Georgia" w:eastAsia="Times New Roman" w:hAnsi="Georgia" w:cs="Times New Roman"/>
                      <w:kern w:val="0"/>
                      <w:szCs w:val="24"/>
                      <w:lang w:eastAsia="es-ES"/>
                    </w:rPr>
                    <w:t xml:space="preserve"> Los proyectos que no recibieren aprobación en primer debate durante cualquiera de los períodos de sesiones ordinarias y extraordinarias serán archivados y para que el Concejo se pronuncie sobre ellos deberán presentarse nuevamente. </w:t>
                  </w:r>
                </w:p>
                <w:p w:rsidR="00D47C8F" w:rsidRPr="00D47C8F" w:rsidRDefault="00D47C8F" w:rsidP="00D47C8F">
                  <w:pPr>
                    <w:spacing w:after="0"/>
                    <w:rPr>
                      <w:rFonts w:ascii="Georgia" w:eastAsia="Times New Roman" w:hAnsi="Georgia" w:cs="Times New Roman"/>
                      <w:kern w:val="0"/>
                      <w:szCs w:val="24"/>
                      <w:lang w:eastAsia="es-ES"/>
                    </w:rPr>
                  </w:pPr>
                  <w:bookmarkStart w:id="80" w:name="76"/>
                  <w:bookmarkEnd w:id="80"/>
                  <w:r w:rsidRPr="00D47C8F">
                    <w:rPr>
                      <w:rFonts w:ascii="Georgia" w:eastAsia="Times New Roman" w:hAnsi="Georgia" w:cs="Times New Roman"/>
                      <w:color w:val="000080"/>
                      <w:kern w:val="0"/>
                      <w:szCs w:val="24"/>
                      <w:lang w:eastAsia="es-ES"/>
                    </w:rPr>
                    <w:t xml:space="preserve">ARTÍCULO 76. </w:t>
                  </w:r>
                  <w:proofErr w:type="spellStart"/>
                  <w:r w:rsidRPr="00D47C8F">
                    <w:rPr>
                      <w:rFonts w:ascii="Georgia" w:eastAsia="Times New Roman" w:hAnsi="Georgia" w:cs="Times New Roman"/>
                      <w:color w:val="000080"/>
                      <w:kern w:val="0"/>
                      <w:szCs w:val="24"/>
                      <w:lang w:eastAsia="es-ES"/>
                    </w:rPr>
                    <w:t>SANCIÓN.</w:t>
                  </w:r>
                  <w:r w:rsidRPr="00D47C8F">
                    <w:rPr>
                      <w:rFonts w:ascii="Georgia" w:eastAsia="Times New Roman" w:hAnsi="Georgia" w:cs="Times New Roman"/>
                      <w:kern w:val="0"/>
                      <w:szCs w:val="24"/>
                      <w:lang w:eastAsia="es-ES"/>
                    </w:rPr>
                    <w:t>Aprobado</w:t>
                  </w:r>
                  <w:proofErr w:type="spellEnd"/>
                  <w:r w:rsidRPr="00D47C8F">
                    <w:rPr>
                      <w:rFonts w:ascii="Georgia" w:eastAsia="Times New Roman" w:hAnsi="Georgia" w:cs="Times New Roman"/>
                      <w:kern w:val="0"/>
                      <w:szCs w:val="24"/>
                      <w:lang w:eastAsia="es-ES"/>
                    </w:rPr>
                    <w:t xml:space="preserve"> en segundo debate un proyecto de acuerdo, pasará dentro de los cinco (5) días hábiles siguientes al alcalde para su sanción. </w:t>
                  </w:r>
                </w:p>
                <w:p w:rsidR="00D47C8F" w:rsidRPr="00D47C8F" w:rsidRDefault="00D47C8F" w:rsidP="00D47C8F">
                  <w:pPr>
                    <w:spacing w:after="0"/>
                    <w:rPr>
                      <w:rFonts w:ascii="Georgia" w:eastAsia="Times New Roman" w:hAnsi="Georgia" w:cs="Times New Roman"/>
                      <w:kern w:val="0"/>
                      <w:szCs w:val="24"/>
                      <w:lang w:eastAsia="es-ES"/>
                    </w:rPr>
                  </w:pPr>
                  <w:bookmarkStart w:id="81" w:name="77"/>
                  <w:bookmarkEnd w:id="81"/>
                  <w:r w:rsidRPr="00D47C8F">
                    <w:rPr>
                      <w:rFonts w:ascii="Georgia" w:eastAsia="Times New Roman" w:hAnsi="Georgia" w:cs="Times New Roman"/>
                      <w:color w:val="000080"/>
                      <w:kern w:val="0"/>
                      <w:szCs w:val="24"/>
                      <w:lang w:eastAsia="es-ES"/>
                    </w:rPr>
                    <w:t>ARTÍCULO 77. DE LA PARTICIPACIÓN CIUDADANA EN EL ESTUDIO DE PROYECTOS DE ACUERDO.</w:t>
                  </w:r>
                  <w:r w:rsidRPr="00D47C8F">
                    <w:rPr>
                      <w:rFonts w:ascii="Georgia" w:eastAsia="Times New Roman" w:hAnsi="Georgia" w:cs="Times New Roman"/>
                      <w:kern w:val="0"/>
                      <w:szCs w:val="24"/>
                      <w:lang w:eastAsia="es-ES"/>
                    </w:rPr>
                    <w:t xml:space="preserve"> Para expresar sus opiniones, toda persona natural o jurídica, podrá presentar observaciones sobre cualquier proyecto de acuerdo cuyo estudio y examen se esté adelantando en alguna de las comisiones permanentes. La mesa directiva del Concejo dispondrá los días, horarios y duración de las </w:t>
                  </w:r>
                  <w:r w:rsidRPr="00D47C8F">
                    <w:rPr>
                      <w:rFonts w:ascii="Georgia" w:eastAsia="Times New Roman" w:hAnsi="Georgia" w:cs="Times New Roman"/>
                      <w:kern w:val="0"/>
                      <w:szCs w:val="24"/>
                      <w:lang w:eastAsia="es-ES"/>
                    </w:rPr>
                    <w:lastRenderedPageBreak/>
                    <w:t xml:space="preserve">intervenciones, así como el procedimiento que asegure el debido y oportuno ejercicio de este derecho. Para su intervención el interesado deberá inscribirse previamente en el respectivo libro de registro que se abrirá para tal efecto.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Con excepción de las personas con limitaciones físicas o sensoriales, las observaciones u opiniones presentadas deberán formularse siempre por escrito y serán publicadas oportunamente en la Gaceta del Concejo. </w:t>
                  </w:r>
                </w:p>
                <w:p w:rsidR="00D47C8F" w:rsidRPr="00D47C8F" w:rsidRDefault="00D47C8F" w:rsidP="00D47C8F">
                  <w:pPr>
                    <w:spacing w:after="0"/>
                    <w:rPr>
                      <w:rFonts w:ascii="Georgia" w:eastAsia="Times New Roman" w:hAnsi="Georgia" w:cs="Times New Roman"/>
                      <w:kern w:val="0"/>
                      <w:szCs w:val="24"/>
                      <w:lang w:eastAsia="es-ES"/>
                    </w:rPr>
                  </w:pPr>
                  <w:bookmarkStart w:id="82" w:name="78"/>
                  <w:bookmarkEnd w:id="82"/>
                  <w:r w:rsidRPr="00D47C8F">
                    <w:rPr>
                      <w:rFonts w:ascii="Georgia" w:eastAsia="Times New Roman" w:hAnsi="Georgia" w:cs="Times New Roman"/>
                      <w:color w:val="000080"/>
                      <w:kern w:val="0"/>
                      <w:szCs w:val="24"/>
                      <w:lang w:eastAsia="es-ES"/>
                    </w:rPr>
                    <w:t>ARTÍCULO 78. OBJECIONES.</w:t>
                  </w:r>
                  <w:r w:rsidRPr="00D47C8F">
                    <w:rPr>
                      <w:rFonts w:ascii="Georgia" w:eastAsia="Times New Roman" w:hAnsi="Georgia" w:cs="Times New Roman"/>
                      <w:kern w:val="0"/>
                      <w:szCs w:val="24"/>
                      <w:lang w:eastAsia="es-ES"/>
                    </w:rPr>
                    <w:t xml:space="preserve"> El alcalde puede objetar los proyectos de acuerdo aprobados por el Concejo por motivos de inconveniencia o por ser contrarios a la Constitución, la ley y las ordenanzas.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El Alcalde dispone de cinco días para devolver con objeciones un proyecto de no más de veinte artículos, de diez días cuando el proyecto sea de veintiuno a cincuenta artículos y hasta de veinte días cuando el proyecto exceda cincuenta artículos.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Si el Concejo no estuviere reunido, el alcalde está en la obligación de convocarlo en la semana siguiente a la fecha de las objeciones. Este período de sesiones no podrá ser superior a cinco días. </w:t>
                  </w:r>
                </w:p>
                <w:p w:rsidR="00D47C8F" w:rsidRPr="00D47C8F" w:rsidRDefault="00D47C8F" w:rsidP="00D47C8F">
                  <w:pPr>
                    <w:spacing w:after="125"/>
                    <w:rPr>
                      <w:rFonts w:ascii="Georgia" w:eastAsia="Times New Roman" w:hAnsi="Georgia" w:cs="Times New Roman"/>
                      <w:kern w:val="0"/>
                      <w:szCs w:val="24"/>
                      <w:lang w:eastAsia="es-ES"/>
                    </w:rPr>
                  </w:pPr>
                  <w:bookmarkStart w:id="83" w:name="79"/>
                  <w:bookmarkEnd w:id="83"/>
                  <w:r w:rsidRPr="00D47C8F">
                    <w:rPr>
                      <w:rFonts w:ascii="Georgia" w:eastAsia="Times New Roman" w:hAnsi="Georgia" w:cs="Times New Roman"/>
                      <w:color w:val="000080"/>
                      <w:kern w:val="0"/>
                      <w:szCs w:val="24"/>
                      <w:lang w:eastAsia="es-ES"/>
                    </w:rPr>
                    <w:t>ARTÍCULO 79. OBJECIONES POR INCONVENIENCIA.</w:t>
                  </w:r>
                  <w:r w:rsidRPr="00D47C8F">
                    <w:rPr>
                      <w:rFonts w:ascii="Georgia" w:eastAsia="Times New Roman" w:hAnsi="Georgia" w:cs="Times New Roman"/>
                      <w:kern w:val="0"/>
                      <w:szCs w:val="24"/>
                      <w:lang w:eastAsia="es-ES"/>
                    </w:rPr>
                    <w:t xml:space="preserve"> &lt;Artículo subrogado por el artículo </w:t>
                  </w:r>
                  <w:hyperlink r:id="rId223" w:anchor="4" w:tgtFrame="_blank" w:history="1">
                    <w:r w:rsidRPr="00D47C8F">
                      <w:rPr>
                        <w:rFonts w:ascii="Georgia" w:eastAsia="Times New Roman" w:hAnsi="Georgia" w:cs="Times New Roman"/>
                        <w:color w:val="000000"/>
                        <w:kern w:val="0"/>
                        <w:szCs w:val="24"/>
                        <w:u w:val="single"/>
                        <w:lang w:eastAsia="es-ES"/>
                      </w:rPr>
                      <w:t>4</w:t>
                    </w:r>
                  </w:hyperlink>
                  <w:r w:rsidRPr="00D47C8F">
                    <w:rPr>
                      <w:rFonts w:ascii="Georgia" w:eastAsia="Times New Roman" w:hAnsi="Georgia" w:cs="Times New Roman"/>
                      <w:kern w:val="0"/>
                      <w:szCs w:val="24"/>
                      <w:lang w:eastAsia="es-ES"/>
                    </w:rPr>
                    <w:t xml:space="preserve">o. de la Ley 177 de 1994. El nuevo texto es el siguiente:&gt; Si la plenaria del Concejo rechazare las objeciones por inconveniencia, el Alcalde deberá sancionar el proyecto en un término no mayor de ocho (8) días.  Si no lo sanciona, el Presidente de la Corporación procederá a sancionarlo y publicarlo.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24" w:history="1">
                    <w:r w:rsidRPr="00D47C8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subrogado por el artículo </w:t>
                        </w:r>
                        <w:hyperlink r:id="rId225" w:anchor="4" w:tgtFrame="_blank" w:history="1">
                          <w:r w:rsidRPr="00D47C8F">
                            <w:rPr>
                              <w:rFonts w:ascii="Georgia" w:eastAsia="Times New Roman" w:hAnsi="Georgia" w:cs="Times New Roman"/>
                              <w:color w:val="000000"/>
                              <w:kern w:val="0"/>
                              <w:sz w:val="22"/>
                              <w:u w:val="single"/>
                              <w:lang w:eastAsia="es-ES"/>
                            </w:rPr>
                            <w:t>4</w:t>
                          </w:r>
                        </w:hyperlink>
                        <w:r w:rsidRPr="00D47C8F">
                          <w:rPr>
                            <w:rFonts w:ascii="Georgia" w:eastAsia="Times New Roman" w:hAnsi="Georgia" w:cs="Times New Roman"/>
                            <w:kern w:val="0"/>
                            <w:sz w:val="22"/>
                            <w:lang w:eastAsia="es-ES"/>
                          </w:rPr>
                          <w:t xml:space="preserve">o. de la Ley 177 de 1994, publicada en el Diario Oficial No. 41.653 del 28 de diciembre de 1994.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26"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original declarado EXEQUIBLE por la Corte Constitucional mediante Sentencia </w:t>
                        </w:r>
                        <w:hyperlink r:id="rId227" w:anchor="1" w:tgtFrame="_blank" w:history="1">
                          <w:r w:rsidRPr="00D47C8F">
                            <w:rPr>
                              <w:rFonts w:ascii="Georgia" w:eastAsia="Times New Roman" w:hAnsi="Georgia" w:cs="Times New Roman"/>
                              <w:color w:val="000000"/>
                              <w:kern w:val="0"/>
                              <w:sz w:val="22"/>
                              <w:u w:val="single"/>
                              <w:lang w:eastAsia="es-ES"/>
                            </w:rPr>
                            <w:t>C-112-96</w:t>
                          </w:r>
                        </w:hyperlink>
                        <w:r w:rsidRPr="00D47C8F">
                          <w:rPr>
                            <w:rFonts w:ascii="Georgia" w:eastAsia="Times New Roman" w:hAnsi="Georgia" w:cs="Times New Roman"/>
                            <w:kern w:val="0"/>
                            <w:sz w:val="22"/>
                            <w:lang w:eastAsia="es-ES"/>
                          </w:rPr>
                          <w:t xml:space="preserve"> del 21 de marzo de 1996. Salvo la expresión 'no menor' que fue declarada INEXEQUIBLE. La Corte se pronunció sobre la constitucionalidad del texto original de la Ley 136 de 1994, con posterioridad a la modificatoria expresa establecida por el artículo 4o. de la Ley 177 de 1994, publicada en el Diario Oficial No. 41.653 del 28 de diciembre de 1994. En la Sentencia C-112-96 la Corte no mencionó la modificatoria establecida por la Ley 177 de 1994.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28"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79. OBJECIONES POR INCONVENIENCIA. &lt;Aparte tachado INEXEQUIBLE&gt; Si la plenaria del Concejo rechazara las objeciones por inconveniencia, el alcalde deberá sancionar el proyecto en un término </w:t>
                        </w:r>
                        <w:r w:rsidRPr="00D47C8F">
                          <w:rPr>
                            <w:rFonts w:ascii="Georgia" w:eastAsia="Times New Roman" w:hAnsi="Georgia" w:cs="Times New Roman"/>
                            <w:strike/>
                            <w:color w:val="FF0000"/>
                            <w:kern w:val="0"/>
                            <w:sz w:val="22"/>
                            <w:lang w:eastAsia="es-ES"/>
                          </w:rPr>
                          <w:t>no menor</w:t>
                        </w:r>
                        <w:r w:rsidRPr="00D47C8F">
                          <w:rPr>
                            <w:rFonts w:ascii="Georgia" w:eastAsia="Times New Roman" w:hAnsi="Georgia" w:cs="Times New Roman"/>
                            <w:kern w:val="0"/>
                            <w:sz w:val="22"/>
                            <w:lang w:eastAsia="es-ES"/>
                          </w:rPr>
                          <w:t xml:space="preserve"> a ocho (8) días. Si no lo sanciona, el presidente de la corporación procederá a sancionarlo y publicarlo.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84" w:name="80"/>
                  <w:bookmarkEnd w:id="84"/>
                  <w:r w:rsidRPr="00D47C8F">
                    <w:rPr>
                      <w:rFonts w:ascii="Georgia" w:eastAsia="Times New Roman" w:hAnsi="Georgia" w:cs="Times New Roman"/>
                      <w:color w:val="000080"/>
                      <w:kern w:val="0"/>
                      <w:szCs w:val="24"/>
                      <w:lang w:eastAsia="es-ES"/>
                    </w:rPr>
                    <w:lastRenderedPageBreak/>
                    <w:t>ARTÍCULO 80. OBJECIONES DE DERECHO.</w:t>
                  </w:r>
                  <w:r w:rsidRPr="00D47C8F">
                    <w:rPr>
                      <w:rFonts w:ascii="Georgia" w:eastAsia="Times New Roman" w:hAnsi="Georgia" w:cs="Times New Roman"/>
                      <w:kern w:val="0"/>
                      <w:szCs w:val="24"/>
                      <w:lang w:eastAsia="es-ES"/>
                    </w:rPr>
                    <w:t xml:space="preserve"> Si las objeciones jurídicas no fueren acogidas, el alcalde enviará dentro de los diez días siguientes, el proyecto acompañado de una exposición de motivos de las objeciones al Tribunal Administrativo que tenga jurisdicción en el municipio. Si el Tribunal las considera fundadas, el proyecto se archivará. Si decidiere que son infundadas, el alcalde sancionará el proyecto dentro de los tres días siguientes al recibo de la comunicación respectiva. Si el tribunal considera parcialmente viciado el proyecto, así lo indicará al Concejo para que se reconsidere.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Cumplido este trámite, el proyecto se remitirá de nuevo al Tribunal para fallo definitivo. </w:t>
                  </w:r>
                </w:p>
                <w:p w:rsidR="00D47C8F" w:rsidRPr="00D47C8F" w:rsidRDefault="00D47C8F" w:rsidP="00D47C8F">
                  <w:pPr>
                    <w:spacing w:after="0"/>
                    <w:rPr>
                      <w:rFonts w:ascii="Georgia" w:eastAsia="Times New Roman" w:hAnsi="Georgia" w:cs="Times New Roman"/>
                      <w:kern w:val="0"/>
                      <w:szCs w:val="24"/>
                      <w:lang w:eastAsia="es-ES"/>
                    </w:rPr>
                  </w:pPr>
                  <w:bookmarkStart w:id="85" w:name="81"/>
                  <w:bookmarkEnd w:id="85"/>
                  <w:r w:rsidRPr="00D47C8F">
                    <w:rPr>
                      <w:rFonts w:ascii="Georgia" w:eastAsia="Times New Roman" w:hAnsi="Georgia" w:cs="Times New Roman"/>
                      <w:color w:val="000080"/>
                      <w:kern w:val="0"/>
                      <w:szCs w:val="24"/>
                      <w:lang w:eastAsia="es-ES"/>
                    </w:rPr>
                    <w:t xml:space="preserve">ARTÍCULO 81. PUBLICACIÓN. </w:t>
                  </w:r>
                  <w:r w:rsidRPr="00D47C8F">
                    <w:rPr>
                      <w:rFonts w:ascii="Georgia" w:eastAsia="Times New Roman" w:hAnsi="Georgia" w:cs="Times New Roman"/>
                      <w:kern w:val="0"/>
                      <w:szCs w:val="24"/>
                      <w:lang w:eastAsia="es-ES"/>
                    </w:rPr>
                    <w:t xml:space="preserve">Sancionado un acuerdo, este será publicado en el respectivo diario, o gaceta, o emisora local o regional. La publicación deberá realizarse dentro de los diez días siguientes a su sanción. </w:t>
                  </w:r>
                </w:p>
                <w:p w:rsidR="00D47C8F" w:rsidRPr="00D47C8F" w:rsidRDefault="00D47C8F" w:rsidP="00D47C8F">
                  <w:pPr>
                    <w:spacing w:after="0"/>
                    <w:rPr>
                      <w:rFonts w:ascii="Georgia" w:eastAsia="Times New Roman" w:hAnsi="Georgia" w:cs="Times New Roman"/>
                      <w:kern w:val="0"/>
                      <w:szCs w:val="24"/>
                      <w:lang w:eastAsia="es-ES"/>
                    </w:rPr>
                  </w:pPr>
                  <w:bookmarkStart w:id="86" w:name="82"/>
                  <w:bookmarkEnd w:id="86"/>
                  <w:r w:rsidRPr="00D47C8F">
                    <w:rPr>
                      <w:rFonts w:ascii="Georgia" w:eastAsia="Times New Roman" w:hAnsi="Georgia" w:cs="Times New Roman"/>
                      <w:color w:val="000080"/>
                      <w:kern w:val="0"/>
                      <w:szCs w:val="24"/>
                      <w:lang w:eastAsia="es-ES"/>
                    </w:rPr>
                    <w:t>ARTÍCULO 82. REVISIÓN POR PARTE DEL GOBERNADOR.</w:t>
                  </w:r>
                  <w:r w:rsidRPr="00D47C8F">
                    <w:rPr>
                      <w:rFonts w:ascii="Georgia" w:eastAsia="Times New Roman" w:hAnsi="Georgia" w:cs="Times New Roman"/>
                      <w:kern w:val="0"/>
                      <w:szCs w:val="24"/>
                      <w:lang w:eastAsia="es-ES"/>
                    </w:rPr>
                    <w:t xml:space="preserve"> Dentro de los cinco (5) días siguientes a la sanción, el alcalde enviará copia del acuerdo al gobernador del departamento para que cumpla con la atribución del numeral diez (10) del artículo </w:t>
                  </w:r>
                  <w:hyperlink r:id="rId229" w:anchor="305" w:tgtFrame="_blank" w:history="1">
                    <w:r w:rsidRPr="00D47C8F">
                      <w:rPr>
                        <w:rFonts w:ascii="Georgia" w:eastAsia="Times New Roman" w:hAnsi="Georgia" w:cs="Times New Roman"/>
                        <w:color w:val="000000"/>
                        <w:kern w:val="0"/>
                        <w:szCs w:val="24"/>
                        <w:u w:val="single"/>
                        <w:lang w:eastAsia="es-ES"/>
                      </w:rPr>
                      <w:t>305</w:t>
                    </w:r>
                  </w:hyperlink>
                  <w:r w:rsidRPr="00D47C8F">
                    <w:rPr>
                      <w:rFonts w:ascii="Georgia" w:eastAsia="Times New Roman" w:hAnsi="Georgia" w:cs="Times New Roman"/>
                      <w:kern w:val="0"/>
                      <w:szCs w:val="24"/>
                      <w:lang w:eastAsia="es-ES"/>
                    </w:rPr>
                    <w:t xml:space="preserve"> de la Constitución. La revisión no suspende los efectos de los acuerdos. </w:t>
                  </w:r>
                </w:p>
                <w:p w:rsidR="00D47C8F" w:rsidRPr="00D47C8F" w:rsidRDefault="00D47C8F" w:rsidP="00D47C8F">
                  <w:pPr>
                    <w:spacing w:after="125"/>
                    <w:rPr>
                      <w:rFonts w:ascii="Georgia" w:eastAsia="Times New Roman" w:hAnsi="Georgia" w:cs="Times New Roman"/>
                      <w:kern w:val="0"/>
                      <w:szCs w:val="24"/>
                      <w:lang w:eastAsia="es-ES"/>
                    </w:rPr>
                  </w:pPr>
                  <w:bookmarkStart w:id="87" w:name="83"/>
                  <w:bookmarkEnd w:id="87"/>
                  <w:r w:rsidRPr="00D47C8F">
                    <w:rPr>
                      <w:rFonts w:ascii="Georgia" w:eastAsia="Times New Roman" w:hAnsi="Georgia" w:cs="Times New Roman"/>
                      <w:color w:val="000080"/>
                      <w:kern w:val="0"/>
                      <w:szCs w:val="24"/>
                      <w:lang w:eastAsia="es-ES"/>
                    </w:rPr>
                    <w:t>ARTÍCULO 83. OTRAS DECISIONES DEL CONCEJO.</w:t>
                  </w:r>
                  <w:r w:rsidRPr="00D47C8F">
                    <w:rPr>
                      <w:rFonts w:ascii="Georgia" w:eastAsia="Times New Roman" w:hAnsi="Georgia" w:cs="Times New Roman"/>
                      <w:kern w:val="0"/>
                      <w:szCs w:val="24"/>
                      <w:lang w:eastAsia="es-ES"/>
                    </w:rPr>
                    <w:t xml:space="preserve"> Las decisiones del Concejo que no requieran acuerdo se adoptarán mediante resoluciones y proposiciones que suscribirán la mesa directiva y el secretario de la corporación. </w:t>
                  </w:r>
                </w:p>
                <w:p w:rsidR="00D47C8F" w:rsidRPr="00D47C8F" w:rsidRDefault="00D47C8F" w:rsidP="00D47C8F">
                  <w:pPr>
                    <w:spacing w:after="0"/>
                    <w:jc w:val="center"/>
                    <w:rPr>
                      <w:rFonts w:ascii="Georgia" w:eastAsia="Times New Roman" w:hAnsi="Georgia" w:cs="Times New Roman"/>
                      <w:kern w:val="0"/>
                      <w:szCs w:val="24"/>
                      <w:lang w:eastAsia="es-ES"/>
                    </w:rPr>
                  </w:pPr>
                  <w:bookmarkStart w:id="88" w:name="Nivel006"/>
                  <w:bookmarkEnd w:id="88"/>
                  <w:r w:rsidRPr="00D47C8F">
                    <w:rPr>
                      <w:rFonts w:ascii="Georgia" w:eastAsia="Times New Roman" w:hAnsi="Georgia" w:cs="Times New Roman"/>
                      <w:color w:val="808080"/>
                      <w:kern w:val="0"/>
                      <w:szCs w:val="24"/>
                      <w:lang w:eastAsia="es-ES"/>
                    </w:rPr>
                    <w:t xml:space="preserve">CAPÍTULO VI. </w:t>
                  </w:r>
                </w:p>
                <w:p w:rsidR="00D47C8F" w:rsidRPr="00D47C8F" w:rsidRDefault="00D47C8F" w:rsidP="00D47C8F">
                  <w:pPr>
                    <w:spacing w:after="0"/>
                    <w:jc w:val="center"/>
                    <w:rPr>
                      <w:rFonts w:ascii="Georgia" w:eastAsia="Times New Roman" w:hAnsi="Georgia" w:cs="Times New Roman"/>
                      <w:kern w:val="0"/>
                      <w:szCs w:val="24"/>
                      <w:lang w:eastAsia="es-ES"/>
                    </w:rPr>
                  </w:pPr>
                  <w:r w:rsidRPr="00D47C8F">
                    <w:rPr>
                      <w:rFonts w:ascii="Georgia" w:eastAsia="Times New Roman" w:hAnsi="Georgia" w:cs="Times New Roman"/>
                      <w:color w:val="808080"/>
                      <w:kern w:val="0"/>
                      <w:szCs w:val="24"/>
                      <w:lang w:eastAsia="es-ES"/>
                    </w:rPr>
                    <w:t>ALCALDES</w:t>
                  </w:r>
                  <w:r w:rsidRPr="00D47C8F">
                    <w:rPr>
                      <w:rFonts w:ascii="Georgia" w:eastAsia="Times New Roman" w:hAnsi="Georgia" w:cs="Times New Roman"/>
                      <w:kern w:val="0"/>
                      <w:szCs w:val="24"/>
                      <w:lang w:eastAsia="es-ES"/>
                    </w:rPr>
                    <w:t xml:space="preserve"> </w:t>
                  </w:r>
                </w:p>
                <w:p w:rsidR="00D47C8F" w:rsidRPr="00D47C8F" w:rsidRDefault="00D47C8F" w:rsidP="00D47C8F">
                  <w:pPr>
                    <w:spacing w:after="0"/>
                    <w:rPr>
                      <w:rFonts w:ascii="Georgia" w:eastAsia="Times New Roman" w:hAnsi="Georgia" w:cs="Times New Roman"/>
                      <w:kern w:val="0"/>
                      <w:szCs w:val="24"/>
                      <w:lang w:eastAsia="es-ES"/>
                    </w:rPr>
                  </w:pPr>
                  <w:bookmarkStart w:id="89" w:name="84"/>
                  <w:bookmarkEnd w:id="89"/>
                  <w:r w:rsidRPr="00D47C8F">
                    <w:rPr>
                      <w:rFonts w:ascii="Georgia" w:eastAsia="Times New Roman" w:hAnsi="Georgia" w:cs="Times New Roman"/>
                      <w:color w:val="000080"/>
                      <w:kern w:val="0"/>
                      <w:szCs w:val="24"/>
                      <w:lang w:eastAsia="es-ES"/>
                    </w:rPr>
                    <w:t>ARTÍCULO 84. NATURALEZA DEL CARGO.</w:t>
                  </w:r>
                  <w:r w:rsidRPr="00D47C8F">
                    <w:rPr>
                      <w:rFonts w:ascii="Georgia" w:eastAsia="Times New Roman" w:hAnsi="Georgia" w:cs="Times New Roman"/>
                      <w:kern w:val="0"/>
                      <w:szCs w:val="24"/>
                      <w:lang w:eastAsia="es-ES"/>
                    </w:rPr>
                    <w:t xml:space="preserve"> En cada municipio o distrito habrá un alcalde quien ejercerá la autoridad política, será jefe de la administración local y representante legal de la entidad territorial. El alcalde es la primera autoridad de policía del municipio o distrito y tendrá el carácter de empleado público del mismo. </w:t>
                  </w:r>
                </w:p>
                <w:p w:rsidR="00D47C8F" w:rsidRPr="00D47C8F" w:rsidRDefault="00D47C8F" w:rsidP="00D47C8F">
                  <w:pPr>
                    <w:spacing w:after="125"/>
                    <w:rPr>
                      <w:rFonts w:ascii="Georgia" w:eastAsia="Times New Roman" w:hAnsi="Georgia" w:cs="Times New Roman"/>
                      <w:kern w:val="0"/>
                      <w:szCs w:val="24"/>
                      <w:lang w:eastAsia="es-ES"/>
                    </w:rPr>
                  </w:pPr>
                  <w:bookmarkStart w:id="90" w:name="85"/>
                  <w:bookmarkEnd w:id="90"/>
                  <w:r w:rsidRPr="00D47C8F">
                    <w:rPr>
                      <w:rFonts w:ascii="Georgia" w:eastAsia="Times New Roman" w:hAnsi="Georgia" w:cs="Times New Roman"/>
                      <w:color w:val="000080"/>
                      <w:kern w:val="0"/>
                      <w:szCs w:val="24"/>
                      <w:lang w:eastAsia="es-ES"/>
                    </w:rPr>
                    <w:t>ARTÍCULO 85. ELECCIÓN.</w:t>
                  </w:r>
                  <w:r w:rsidRPr="00D47C8F">
                    <w:rPr>
                      <w:rFonts w:ascii="Georgia" w:eastAsia="Times New Roman" w:hAnsi="Georgia" w:cs="Times New Roman"/>
                      <w:kern w:val="0"/>
                      <w:szCs w:val="24"/>
                      <w:lang w:eastAsia="es-ES"/>
                    </w:rPr>
                    <w:t xml:space="preserve">&lt;Artículo INEXEQUIBLE&gt;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0"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INEXEQUIBLE por la Corte Constitucional mediante Sentencia </w:t>
                        </w:r>
                        <w:hyperlink r:id="rId231" w:anchor="1" w:tgtFrame="_blank" w:history="1">
                          <w:r w:rsidRPr="00D47C8F">
                            <w:rPr>
                              <w:rFonts w:ascii="Georgia" w:eastAsia="Times New Roman" w:hAnsi="Georgia" w:cs="Times New Roman"/>
                              <w:color w:val="000000"/>
                              <w:kern w:val="0"/>
                              <w:sz w:val="22"/>
                              <w:u w:val="single"/>
                              <w:lang w:eastAsia="es-ES"/>
                            </w:rPr>
                            <w:t>C-448-97</w:t>
                          </w:r>
                        </w:hyperlink>
                        <w:r w:rsidRPr="00D47C8F">
                          <w:rPr>
                            <w:rFonts w:ascii="Georgia" w:eastAsia="Times New Roman" w:hAnsi="Georgia" w:cs="Times New Roman"/>
                            <w:kern w:val="0"/>
                            <w:sz w:val="22"/>
                            <w:lang w:eastAsia="es-ES"/>
                          </w:rPr>
                          <w:t xml:space="preserve"> del 18 de septiembre de 1997. El fallo se hace efectivo a partir de la fecha de su notificación, 'conforme a lo señalado en el fundamento jurídico 25 de la parte motiva'.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2"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85. Los alcaldes serán elegidos por mayoría de votos de los ciudadanos en la misma fecha en la cual se elijan gobernadores, diputados y concejales.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Los alcaldes tendrán un período de tres (3) años que se iniciará el primero de enero siguiente a la fecha de su elección y no podrán ser reelegidos para el período siguiente.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TRANSITORIO. Los alcaldes elegidos para el período iniciado en 1992 ejercerán sus funciones hasta el treinta y uno de diciembre de 1994, de conformidad con lo previsto en el </w:t>
                        </w:r>
                        <w:hyperlink r:id="rId233" w:anchor="TRANSITORIO 19" w:tgtFrame="_blank" w:history="1">
                          <w:r w:rsidRPr="00D47C8F">
                            <w:rPr>
                              <w:rFonts w:ascii="Georgia" w:eastAsia="Times New Roman" w:hAnsi="Georgia" w:cs="Times New Roman"/>
                              <w:color w:val="000000"/>
                              <w:kern w:val="0"/>
                              <w:sz w:val="22"/>
                              <w:u w:val="single"/>
                              <w:lang w:eastAsia="es-ES"/>
                            </w:rPr>
                            <w:t>artículo transitorio 19</w:t>
                          </w:r>
                        </w:hyperlink>
                        <w:r w:rsidRPr="00D47C8F">
                          <w:rPr>
                            <w:rFonts w:ascii="Georgia" w:eastAsia="Times New Roman" w:hAnsi="Georgia" w:cs="Times New Roman"/>
                            <w:kern w:val="0"/>
                            <w:sz w:val="22"/>
                            <w:lang w:eastAsia="es-ES"/>
                          </w:rPr>
                          <w:t xml:space="preserve"> de la Constitución Política.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bookmarkStart w:id="91" w:name="86"/>
                  <w:bookmarkEnd w:id="91"/>
                  <w:r w:rsidRPr="00D47C8F">
                    <w:rPr>
                      <w:rFonts w:ascii="Georgia" w:eastAsia="Times New Roman" w:hAnsi="Georgia" w:cs="Times New Roman"/>
                      <w:color w:val="000080"/>
                      <w:kern w:val="0"/>
                      <w:szCs w:val="24"/>
                      <w:lang w:eastAsia="es-ES"/>
                    </w:rPr>
                    <w:lastRenderedPageBreak/>
                    <w:t>ARTÍCULO 86. CALIDADES.</w:t>
                  </w:r>
                  <w:r w:rsidRPr="00D47C8F">
                    <w:rPr>
                      <w:rFonts w:ascii="Georgia" w:eastAsia="Times New Roman" w:hAnsi="Georgia" w:cs="Times New Roman"/>
                      <w:kern w:val="0"/>
                      <w:szCs w:val="24"/>
                      <w:lang w:eastAsia="es-ES"/>
                    </w:rPr>
                    <w:t xml:space="preserve"> Para ser elegido alcalde se requiere ser ciudadano Colombiano en ejercicio y haber nacido o ser residente en el respectivo municipio o de la correspondiente área metropolitana </w:t>
                  </w:r>
                  <w:r w:rsidRPr="00D47C8F">
                    <w:rPr>
                      <w:rFonts w:ascii="Georgia" w:eastAsia="Times New Roman" w:hAnsi="Georgia" w:cs="Times New Roman"/>
                      <w:kern w:val="0"/>
                      <w:szCs w:val="24"/>
                      <w:u w:val="single"/>
                      <w:lang w:eastAsia="es-ES"/>
                    </w:rPr>
                    <w:t>durante un (1) año anterior a la fecha de la inscripción</w:t>
                  </w:r>
                  <w:r w:rsidRPr="00D47C8F">
                    <w:rPr>
                      <w:rFonts w:ascii="Georgia" w:eastAsia="Times New Roman" w:hAnsi="Georgia" w:cs="Times New Roman"/>
                      <w:kern w:val="0"/>
                      <w:szCs w:val="24"/>
                      <w:lang w:eastAsia="es-ES"/>
                    </w:rPr>
                    <w:t xml:space="preserve"> o durante un período mínimo de tres (3) años consecutivos en cualquier época.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4"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Aparte subrayado declarado EXEQUIBLE por la Corte Constitucional mediante Sentencia </w:t>
                        </w:r>
                        <w:hyperlink r:id="rId235" w:anchor="1" w:tgtFrame="_blank" w:history="1">
                          <w:r w:rsidRPr="00D47C8F">
                            <w:rPr>
                              <w:rFonts w:ascii="Georgia" w:eastAsia="Times New Roman" w:hAnsi="Georgia" w:cs="Times New Roman"/>
                              <w:color w:val="000000"/>
                              <w:kern w:val="0"/>
                              <w:sz w:val="22"/>
                              <w:u w:val="single"/>
                              <w:lang w:eastAsia="es-ES"/>
                            </w:rPr>
                            <w:t>C-1412-00</w:t>
                          </w:r>
                        </w:hyperlink>
                        <w:r w:rsidRPr="00D47C8F">
                          <w:rPr>
                            <w:rFonts w:ascii="Georgia" w:eastAsia="Times New Roman" w:hAnsi="Georgia" w:cs="Times New Roman"/>
                            <w:kern w:val="0"/>
                            <w:sz w:val="22"/>
                            <w:lang w:eastAsia="es-ES"/>
                          </w:rPr>
                          <w:t xml:space="preserve"> del 19 de octubre, Magistrado Ponente Dra. Martha Victoria </w:t>
                        </w:r>
                        <w:proofErr w:type="spellStart"/>
                        <w:r w:rsidRPr="00D47C8F">
                          <w:rPr>
                            <w:rFonts w:ascii="Georgia" w:eastAsia="Times New Roman" w:hAnsi="Georgia" w:cs="Times New Roman"/>
                            <w:kern w:val="0"/>
                            <w:sz w:val="22"/>
                            <w:lang w:eastAsia="es-ES"/>
                          </w:rPr>
                          <w:t>Sáchica</w:t>
                        </w:r>
                        <w:proofErr w:type="spellEnd"/>
                        <w:r w:rsidRPr="00D47C8F">
                          <w:rPr>
                            <w:rFonts w:ascii="Georgia" w:eastAsia="Times New Roman" w:hAnsi="Georgia" w:cs="Times New Roman"/>
                            <w:kern w:val="0"/>
                            <w:sz w:val="22"/>
                            <w:lang w:eastAsia="es-ES"/>
                          </w:rPr>
                          <w:t xml:space="preserve"> Méndez.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Para ser elegido alcalde de los municipios del Departamento Archipiélago de San Andrés, Providencia y Santa Catalina se requiere además de las determinadas por la ley, ser residente del Departamento conforme a las normas de control de densidad poblacional y tener domicilio en la respectiva circunscripción por más de diez (10) años cumplidos con anterioridad a la fecha de la elección. </w:t>
                  </w:r>
                </w:p>
                <w:p w:rsidR="00D47C8F" w:rsidRPr="00D47C8F" w:rsidRDefault="00D47C8F" w:rsidP="00D47C8F">
                  <w:pPr>
                    <w:spacing w:after="125"/>
                    <w:rPr>
                      <w:rFonts w:ascii="Georgia" w:eastAsia="Times New Roman" w:hAnsi="Georgia" w:cs="Times New Roman"/>
                      <w:kern w:val="0"/>
                      <w:szCs w:val="24"/>
                      <w:lang w:eastAsia="es-ES"/>
                    </w:rPr>
                  </w:pPr>
                  <w:bookmarkStart w:id="92" w:name="87"/>
                  <w:bookmarkEnd w:id="92"/>
                  <w:r w:rsidRPr="00D47C8F">
                    <w:rPr>
                      <w:rFonts w:ascii="Georgia" w:eastAsia="Times New Roman" w:hAnsi="Georgia" w:cs="Times New Roman"/>
                      <w:color w:val="000080"/>
                      <w:kern w:val="0"/>
                      <w:szCs w:val="24"/>
                      <w:lang w:eastAsia="es-ES"/>
                    </w:rPr>
                    <w:t>ARTÍCULO 87. SALARIOS Y PRESTACIONES.</w:t>
                  </w:r>
                  <w:r w:rsidRPr="00D47C8F">
                    <w:rPr>
                      <w:rFonts w:ascii="Georgia" w:eastAsia="Times New Roman" w:hAnsi="Georgia" w:cs="Times New Roman"/>
                      <w:kern w:val="0"/>
                      <w:szCs w:val="24"/>
                      <w:lang w:eastAsia="es-ES"/>
                    </w:rPr>
                    <w:t xml:space="preserve"> &lt;Artículo INEXEQUIBLE con excepción del aparte a continuación, sobre el cual la Corte se inhibió de fallar:&gt; Los salarios y prestaciones de los alcaldes se pagarán con cargo a los respectivos presupuestos municipales.</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6"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INEXEQUIBLE por la Corte Constitucional mediante Sentencia </w:t>
                        </w:r>
                        <w:hyperlink r:id="rId237" w:anchor="1" w:tgtFrame="_blank" w:history="1">
                          <w:r w:rsidRPr="00D47C8F">
                            <w:rPr>
                              <w:rFonts w:ascii="Georgia" w:eastAsia="Times New Roman" w:hAnsi="Georgia" w:cs="Times New Roman"/>
                              <w:color w:val="000000"/>
                              <w:kern w:val="0"/>
                              <w:sz w:val="22"/>
                              <w:u w:val="single"/>
                              <w:lang w:eastAsia="es-ES"/>
                            </w:rPr>
                            <w:t>C-510-99</w:t>
                          </w:r>
                        </w:hyperlink>
                        <w:r w:rsidRPr="00D47C8F">
                          <w:rPr>
                            <w:rFonts w:ascii="Georgia" w:eastAsia="Times New Roman" w:hAnsi="Georgia" w:cs="Times New Roman"/>
                            <w:kern w:val="0"/>
                            <w:sz w:val="22"/>
                            <w:lang w:eastAsia="es-ES"/>
                          </w:rPr>
                          <w:t xml:space="preserve"> del 14 de julio de 1999, Magistrado Ponente Dr. Alfredo Beltrán Sierra. </w:t>
                        </w:r>
                        <w:proofErr w:type="gramStart"/>
                        <w:r w:rsidRPr="00D47C8F">
                          <w:rPr>
                            <w:rFonts w:ascii="Georgia" w:eastAsia="Times New Roman" w:hAnsi="Georgia" w:cs="Times New Roman"/>
                            <w:kern w:val="0"/>
                            <w:sz w:val="22"/>
                            <w:lang w:eastAsia="es-ES"/>
                          </w:rPr>
                          <w:t>' Salvo</w:t>
                        </w:r>
                        <w:proofErr w:type="gramEnd"/>
                        <w:r w:rsidRPr="00D47C8F">
                          <w:rPr>
                            <w:rFonts w:ascii="Georgia" w:eastAsia="Times New Roman" w:hAnsi="Georgia" w:cs="Times New Roman"/>
                            <w:kern w:val="0"/>
                            <w:sz w:val="22"/>
                            <w:lang w:eastAsia="es-ES"/>
                          </w:rPr>
                          <w:t xml:space="preserve"> la expresión 'Los salarios y prestaciones de los alcaldes se pagarán con cargo a los respectivos presupuestos municipales' contenida en el artículo 87, que por no referirse al tema estudiado en esta providencia, la Corte se inhibe para emitir cualquier pronunciamiento sobre la misma'.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8"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87.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Los Concejos señalarán las asignaciones de los alcaldes de acuerdo con los siguientes criterios.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1. En los municipios clasificados en categoría especial, asignarán un salario entre veinte (20) y veinticinco (25)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2. En los municipios clasificados en primera categoría, asignarán entre quince (15) y veinte (20)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3. En los municipios clasificados en segunda categoría, asignarán entre doce (12) y quince (15)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4. En los municipios clasificados en tercera categoría, asignarán entre diez (10) y doce (12)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5. En los municipios clasificados en cuarta categoría asignarán entre ocho (8) y diez (10)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6. En los municipios clasificados en quinta categoría, asignarán entre seis (6) y ocho (8)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7. En los municipios clasificados en sexta categoría, asignarán entre tres (3) y un máximo de seis (6) salarios mínimos legales mensuales.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1o. La asignación a que se refiere el presente artículo corresponde tanto al salario básico como a los gastos de representación. Las categorías de salarios aquí señaladas tendrán vigencia a partir del 1o de enero de 1994.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PARÁGRAFO 2o. En ningún caso los alcaldes devengarán, para 1994, un salario inferior al que percibían en el año 1993.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bookmarkStart w:id="93" w:name="88"/>
                  <w:bookmarkEnd w:id="93"/>
                  <w:r w:rsidRPr="00D47C8F">
                    <w:rPr>
                      <w:rFonts w:ascii="Georgia" w:eastAsia="Times New Roman" w:hAnsi="Georgia" w:cs="Times New Roman"/>
                      <w:color w:val="000080"/>
                      <w:kern w:val="0"/>
                      <w:szCs w:val="24"/>
                      <w:lang w:eastAsia="es-ES"/>
                    </w:rPr>
                    <w:lastRenderedPageBreak/>
                    <w:t>ARTÍCULO 88. APROBACIÓN DEL SALARIO DEL ALCALDE.</w:t>
                  </w:r>
                  <w:r w:rsidRPr="00D47C8F">
                    <w:rPr>
                      <w:rFonts w:ascii="Georgia" w:eastAsia="Times New Roman" w:hAnsi="Georgia" w:cs="Times New Roman"/>
                      <w:kern w:val="0"/>
                      <w:szCs w:val="24"/>
                      <w:lang w:eastAsia="es-ES"/>
                    </w:rPr>
                    <w:t xml:space="preserve"> &lt;Artículo INEXEQUIBLE&gt;.</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39"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INEXEQUIBLE por la Corte Constitucional mediante Sentencia </w:t>
                        </w:r>
                        <w:hyperlink r:id="rId240" w:anchor="1" w:tgtFrame="_blank" w:history="1">
                          <w:r w:rsidRPr="00D47C8F">
                            <w:rPr>
                              <w:rFonts w:ascii="Georgia" w:eastAsia="Times New Roman" w:hAnsi="Georgia" w:cs="Times New Roman"/>
                              <w:color w:val="000000"/>
                              <w:kern w:val="0"/>
                              <w:sz w:val="22"/>
                              <w:u w:val="single"/>
                              <w:lang w:eastAsia="es-ES"/>
                            </w:rPr>
                            <w:t>C-510-99</w:t>
                          </w:r>
                        </w:hyperlink>
                        <w:r w:rsidRPr="00D47C8F">
                          <w:rPr>
                            <w:rFonts w:ascii="Georgia" w:eastAsia="Times New Roman" w:hAnsi="Georgia" w:cs="Times New Roman"/>
                            <w:kern w:val="0"/>
                            <w:sz w:val="22"/>
                            <w:lang w:eastAsia="es-ES"/>
                          </w:rPr>
                          <w:t xml:space="preserve"> del 14 de julio de 1999, Magistrado Ponente Dr. Alfredo Beltrán Sierra.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41"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88. El Concejo de acuerdo a la tabla señalada en el artículo anterior, determinará la asignación mensual que devengará su respectivo alcalde a partir del 1o de enero de cada año, entendiendo que los valores señalados corresponden tanto a sueldo básico como a gastos de representación, si hubiere lugar a ellos.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125"/>
                    <w:rPr>
                      <w:rFonts w:ascii="Georgia" w:eastAsia="Times New Roman" w:hAnsi="Georgia" w:cs="Times New Roman"/>
                      <w:kern w:val="0"/>
                      <w:szCs w:val="24"/>
                      <w:lang w:eastAsia="es-ES"/>
                    </w:rPr>
                  </w:pPr>
                  <w:bookmarkStart w:id="94" w:name="89"/>
                  <w:bookmarkEnd w:id="94"/>
                  <w:r w:rsidRPr="00D47C8F">
                    <w:rPr>
                      <w:rFonts w:ascii="Georgia" w:eastAsia="Times New Roman" w:hAnsi="Georgia" w:cs="Times New Roman"/>
                      <w:color w:val="000080"/>
                      <w:kern w:val="0"/>
                      <w:szCs w:val="24"/>
                      <w:lang w:eastAsia="es-ES"/>
                    </w:rPr>
                    <w:t>ARTÍCULO 89. EXCEPCIÓN.</w:t>
                  </w:r>
                  <w:r w:rsidRPr="00D47C8F">
                    <w:rPr>
                      <w:rFonts w:ascii="Georgia" w:eastAsia="Times New Roman" w:hAnsi="Georgia" w:cs="Times New Roman"/>
                      <w:kern w:val="0"/>
                      <w:szCs w:val="24"/>
                      <w:lang w:eastAsia="es-ES"/>
                    </w:rPr>
                    <w:t xml:space="preserve">&lt;Artículo INEXEQUIBLE&gt;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42"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INEXEQUIBLE por la Corte Constitucional mediante Sentencia </w:t>
                        </w:r>
                        <w:hyperlink r:id="rId243" w:anchor="1" w:tgtFrame="_blank" w:history="1">
                          <w:r w:rsidRPr="00D47C8F">
                            <w:rPr>
                              <w:rFonts w:ascii="Georgia" w:eastAsia="Times New Roman" w:hAnsi="Georgia" w:cs="Times New Roman"/>
                              <w:color w:val="000000"/>
                              <w:kern w:val="0"/>
                              <w:sz w:val="22"/>
                              <w:u w:val="single"/>
                              <w:lang w:eastAsia="es-ES"/>
                            </w:rPr>
                            <w:t>C-510-99</w:t>
                          </w:r>
                        </w:hyperlink>
                        <w:r w:rsidRPr="00D47C8F">
                          <w:rPr>
                            <w:rFonts w:ascii="Georgia" w:eastAsia="Times New Roman" w:hAnsi="Georgia" w:cs="Times New Roman"/>
                            <w:kern w:val="0"/>
                            <w:sz w:val="22"/>
                            <w:lang w:eastAsia="es-ES"/>
                          </w:rPr>
                          <w:t xml:space="preserve"> del 14 de julio de 1999, Magistrado Ponente Dr. Alfredo Beltrán Sierra.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44" w:history="1">
                    <w:r w:rsidRPr="00D47C8F">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lastRenderedPageBreak/>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Texto original de la Ley 136 de 1994:</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ARTÍCULO 89. Cuando por cualquier circunstancia el Concejo no fijare la asignación mensual del alcalde, éste devengará el valor resultante de promediar el máximo y el mínimo de la respectiva categoría municipal, hasta cuando la Corporación lo determine.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95" w:name="90"/>
                  <w:bookmarkEnd w:id="95"/>
                  <w:r w:rsidRPr="00D47C8F">
                    <w:rPr>
                      <w:rFonts w:ascii="Georgia" w:eastAsia="Times New Roman" w:hAnsi="Georgia" w:cs="Times New Roman"/>
                      <w:color w:val="000080"/>
                      <w:kern w:val="0"/>
                      <w:szCs w:val="24"/>
                      <w:lang w:eastAsia="es-ES"/>
                    </w:rPr>
                    <w:t>ARTÍCULO 90. ASIGNACIÓN FIJADA.</w:t>
                  </w:r>
                  <w:r w:rsidRPr="00D47C8F">
                    <w:rPr>
                      <w:rFonts w:ascii="Georgia" w:eastAsia="Times New Roman" w:hAnsi="Georgia" w:cs="Times New Roman"/>
                      <w:kern w:val="0"/>
                      <w:szCs w:val="24"/>
                      <w:lang w:eastAsia="es-ES"/>
                    </w:rPr>
                    <w:t xml:space="preserve"> En ningún caso podrá desmejorarse la asignación fijada al alcalde durante su período correspondiente. </w:t>
                  </w:r>
                </w:p>
                <w:p w:rsidR="00D47C8F" w:rsidRPr="00D47C8F" w:rsidRDefault="00D47C8F" w:rsidP="00D47C8F">
                  <w:pPr>
                    <w:spacing w:after="0"/>
                    <w:rPr>
                      <w:rFonts w:ascii="Georgia" w:eastAsia="Times New Roman" w:hAnsi="Georgia" w:cs="Times New Roman"/>
                      <w:kern w:val="0"/>
                      <w:szCs w:val="24"/>
                      <w:lang w:eastAsia="es-ES"/>
                    </w:rPr>
                  </w:pPr>
                  <w:bookmarkStart w:id="96" w:name="91"/>
                  <w:bookmarkEnd w:id="96"/>
                  <w:r w:rsidRPr="00D47C8F">
                    <w:rPr>
                      <w:rFonts w:ascii="Georgia" w:eastAsia="Times New Roman" w:hAnsi="Georgia" w:cs="Times New Roman"/>
                      <w:color w:val="000080"/>
                      <w:kern w:val="0"/>
                      <w:szCs w:val="24"/>
                      <w:lang w:eastAsia="es-ES"/>
                    </w:rPr>
                    <w:t>ARTÍCULO 91. FUNCIONES.</w:t>
                  </w:r>
                  <w:r w:rsidRPr="00D47C8F">
                    <w:rPr>
                      <w:rFonts w:ascii="Georgia" w:eastAsia="Times New Roman" w:hAnsi="Georgia" w:cs="Times New Roman"/>
                      <w:kern w:val="0"/>
                      <w:szCs w:val="24"/>
                      <w:lang w:eastAsia="es-ES"/>
                    </w:rPr>
                    <w:t xml:space="preserve"> Los alcaldes ejercerán las funciones que les asigna la Constitución, la ley, las ordenanzas, los acuerdos y las que le fueren delegadas por el Presidente de la República o gobernador respectivo.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Además de las funciones anteriores, los alcaldes tendrán las siguientes: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En relación con el Concejo: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Presentar los proyectos de acuerdo que juzgue convenientes para la buena marcha del municipio.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Presentar oportunamente los proyectos de acuerdo sobre planes y programas de desarrollo económico y social, y de obras públicas, que deberá estar coordinado con los planes departamentales y nacionales.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3. Presentar dentro del término legal el proyecto de acuerdo sobre el presupuesto anual de rentas y gastos.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4. Colaborar con el Concejo para el buen desempeño de sus funciones; presentarles informes generales sobre su administración en la primera sesión ordinaria de cada año, y convocarlo a sesiones extraordinarias en las que sólo se ocupará de los temas y materias para los cuales fue citado.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5. Sancionar y promulgar los acuerdos que hubiere aprobado el Concejo y objetar los que considere inconvenientes o contrarios al ordenamiento jurídico.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6. Reglamentar los acuerdos municipales.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7. Enviar al gobernador, dentro de los cinco (5) días siguientes a su sanción o expedición los acuerdos del Concejo, los decretos de carácter general que expida, los actos mediante los cuales se reconozca y decrete honorarios a los concejales y los demás de carácter particular que el gobernador le solicite.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8. </w:t>
                  </w:r>
                  <w:r w:rsidRPr="00D47C8F">
                    <w:rPr>
                      <w:rFonts w:ascii="Georgia" w:eastAsia="Times New Roman" w:hAnsi="Georgia" w:cs="Times New Roman"/>
                      <w:kern w:val="0"/>
                      <w:szCs w:val="24"/>
                      <w:u w:val="single"/>
                      <w:lang w:eastAsia="es-ES"/>
                    </w:rPr>
                    <w:t>Aceptar la renuncia</w:t>
                  </w:r>
                  <w:r w:rsidRPr="00D47C8F">
                    <w:rPr>
                      <w:rFonts w:ascii="Georgia" w:eastAsia="Times New Roman" w:hAnsi="Georgia" w:cs="Times New Roman"/>
                      <w:kern w:val="0"/>
                      <w:szCs w:val="24"/>
                      <w:lang w:eastAsia="es-ES"/>
                    </w:rPr>
                    <w:t xml:space="preserve"> o conceder licencia a los concejales cuando el concejo esté en receso;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45"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Aparte subrayado declarado EXEQUIBLE por la Corte Constitucional mediante Sentencia </w:t>
                        </w:r>
                        <w:hyperlink r:id="rId246" w:anchor="1" w:tgtFrame="_blank" w:history="1">
                          <w:r w:rsidRPr="00D47C8F">
                            <w:rPr>
                              <w:rFonts w:ascii="Georgia" w:eastAsia="Times New Roman" w:hAnsi="Georgia" w:cs="Times New Roman"/>
                              <w:color w:val="000000"/>
                              <w:kern w:val="0"/>
                              <w:sz w:val="22"/>
                              <w:u w:val="single"/>
                              <w:lang w:eastAsia="es-ES"/>
                            </w:rPr>
                            <w:t>C-647-02</w:t>
                          </w:r>
                        </w:hyperlink>
                        <w:r w:rsidRPr="00D47C8F">
                          <w:rPr>
                            <w:rFonts w:ascii="Georgia" w:eastAsia="Times New Roman" w:hAnsi="Georgia" w:cs="Times New Roman"/>
                            <w:kern w:val="0"/>
                            <w:sz w:val="22"/>
                            <w:lang w:eastAsia="es-ES"/>
                          </w:rPr>
                          <w:t xml:space="preserve"> de 13 de de agosto de 2002, Magistrado Ponente Dr. </w:t>
                        </w:r>
                        <w:proofErr w:type="spellStart"/>
                        <w:r w:rsidRPr="00D47C8F">
                          <w:rPr>
                            <w:rFonts w:ascii="Georgia" w:eastAsia="Times New Roman" w:hAnsi="Georgia" w:cs="Times New Roman"/>
                            <w:kern w:val="0"/>
                            <w:sz w:val="22"/>
                            <w:lang w:eastAsia="es-ES"/>
                          </w:rPr>
                          <w:t>Alvaro</w:t>
                        </w:r>
                        <w:proofErr w:type="spellEnd"/>
                        <w:r w:rsidRPr="00D47C8F">
                          <w:rPr>
                            <w:rFonts w:ascii="Georgia" w:eastAsia="Times New Roman" w:hAnsi="Georgia" w:cs="Times New Roman"/>
                            <w:kern w:val="0"/>
                            <w:sz w:val="22"/>
                            <w:lang w:eastAsia="es-ES"/>
                          </w:rPr>
                          <w:t xml:space="preserve"> Tafur </w:t>
                        </w:r>
                        <w:proofErr w:type="spellStart"/>
                        <w:r w:rsidRPr="00D47C8F">
                          <w:rPr>
                            <w:rFonts w:ascii="Georgia" w:eastAsia="Times New Roman" w:hAnsi="Georgia" w:cs="Times New Roman"/>
                            <w:kern w:val="0"/>
                            <w:sz w:val="22"/>
                            <w:lang w:eastAsia="es-ES"/>
                          </w:rPr>
                          <w:t>Galvis</w:t>
                        </w:r>
                        <w:proofErr w:type="spellEnd"/>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En relación con el orden público: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Dictar para el mantenimiento del orden público o su restablecimiento de conformidad con la ley, si </w:t>
                  </w:r>
                  <w:r w:rsidRPr="00D47C8F">
                    <w:rPr>
                      <w:rFonts w:ascii="Georgia" w:eastAsia="Times New Roman" w:hAnsi="Georgia" w:cs="Times New Roman"/>
                      <w:kern w:val="0"/>
                      <w:szCs w:val="24"/>
                      <w:lang w:eastAsia="es-ES"/>
                    </w:rPr>
                    <w:lastRenderedPageBreak/>
                    <w:t xml:space="preserve">fuera del caso, medidas tales como: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Restringir y vigilar la circulación de las personas por vías y lugares públicos;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Decretar el toque de queda;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Restringir o prohibir el expendio y consumo de bebidas embriagantes;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47" w:history="1">
                    <w:r w:rsidRPr="00D47C8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Literal c) declarado EXEQUIBLE por la Corte Constitucional mediante Sentencia </w:t>
                        </w:r>
                        <w:hyperlink r:id="rId248" w:anchor="1" w:tgtFrame="_blank" w:history="1">
                          <w:r w:rsidRPr="00D47C8F">
                            <w:rPr>
                              <w:rFonts w:ascii="Georgia" w:eastAsia="Times New Roman" w:hAnsi="Georgia" w:cs="Times New Roman"/>
                              <w:color w:val="000000"/>
                              <w:kern w:val="0"/>
                              <w:sz w:val="22"/>
                              <w:u w:val="single"/>
                              <w:lang w:eastAsia="es-ES"/>
                            </w:rPr>
                            <w:t>C-825-04</w:t>
                          </w:r>
                        </w:hyperlink>
                        <w:r w:rsidRPr="00D47C8F">
                          <w:rPr>
                            <w:rFonts w:ascii="Georgia" w:eastAsia="Times New Roman" w:hAnsi="Georgia" w:cs="Times New Roman"/>
                            <w:kern w:val="0"/>
                            <w:sz w:val="22"/>
                            <w:lang w:eastAsia="es-ES"/>
                          </w:rPr>
                          <w:t xml:space="preserve"> de 30 de agosto de 2004, Magistrado Ponente Dr. Rodrigo </w:t>
                        </w:r>
                        <w:proofErr w:type="spellStart"/>
                        <w:r w:rsidRPr="00D47C8F">
                          <w:rPr>
                            <w:rFonts w:ascii="Georgia" w:eastAsia="Times New Roman" w:hAnsi="Georgia" w:cs="Times New Roman"/>
                            <w:kern w:val="0"/>
                            <w:sz w:val="22"/>
                            <w:lang w:eastAsia="es-ES"/>
                          </w:rPr>
                          <w:t>Uprimny</w:t>
                        </w:r>
                        <w:proofErr w:type="spellEnd"/>
                        <w:r w:rsidRPr="00D47C8F">
                          <w:rPr>
                            <w:rFonts w:ascii="Georgia" w:eastAsia="Times New Roman" w:hAnsi="Georgia" w:cs="Times New Roman"/>
                            <w:kern w:val="0"/>
                            <w:sz w:val="22"/>
                            <w:lang w:eastAsia="es-ES"/>
                          </w:rPr>
                          <w:t xml:space="preserve"> </w:t>
                        </w:r>
                        <w:proofErr w:type="spellStart"/>
                        <w:r w:rsidRPr="00D47C8F">
                          <w:rPr>
                            <w:rFonts w:ascii="Georgia" w:eastAsia="Times New Roman" w:hAnsi="Georgia" w:cs="Times New Roman"/>
                            <w:kern w:val="0"/>
                            <w:sz w:val="22"/>
                            <w:lang w:eastAsia="es-ES"/>
                          </w:rPr>
                          <w:t>Yepes</w:t>
                        </w:r>
                        <w:proofErr w:type="spellEnd"/>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Requerir el auxilio de la fuerza armada en los casos permitidos por la Constitución y la ley;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 Dictar dentro del área de su competencia, los reglamentos de policía local necesarios para el cumplimiento de las normas superiores, conforme al artículo 9o., del Decreto 1355 de 1970 y demás disposiciones que lo modifiquen o adicionen.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1o.</w:t>
                  </w:r>
                  <w:r w:rsidRPr="00D47C8F">
                    <w:rPr>
                      <w:rFonts w:ascii="Georgia" w:eastAsia="Times New Roman" w:hAnsi="Georgia" w:cs="Times New Roman"/>
                      <w:kern w:val="0"/>
                      <w:szCs w:val="24"/>
                      <w:lang w:eastAsia="es-ES"/>
                    </w:rPr>
                    <w:t xml:space="preserve"> La infracción a las medidas previstas en los literales a), b) y c) se sancionarán por los alcaldes con multas hasta de dos salarios legales mínimos mensuales.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PARÁGRAFO 2o.</w:t>
                  </w:r>
                  <w:r w:rsidRPr="00D47C8F">
                    <w:rPr>
                      <w:rFonts w:ascii="Georgia" w:eastAsia="Times New Roman" w:hAnsi="Georgia" w:cs="Times New Roman"/>
                      <w:kern w:val="0"/>
                      <w:szCs w:val="24"/>
                      <w:lang w:eastAsia="es-ES"/>
                    </w:rPr>
                    <w:t xml:space="preserve"> Para dar cumplimiento a lo dispuesto por la ley 52 de 1990, los alcaldes estarán obligados a informar a la oficina de Orden Público y Convivencia Ciudadana del Ministerio de Gobierno, los hechos o circunstancias que amenacen con alterar o subvertir el orden público o la paz de la comunidad, con la especificidad de las medidas que se han tomado para mantenerlo o restablecerlo;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En relación con la Nación, al Departamento y a las autoridades jurisdiccionales: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Conceder permisos, aceptar renuncias y posesionar a los empleados nacionales que ejerzan sus funciones en el municipio, cuando no haya disposición que determine la autoridad que deba hacerlo, en casos de fuerza mayor o caso fortuito o cuando reciba tal delegación.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Coordinar y supervisar los servicios, que presten en el municipio entidades nacionales o departamentales e informar a los superiores de las mismas de su marcha y del cumplimiento de los deberes por parte de los funcionarios respectivos en concordancia con los planes y programas de desarrollo municipal.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3. Visitar periódicamente las dependencias administrativas y las obras públicas que se ejecuten en el territorio de la jurisdicción.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4. Ejercer las funciones que le delegue el Gobernador.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5. Colaborar con las autoridades jurisdiccionales cuando éstas requieran de su apoyo e intervención;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En relación con la Administración Municipal: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Dirigir la acción administrativa del municipio; asegurar el cumplimiento de las funciones y de la prestación de los servicios a su cargo; representarlo judicial y extrajudicialmente.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Nombrar y remover los funcionarios bajo su dependencia y a los gerentes y directores de los establecimientos públicos y las empresas industriales y comerciales de carácter local, de acuerdo con las disposiciones pertinentes.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3. Suprimir o fusionar entidades o dependencias municipales, de conformidad con los acuerdos respectivos.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acuerdos que sobre este particular expida el Concejo, facultarán al alcalde para que ejerza la atribución con miras al cumplimiento de los principios de igualdad, moralidad, eficacia, economía, celeridad, imparcialidad y publicidad definidos por el artículo </w:t>
                  </w:r>
                  <w:hyperlink r:id="rId249" w:anchor="209" w:tgtFrame="_blank" w:history="1">
                    <w:r w:rsidRPr="00D47C8F">
                      <w:rPr>
                        <w:rFonts w:ascii="Georgia" w:eastAsia="Times New Roman" w:hAnsi="Georgia" w:cs="Times New Roman"/>
                        <w:color w:val="000000"/>
                        <w:kern w:val="0"/>
                        <w:szCs w:val="24"/>
                        <w:u w:val="single"/>
                        <w:lang w:eastAsia="es-ES"/>
                      </w:rPr>
                      <w:t>209</w:t>
                    </w:r>
                  </w:hyperlink>
                  <w:r w:rsidRPr="00D47C8F">
                    <w:rPr>
                      <w:rFonts w:ascii="Georgia" w:eastAsia="Times New Roman" w:hAnsi="Georgia" w:cs="Times New Roman"/>
                      <w:kern w:val="0"/>
                      <w:szCs w:val="24"/>
                      <w:lang w:eastAsia="es-ES"/>
                    </w:rPr>
                    <w:t xml:space="preserve"> de la Constitución Política.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4. Crear, suprimir o fusionar los empleos de sus dependencias, señalarles funciones especiales y fijarles sus emolumentos con arreglo a los acuerdos correspondientes. No podrá crear obligaciones que excedan </w:t>
                  </w:r>
                  <w:r w:rsidRPr="00D47C8F">
                    <w:rPr>
                      <w:rFonts w:ascii="Georgia" w:eastAsia="Times New Roman" w:hAnsi="Georgia" w:cs="Times New Roman"/>
                      <w:kern w:val="0"/>
                      <w:szCs w:val="24"/>
                      <w:lang w:eastAsia="es-ES"/>
                    </w:rPr>
                    <w:lastRenderedPageBreak/>
                    <w:t xml:space="preserve">el monto global fijado para gastos de personal en el presupuesto inicialmente aprobado.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Los acuerdos que sobre este particular se expidan podrán facultar al alcalde para que sin exceder el monto presupuestal fijado, ejerza dicha función pro tempore, en los términos del artículo </w:t>
                  </w:r>
                  <w:hyperlink r:id="rId250" w:anchor="209" w:tgtFrame="_blank" w:history="1">
                    <w:r w:rsidRPr="00D47C8F">
                      <w:rPr>
                        <w:rFonts w:ascii="Georgia" w:eastAsia="Times New Roman" w:hAnsi="Georgia" w:cs="Times New Roman"/>
                        <w:color w:val="000000"/>
                        <w:kern w:val="0"/>
                        <w:szCs w:val="24"/>
                        <w:u w:val="single"/>
                        <w:lang w:eastAsia="es-ES"/>
                      </w:rPr>
                      <w:t>209</w:t>
                    </w:r>
                  </w:hyperlink>
                  <w:r w:rsidRPr="00D47C8F">
                    <w:rPr>
                      <w:rFonts w:ascii="Georgia" w:eastAsia="Times New Roman" w:hAnsi="Georgia" w:cs="Times New Roman"/>
                      <w:kern w:val="0"/>
                      <w:szCs w:val="24"/>
                      <w:lang w:eastAsia="es-ES"/>
                    </w:rPr>
                    <w:t xml:space="preserve"> de la Constitución Política.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5. Ordenar los gastos y celebrar los contratos y convenios municipales de acuerdo con el plan de desarrollo económico, social y con el presupuesto, observando las normas jurídicas aplicables.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6. Ejercer jurisdicción coactiva para hacer efectivo el cobro de las obligaciones a favor del municipio. Esta función puede ser delegada en las tesorerías municipales y se ejercerá conforme a lo establecido en la Legislación Contencioso - administrativa y de Procedimiento Civil.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7. Velar por el cumplimiento de las funciones de los empleados oficiales municipales y dictar los actos necesarios para su administración.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8. Apoyar con recursos humanos y materiales el buen funcionamiento de las Juntas Administradoras Locales.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9. Imponer multas hasta por diez (10) salarios mínimos diarios, según la gravedad, a quienes le desobedezcan, o le falten al respeto, previo procedimiento sumario administrativo donde se observe el debido proceso y el derecho de defensa, de conformidad con los acuerdos correspondientes.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La oportunidad para el pago y la conversión de las sumas en arresto se gobiernan por lo prescrito en la ley.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10. Ejercer el poder disciplinario respecto de los empleados oficiales bajo su dependencia.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11. Señalar el día o los días en que deba tener lugar el mercado público.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12. Conceder licencias y aceptar renuncias a los funcionarios y miembros de las juntas, concejos y demás organismos cuyos nombramientos corresponda al Concejo, cuando éste no se encuentre reunido, y nombrar interinamente a quien deba reemplazarlos, excepto en los casos en que esta ley disponga otra cosa.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13. Coordinar las actividades y servicios de los establecimientos públicos, empresas industriales y comerciales, sociedades de economía mixta, fondos rotatorios y unidades administrativas especiales del municipio.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14. Distribuir los negocios, según su naturaleza, entre las secretarías, departamentos administrativos y establecimientos públicos.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15. Conceder permisos a los empleados públicos municipales de carrera administrativa para aceptar con carácter temporal cargos de la Nación o del Departamento.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16. Adelantar acciones encaminadas a promover el mejoramiento económico de los habitantes del municipio.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17. Desarrollar acciones encaminadas a garantizar la promoción de la solidaridad y la convivencia entre los habitantes del municipio, diseñando mecanismos que permitan la participación de la comunidad en la planeación del desarrollo, la concertación y la toma de decisiones municipales.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18. Velar por el desarrollo sostenible en concurrencia con las entidades que determine la ley.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19. Ejecutar acciones tendientes a la protección de las personas, niños e indigentes y su integración a la familia y a la vida social, productiva y comunitaria.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E) Con relación a la Ciudadanía: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1. Informar sobre el desarrollo de su gestión a la ciudadanía de la siguiente manera: En los municipios de 3a, 4a, 5a y 6a categoría, a través de bandos y medios de comunicación local de que dispongan. En los municipios de la categoría 1a., 2a y especial, a través de las oficinas de prensa de la Alcaldía.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2. Convocar por lo menos dos veces al año a ediles, a las organizaciones sociales y veedurías ciudadanas, para presentar los informes de gestión y de los más importantes proyectos que serán desarrollados por la administración.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3. Difundir de manera amplia y suficiente el plan de desarrollo del municipio a los gremios, a las organizaciones sociales y comunitarias y a la ciudadanía en general.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4. Facilitar la participación ciudadana en la elaboración del plan de desarrollo municipal.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El alcalde que en ejercicio de la función conferida en el numeral 5 de este artículo exceda el presupuesto de la vigencia o la capacidad de endeudamiento establecida, incurrirá en causal de mala </w:t>
                  </w:r>
                  <w:r w:rsidRPr="00D47C8F">
                    <w:rPr>
                      <w:rFonts w:ascii="Georgia" w:eastAsia="Times New Roman" w:hAnsi="Georgia" w:cs="Times New Roman"/>
                      <w:kern w:val="0"/>
                      <w:szCs w:val="24"/>
                      <w:lang w:eastAsia="es-ES"/>
                    </w:rPr>
                    <w:lastRenderedPageBreak/>
                    <w:t xml:space="preserve">conducta.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51"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EXEQUIBLE por la Corte Constitucional mediante Sentencia </w:t>
                        </w:r>
                        <w:hyperlink r:id="rId252" w:anchor="1" w:tgtFrame="_blank" w:history="1">
                          <w:r w:rsidRPr="00D47C8F">
                            <w:rPr>
                              <w:rFonts w:ascii="Georgia" w:eastAsia="Times New Roman" w:hAnsi="Georgia" w:cs="Times New Roman"/>
                              <w:color w:val="000000"/>
                              <w:kern w:val="0"/>
                              <w:sz w:val="22"/>
                              <w:u w:val="single"/>
                              <w:lang w:eastAsia="es-ES"/>
                            </w:rPr>
                            <w:t>C-514-95</w:t>
                          </w:r>
                        </w:hyperlink>
                        <w:r w:rsidRPr="00D47C8F">
                          <w:rPr>
                            <w:rFonts w:ascii="Georgia" w:eastAsia="Times New Roman" w:hAnsi="Georgia" w:cs="Times New Roman"/>
                            <w:kern w:val="0"/>
                            <w:sz w:val="22"/>
                            <w:lang w:eastAsia="es-ES"/>
                          </w:rPr>
                          <w:t xml:space="preserve"> del 14 de noviembre de 1995, Magistrado Ponente Dr. Vladimiro Naranjo Mesa.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El editor destaca que la Corte Constitucional en Sentencia </w:t>
                        </w:r>
                        <w:hyperlink r:id="rId253" w:anchor="1" w:tgtFrame="_blank" w:history="1">
                          <w:r w:rsidRPr="00D47C8F">
                            <w:rPr>
                              <w:rFonts w:ascii="Georgia" w:eastAsia="Times New Roman" w:hAnsi="Georgia" w:cs="Times New Roman"/>
                              <w:color w:val="000000"/>
                              <w:kern w:val="0"/>
                              <w:sz w:val="22"/>
                              <w:u w:val="single"/>
                              <w:lang w:eastAsia="es-ES"/>
                            </w:rPr>
                            <w:t>C-825-04</w:t>
                          </w:r>
                        </w:hyperlink>
                        <w:r w:rsidRPr="00D47C8F">
                          <w:rPr>
                            <w:rFonts w:ascii="Georgia" w:eastAsia="Times New Roman" w:hAnsi="Georgia" w:cs="Times New Roman"/>
                            <w:kern w:val="0"/>
                            <w:sz w:val="22"/>
                            <w:lang w:eastAsia="es-ES"/>
                          </w:rPr>
                          <w:t xml:space="preserve">, analiza la Sentencia C-514-95, y determina que en ella la demanda se concentra en el inciso </w:t>
                        </w:r>
                        <w:proofErr w:type="spellStart"/>
                        <w:r w:rsidRPr="00D47C8F">
                          <w:rPr>
                            <w:rFonts w:ascii="Georgia" w:eastAsia="Times New Roman" w:hAnsi="Georgia" w:cs="Times New Roman"/>
                            <w:kern w:val="0"/>
                            <w:sz w:val="22"/>
                            <w:lang w:eastAsia="es-ES"/>
                          </w:rPr>
                          <w:t>fianl</w:t>
                        </w:r>
                        <w:proofErr w:type="spellEnd"/>
                        <w:r w:rsidRPr="00D47C8F">
                          <w:rPr>
                            <w:rFonts w:ascii="Georgia" w:eastAsia="Times New Roman" w:hAnsi="Georgia" w:cs="Times New Roman"/>
                            <w:kern w:val="0"/>
                            <w:sz w:val="22"/>
                            <w:lang w:eastAsia="es-ES"/>
                          </w:rPr>
                          <w:t xml:space="preserve"> de este artículo.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D47C8F" w:rsidRPr="00D47C8F" w:rsidRDefault="00D47C8F" w:rsidP="00D47C8F">
                  <w:pPr>
                    <w:spacing w:after="0"/>
                    <w:rPr>
                      <w:rFonts w:ascii="Georgia" w:eastAsia="Times New Roman" w:hAnsi="Georgia" w:cs="Times New Roman"/>
                      <w:kern w:val="0"/>
                      <w:szCs w:val="24"/>
                      <w:lang w:eastAsia="es-ES"/>
                    </w:rPr>
                  </w:pPr>
                  <w:bookmarkStart w:id="97" w:name="92"/>
                  <w:bookmarkEnd w:id="97"/>
                  <w:r w:rsidRPr="00D47C8F">
                    <w:rPr>
                      <w:rFonts w:ascii="Georgia" w:eastAsia="Times New Roman" w:hAnsi="Georgia" w:cs="Times New Roman"/>
                      <w:color w:val="000080"/>
                      <w:kern w:val="0"/>
                      <w:szCs w:val="24"/>
                      <w:lang w:eastAsia="es-ES"/>
                    </w:rPr>
                    <w:t>ARTÍCULO 92. DELEGACIÓN DE FUNCIONES.</w:t>
                  </w:r>
                  <w:r w:rsidRPr="00D47C8F">
                    <w:rPr>
                      <w:rFonts w:ascii="Georgia" w:eastAsia="Times New Roman" w:hAnsi="Georgia" w:cs="Times New Roman"/>
                      <w:kern w:val="0"/>
                      <w:szCs w:val="24"/>
                      <w:lang w:eastAsia="es-ES"/>
                    </w:rPr>
                    <w:t xml:space="preserve"> El alcalde podrá delegar en los secretarios de la alcaldía y en los jefes de los departamentos administrativos las siguientes funciones: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 Nombrar y remover los funcionarios dependientes de los delegatarios;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b) Ordenar gastos municipales y celebrar los contratos y convenios municipales, de acuerdo con el plan de desarrollo y con el presupuesto, con la observancia de la normas legales aplicables;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 Ejercer el poder disciplinario sobre los empleados dependientes de los delegatarios;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d) Recibir los testimonios de que trata el artículo </w:t>
                  </w:r>
                  <w:hyperlink r:id="rId254" w:anchor="299" w:tgtFrame="_blank" w:history="1">
                    <w:r w:rsidRPr="00D47C8F">
                      <w:rPr>
                        <w:rFonts w:ascii="Georgia" w:eastAsia="Times New Roman" w:hAnsi="Georgia" w:cs="Times New Roman"/>
                        <w:color w:val="000000"/>
                        <w:kern w:val="0"/>
                        <w:szCs w:val="24"/>
                        <w:u w:val="single"/>
                        <w:lang w:eastAsia="es-ES"/>
                      </w:rPr>
                      <w:t>299</w:t>
                    </w:r>
                  </w:hyperlink>
                  <w:r w:rsidRPr="00D47C8F">
                    <w:rPr>
                      <w:rFonts w:ascii="Georgia" w:eastAsia="Times New Roman" w:hAnsi="Georgia" w:cs="Times New Roman"/>
                      <w:kern w:val="0"/>
                      <w:szCs w:val="24"/>
                      <w:lang w:eastAsia="es-ES"/>
                    </w:rPr>
                    <w:t xml:space="preserve"> del Código de Procedimiento Civil.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color w:val="000080"/>
                      <w:kern w:val="0"/>
                      <w:szCs w:val="24"/>
                      <w:lang w:eastAsia="es-ES"/>
                    </w:rPr>
                    <w:t xml:space="preserve">PARÁGRAFO. </w:t>
                  </w:r>
                  <w:r w:rsidRPr="00D47C8F">
                    <w:rPr>
                      <w:rFonts w:ascii="Georgia" w:eastAsia="Times New Roman" w:hAnsi="Georgia" w:cs="Times New Roman"/>
                      <w:kern w:val="0"/>
                      <w:szCs w:val="24"/>
                      <w:lang w:eastAsia="es-ES"/>
                    </w:rPr>
                    <w:t xml:space="preserve">La delegación exime de responsabilidad al alcalde y corresponderá exclusivamente al delegatario, cuyos actos o resoluciones podrá siempre reformar o revocar aquél, reasumiendo la responsabilidad consiguiente.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Contra los actos de los delegatarios que, conforme a las disposiciones legales vigentes, procedan recursos por la vía gubernativa, procederá el de apelación ante el alcalde. </w:t>
                  </w:r>
                </w:p>
                <w:p w:rsidR="00D47C8F" w:rsidRPr="00D47C8F" w:rsidRDefault="00D47C8F" w:rsidP="00D47C8F">
                  <w:pPr>
                    <w:spacing w:after="0"/>
                    <w:rPr>
                      <w:rFonts w:ascii="Georgia" w:eastAsia="Times New Roman" w:hAnsi="Georgia" w:cs="Times New Roman"/>
                      <w:kern w:val="0"/>
                      <w:szCs w:val="24"/>
                      <w:lang w:eastAsia="es-ES"/>
                    </w:rPr>
                  </w:pPr>
                  <w:bookmarkStart w:id="98" w:name="93"/>
                  <w:bookmarkEnd w:id="98"/>
                  <w:r w:rsidRPr="00D47C8F">
                    <w:rPr>
                      <w:rFonts w:ascii="Georgia" w:eastAsia="Times New Roman" w:hAnsi="Georgia" w:cs="Times New Roman"/>
                      <w:color w:val="000080"/>
                      <w:kern w:val="0"/>
                      <w:szCs w:val="24"/>
                      <w:lang w:eastAsia="es-ES"/>
                    </w:rPr>
                    <w:t>ARTÍCULO 93. ACTOS DEL ALCALDE.</w:t>
                  </w:r>
                  <w:r w:rsidRPr="00D47C8F">
                    <w:rPr>
                      <w:rFonts w:ascii="Georgia" w:eastAsia="Times New Roman" w:hAnsi="Georgia" w:cs="Times New Roman"/>
                      <w:kern w:val="0"/>
                      <w:szCs w:val="24"/>
                      <w:lang w:eastAsia="es-ES"/>
                    </w:rPr>
                    <w:t xml:space="preserve"> El alcalde para la debida ejecución de los acuerdos y para las funciones que le son propias, dictará decretos, resoluciones y las órdenes necesarias. </w:t>
                  </w:r>
                </w:p>
                <w:p w:rsidR="00D47C8F" w:rsidRPr="00D47C8F" w:rsidRDefault="00D47C8F" w:rsidP="00D47C8F">
                  <w:pPr>
                    <w:spacing w:after="0"/>
                    <w:rPr>
                      <w:rFonts w:ascii="Georgia" w:eastAsia="Times New Roman" w:hAnsi="Georgia" w:cs="Times New Roman"/>
                      <w:kern w:val="0"/>
                      <w:szCs w:val="24"/>
                      <w:lang w:eastAsia="es-ES"/>
                    </w:rPr>
                  </w:pPr>
                  <w:bookmarkStart w:id="99" w:name="94"/>
                  <w:bookmarkEnd w:id="99"/>
                  <w:r w:rsidRPr="00D47C8F">
                    <w:rPr>
                      <w:rFonts w:ascii="Georgia" w:eastAsia="Times New Roman" w:hAnsi="Georgia" w:cs="Times New Roman"/>
                      <w:color w:val="000080"/>
                      <w:kern w:val="0"/>
                      <w:szCs w:val="24"/>
                      <w:lang w:eastAsia="es-ES"/>
                    </w:rPr>
                    <w:t>ARTÍCULO 94. POSESIÓN Y JURAMENTO.</w:t>
                  </w:r>
                  <w:r w:rsidRPr="00D47C8F">
                    <w:rPr>
                      <w:rFonts w:ascii="Georgia" w:eastAsia="Times New Roman" w:hAnsi="Georgia" w:cs="Times New Roman"/>
                      <w:kern w:val="0"/>
                      <w:szCs w:val="24"/>
                      <w:lang w:eastAsia="es-ES"/>
                    </w:rPr>
                    <w:t xml:space="preserve"> Los alcaldes tomarán posesión del cargo ante el Juez o Notaria Pública, y presentarán juramento en los siguientes términos: </w:t>
                  </w:r>
                </w:p>
                <w:p w:rsidR="00D47C8F" w:rsidRPr="00D47C8F"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"Juro a Dios y prometo al pueblo cumplir fielmente la Constitución, las leyes de Colombia, las ordenanzas y los acuerdos". </w:t>
                  </w:r>
                </w:p>
                <w:p w:rsidR="00D47C8F" w:rsidRPr="00D47C8F" w:rsidRDefault="00D47C8F" w:rsidP="00D47C8F">
                  <w:pPr>
                    <w:spacing w:after="125"/>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t xml:space="preserve">Antes de la toma de posesión los alcaldes deberán declarar bajo gravedad de juramento y ante autoridad competente el monto de sus bienes y rentas, las de su cónyuge e hijos no emancipados. </w:t>
                  </w:r>
                </w:p>
                <w:p w:rsidR="00D47C8F" w:rsidRPr="00D47C8F" w:rsidRDefault="00D47C8F" w:rsidP="00D47C8F">
                  <w:pPr>
                    <w:spacing w:after="0"/>
                    <w:rPr>
                      <w:rFonts w:ascii="Georgia" w:eastAsia="Times New Roman" w:hAnsi="Georgia" w:cs="Times New Roman"/>
                      <w:color w:val="0000FF"/>
                      <w:kern w:val="0"/>
                      <w:sz w:val="20"/>
                      <w:szCs w:val="20"/>
                      <w:lang w:eastAsia="es-ES"/>
                    </w:rPr>
                  </w:pPr>
                  <w:hyperlink r:id="rId255" w:history="1">
                    <w:r w:rsidRPr="00D47C8F">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D47C8F" w:rsidRPr="00D47C8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b/>
                            <w:bCs/>
                            <w:kern w:val="0"/>
                            <w:sz w:val="22"/>
                            <w:lang w:eastAsia="es-ES"/>
                          </w:rPr>
                          <w:t>Corte Constitucional:</w:t>
                        </w: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Artículo declarado EXEQUIBLE por la Corte Constitucional mediante Sentencia </w:t>
                        </w:r>
                        <w:hyperlink r:id="rId256" w:anchor="1" w:tgtFrame="_blank" w:history="1">
                          <w:r w:rsidRPr="00D47C8F">
                            <w:rPr>
                              <w:rFonts w:ascii="Georgia" w:eastAsia="Times New Roman" w:hAnsi="Georgia" w:cs="Times New Roman"/>
                              <w:color w:val="000000"/>
                              <w:kern w:val="0"/>
                              <w:sz w:val="22"/>
                              <w:u w:val="single"/>
                              <w:lang w:eastAsia="es-ES"/>
                            </w:rPr>
                            <w:t>C-616-97</w:t>
                          </w:r>
                        </w:hyperlink>
                        <w:r w:rsidRPr="00D47C8F">
                          <w:rPr>
                            <w:rFonts w:ascii="Georgia" w:eastAsia="Times New Roman" w:hAnsi="Georgia" w:cs="Times New Roman"/>
                            <w:kern w:val="0"/>
                            <w:sz w:val="22"/>
                            <w:lang w:eastAsia="es-ES"/>
                          </w:rPr>
                          <w:t xml:space="preserve"> del 27 de noviembre de 1997, Magistrado Ponente Dr. Vladimiro Naranjo Mesa. </w:t>
                        </w:r>
                      </w:p>
                      <w:p w:rsidR="00D47C8F" w:rsidRPr="00D47C8F" w:rsidRDefault="00D47C8F" w:rsidP="00D47C8F">
                        <w:pPr>
                          <w:spacing w:before="100" w:beforeAutospacing="1" w:after="100" w:afterAutospacing="1"/>
                          <w:rPr>
                            <w:rFonts w:ascii="Georgia" w:eastAsia="Times New Roman" w:hAnsi="Georgia" w:cs="Times New Roman"/>
                            <w:kern w:val="0"/>
                            <w:sz w:val="22"/>
                            <w:lang w:eastAsia="es-ES"/>
                          </w:rPr>
                        </w:pPr>
                        <w:r w:rsidRPr="00D47C8F">
                          <w:rPr>
                            <w:rFonts w:ascii="Georgia" w:eastAsia="Times New Roman" w:hAnsi="Georgia" w:cs="Times New Roman"/>
                            <w:kern w:val="0"/>
                            <w:sz w:val="22"/>
                            <w:lang w:eastAsia="es-ES"/>
                          </w:rPr>
                          <w:t xml:space="preserve">  </w:t>
                        </w:r>
                      </w:p>
                    </w:tc>
                  </w:tr>
                </w:tbl>
                <w:p w:rsidR="0018254F" w:rsidRDefault="0018254F" w:rsidP="00D47C8F">
                  <w:pPr>
                    <w:spacing w:after="0"/>
                    <w:jc w:val="center"/>
                    <w:rPr>
                      <w:rFonts w:ascii="Georgia" w:eastAsia="Times New Roman" w:hAnsi="Georgia" w:cs="Times New Roman"/>
                      <w:kern w:val="0"/>
                      <w:szCs w:val="24"/>
                      <w:lang w:eastAsia="es-ES"/>
                    </w:rPr>
                  </w:pPr>
                </w:p>
                <w:p w:rsidR="00D47C8F" w:rsidRPr="0001178A" w:rsidRDefault="00D47C8F" w:rsidP="00D47C8F">
                  <w:pPr>
                    <w:spacing w:after="0"/>
                    <w:rPr>
                      <w:rFonts w:ascii="Georgia" w:eastAsia="Times New Roman" w:hAnsi="Georgia" w:cs="Times New Roman"/>
                      <w:kern w:val="0"/>
                      <w:szCs w:val="24"/>
                      <w:lang w:eastAsia="es-ES"/>
                    </w:rPr>
                  </w:pPr>
                  <w:r w:rsidRPr="00D47C8F">
                    <w:rPr>
                      <w:rFonts w:ascii="Georgia" w:eastAsia="Times New Roman" w:hAnsi="Georgia" w:cs="Times New Roman"/>
                      <w:kern w:val="0"/>
                      <w:szCs w:val="24"/>
                      <w:lang w:eastAsia="es-ES"/>
                    </w:rPr>
                    <w:lastRenderedPageBreak/>
                    <w:t>http://www.secretariasenado.gov.co/senado/basedoc/ley/1994/ley_0136_1994_pr001.html</w:t>
                  </w:r>
                </w:p>
              </w:tc>
            </w:tr>
          </w:tbl>
          <w:p w:rsidR="0001178A" w:rsidRPr="0001178A" w:rsidRDefault="0001178A" w:rsidP="0001178A">
            <w:pPr>
              <w:spacing w:after="0"/>
              <w:rPr>
                <w:rFonts w:ascii="Georgia" w:eastAsia="Times New Roman" w:hAnsi="Georgia" w:cs="Times New Roman"/>
                <w:vanish/>
                <w:kern w:val="0"/>
                <w:szCs w:val="24"/>
                <w:lang w:eastAsia="es-ES"/>
              </w:rPr>
            </w:pPr>
          </w:p>
          <w:p w:rsidR="0001178A" w:rsidRPr="0001178A" w:rsidRDefault="0001178A" w:rsidP="0001178A">
            <w:pPr>
              <w:spacing w:after="0"/>
              <w:rPr>
                <w:rFonts w:ascii="Georgia" w:eastAsia="Times New Roman" w:hAnsi="Georgia" w:cs="Times New Roman"/>
                <w:kern w:val="0"/>
                <w:szCs w:val="24"/>
                <w:lang w:eastAsia="es-ES"/>
              </w:rPr>
            </w:pPr>
          </w:p>
        </w:tc>
      </w:tr>
    </w:tbl>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71685"/>
    <w:rsid w:val="0001178A"/>
    <w:rsid w:val="00033CD0"/>
    <w:rsid w:val="0018254F"/>
    <w:rsid w:val="00622087"/>
    <w:rsid w:val="00B71685"/>
    <w:rsid w:val="00D47C8F"/>
    <w:rsid w:val="00D54394"/>
    <w:rsid w:val="00EC2C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1178A"/>
    <w:rPr>
      <w:color w:val="0000FF"/>
      <w:u w:val="single"/>
    </w:rPr>
  </w:style>
  <w:style w:type="character" w:styleId="Hipervnculovisitado">
    <w:name w:val="FollowedHyperlink"/>
    <w:basedOn w:val="Fuentedeprrafopredeter"/>
    <w:uiPriority w:val="99"/>
    <w:semiHidden/>
    <w:unhideWhenUsed/>
    <w:rsid w:val="0001178A"/>
    <w:rPr>
      <w:color w:val="800080"/>
      <w:u w:val="single"/>
    </w:rPr>
  </w:style>
  <w:style w:type="paragraph" w:customStyle="1" w:styleId="onoffaj">
    <w:name w:val="onoff_aj"/>
    <w:basedOn w:val="Normal"/>
    <w:rsid w:val="0001178A"/>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01178A"/>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01178A"/>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01178A"/>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01178A"/>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01178A"/>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01178A"/>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01178A"/>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01178A"/>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01178A"/>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01178A"/>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01178A"/>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01178A"/>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z-Principiodelformulario">
    <w:name w:val="HTML Top of Form"/>
    <w:basedOn w:val="Normal"/>
    <w:next w:val="Normal"/>
    <w:link w:val="z-PrincipiodelformularioCar"/>
    <w:hidden/>
    <w:uiPriority w:val="99"/>
    <w:semiHidden/>
    <w:unhideWhenUsed/>
    <w:rsid w:val="0001178A"/>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01178A"/>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01178A"/>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01178A"/>
    <w:rPr>
      <w:rFonts w:ascii="Arial" w:eastAsia="Times New Roman" w:hAnsi="Arial" w:cs="Arial"/>
      <w:vanish/>
      <w:kern w:val="0"/>
      <w:sz w:val="16"/>
      <w:szCs w:val="16"/>
      <w:lang w:eastAsia="es-ES"/>
    </w:rPr>
  </w:style>
  <w:style w:type="paragraph" w:styleId="NormalWeb">
    <w:name w:val="Normal (Web)"/>
    <w:basedOn w:val="Normal"/>
    <w:uiPriority w:val="99"/>
    <w:semiHidden/>
    <w:unhideWhenUsed/>
    <w:rsid w:val="0001178A"/>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01178A"/>
    <w:rPr>
      <w:color w:val="000080"/>
    </w:rPr>
  </w:style>
  <w:style w:type="character" w:customStyle="1" w:styleId="textored1">
    <w:name w:val="texto_red1"/>
    <w:basedOn w:val="Fuentedeprrafopredeter"/>
    <w:rsid w:val="0001178A"/>
    <w:rPr>
      <w:color w:val="FF0000"/>
    </w:rPr>
  </w:style>
  <w:style w:type="paragraph" w:styleId="Textodeglobo">
    <w:name w:val="Balloon Text"/>
    <w:basedOn w:val="Normal"/>
    <w:link w:val="TextodegloboCar"/>
    <w:uiPriority w:val="99"/>
    <w:semiHidden/>
    <w:unhideWhenUsed/>
    <w:rsid w:val="0001178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349619">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018077040">
          <w:marLeft w:val="0"/>
          <w:marRight w:val="0"/>
          <w:marTop w:val="0"/>
          <w:marBottom w:val="0"/>
          <w:divBdr>
            <w:top w:val="none" w:sz="0" w:space="0" w:color="auto"/>
            <w:left w:val="none" w:sz="0" w:space="0" w:color="auto"/>
            <w:bottom w:val="none" w:sz="0" w:space="0" w:color="auto"/>
            <w:right w:val="none" w:sz="0" w:space="0" w:color="auto"/>
          </w:divBdr>
        </w:div>
        <w:div w:id="214198931">
          <w:marLeft w:val="0"/>
          <w:marRight w:val="0"/>
          <w:marTop w:val="0"/>
          <w:marBottom w:val="0"/>
          <w:divBdr>
            <w:top w:val="none" w:sz="0" w:space="0" w:color="auto"/>
            <w:left w:val="none" w:sz="0" w:space="0" w:color="auto"/>
            <w:bottom w:val="none" w:sz="0" w:space="0" w:color="auto"/>
            <w:right w:val="none" w:sz="0" w:space="0" w:color="auto"/>
          </w:divBdr>
        </w:div>
        <w:div w:id="577785609">
          <w:marLeft w:val="0"/>
          <w:marRight w:val="0"/>
          <w:marTop w:val="0"/>
          <w:marBottom w:val="0"/>
          <w:divBdr>
            <w:top w:val="none" w:sz="0" w:space="0" w:color="auto"/>
            <w:left w:val="none" w:sz="0" w:space="0" w:color="auto"/>
            <w:bottom w:val="none" w:sz="0" w:space="0" w:color="auto"/>
            <w:right w:val="none" w:sz="0" w:space="0" w:color="auto"/>
          </w:divBdr>
        </w:div>
        <w:div w:id="626357220">
          <w:marLeft w:val="0"/>
          <w:marRight w:val="0"/>
          <w:marTop w:val="0"/>
          <w:marBottom w:val="0"/>
          <w:divBdr>
            <w:top w:val="none" w:sz="0" w:space="0" w:color="auto"/>
            <w:left w:val="none" w:sz="0" w:space="0" w:color="auto"/>
            <w:bottom w:val="none" w:sz="0" w:space="0" w:color="auto"/>
            <w:right w:val="none" w:sz="0" w:space="0" w:color="auto"/>
          </w:divBdr>
        </w:div>
        <w:div w:id="513082116">
          <w:marLeft w:val="0"/>
          <w:marRight w:val="0"/>
          <w:marTop w:val="0"/>
          <w:marBottom w:val="0"/>
          <w:divBdr>
            <w:top w:val="none" w:sz="0" w:space="0" w:color="auto"/>
            <w:left w:val="none" w:sz="0" w:space="0" w:color="auto"/>
            <w:bottom w:val="none" w:sz="0" w:space="0" w:color="auto"/>
            <w:right w:val="none" w:sz="0" w:space="0" w:color="auto"/>
          </w:divBdr>
        </w:div>
        <w:div w:id="842158956">
          <w:marLeft w:val="0"/>
          <w:marRight w:val="0"/>
          <w:marTop w:val="0"/>
          <w:marBottom w:val="0"/>
          <w:divBdr>
            <w:top w:val="none" w:sz="0" w:space="0" w:color="auto"/>
            <w:left w:val="none" w:sz="0" w:space="0" w:color="auto"/>
            <w:bottom w:val="none" w:sz="0" w:space="0" w:color="auto"/>
            <w:right w:val="none" w:sz="0" w:space="0" w:color="auto"/>
          </w:divBdr>
        </w:div>
        <w:div w:id="1728335831">
          <w:marLeft w:val="0"/>
          <w:marRight w:val="0"/>
          <w:marTop w:val="0"/>
          <w:marBottom w:val="0"/>
          <w:divBdr>
            <w:top w:val="none" w:sz="0" w:space="0" w:color="auto"/>
            <w:left w:val="none" w:sz="0" w:space="0" w:color="auto"/>
            <w:bottom w:val="none" w:sz="0" w:space="0" w:color="auto"/>
            <w:right w:val="none" w:sz="0" w:space="0" w:color="auto"/>
          </w:divBdr>
        </w:div>
        <w:div w:id="476453506">
          <w:marLeft w:val="0"/>
          <w:marRight w:val="0"/>
          <w:marTop w:val="0"/>
          <w:marBottom w:val="0"/>
          <w:divBdr>
            <w:top w:val="none" w:sz="0" w:space="0" w:color="auto"/>
            <w:left w:val="none" w:sz="0" w:space="0" w:color="auto"/>
            <w:bottom w:val="none" w:sz="0" w:space="0" w:color="auto"/>
            <w:right w:val="none" w:sz="0" w:space="0" w:color="auto"/>
          </w:divBdr>
        </w:div>
        <w:div w:id="2014382026">
          <w:marLeft w:val="0"/>
          <w:marRight w:val="0"/>
          <w:marTop w:val="0"/>
          <w:marBottom w:val="0"/>
          <w:divBdr>
            <w:top w:val="none" w:sz="0" w:space="0" w:color="auto"/>
            <w:left w:val="none" w:sz="0" w:space="0" w:color="auto"/>
            <w:bottom w:val="none" w:sz="0" w:space="0" w:color="auto"/>
            <w:right w:val="none" w:sz="0" w:space="0" w:color="auto"/>
          </w:divBdr>
        </w:div>
        <w:div w:id="1306087852">
          <w:marLeft w:val="0"/>
          <w:marRight w:val="0"/>
          <w:marTop w:val="0"/>
          <w:marBottom w:val="0"/>
          <w:divBdr>
            <w:top w:val="none" w:sz="0" w:space="0" w:color="auto"/>
            <w:left w:val="none" w:sz="0" w:space="0" w:color="auto"/>
            <w:bottom w:val="none" w:sz="0" w:space="0" w:color="auto"/>
            <w:right w:val="none" w:sz="0" w:space="0" w:color="auto"/>
          </w:divBdr>
        </w:div>
        <w:div w:id="1476139011">
          <w:marLeft w:val="0"/>
          <w:marRight w:val="0"/>
          <w:marTop w:val="0"/>
          <w:marBottom w:val="0"/>
          <w:divBdr>
            <w:top w:val="none" w:sz="0" w:space="0" w:color="auto"/>
            <w:left w:val="none" w:sz="0" w:space="0" w:color="auto"/>
            <w:bottom w:val="none" w:sz="0" w:space="0" w:color="auto"/>
            <w:right w:val="none" w:sz="0" w:space="0" w:color="auto"/>
          </w:divBdr>
        </w:div>
        <w:div w:id="733895769">
          <w:marLeft w:val="0"/>
          <w:marRight w:val="0"/>
          <w:marTop w:val="0"/>
          <w:marBottom w:val="0"/>
          <w:divBdr>
            <w:top w:val="none" w:sz="0" w:space="0" w:color="auto"/>
            <w:left w:val="none" w:sz="0" w:space="0" w:color="auto"/>
            <w:bottom w:val="none" w:sz="0" w:space="0" w:color="auto"/>
            <w:right w:val="none" w:sz="0" w:space="0" w:color="auto"/>
          </w:divBdr>
        </w:div>
        <w:div w:id="1587421420">
          <w:marLeft w:val="0"/>
          <w:marRight w:val="0"/>
          <w:marTop w:val="0"/>
          <w:marBottom w:val="0"/>
          <w:divBdr>
            <w:top w:val="none" w:sz="0" w:space="0" w:color="auto"/>
            <w:left w:val="none" w:sz="0" w:space="0" w:color="auto"/>
            <w:bottom w:val="none" w:sz="0" w:space="0" w:color="auto"/>
            <w:right w:val="none" w:sz="0" w:space="0" w:color="auto"/>
          </w:divBdr>
        </w:div>
        <w:div w:id="208305751">
          <w:marLeft w:val="0"/>
          <w:marRight w:val="0"/>
          <w:marTop w:val="0"/>
          <w:marBottom w:val="0"/>
          <w:divBdr>
            <w:top w:val="none" w:sz="0" w:space="0" w:color="auto"/>
            <w:left w:val="none" w:sz="0" w:space="0" w:color="auto"/>
            <w:bottom w:val="none" w:sz="0" w:space="0" w:color="auto"/>
            <w:right w:val="none" w:sz="0" w:space="0" w:color="auto"/>
          </w:divBdr>
        </w:div>
        <w:div w:id="82844832">
          <w:marLeft w:val="0"/>
          <w:marRight w:val="0"/>
          <w:marTop w:val="0"/>
          <w:marBottom w:val="0"/>
          <w:divBdr>
            <w:top w:val="none" w:sz="0" w:space="0" w:color="auto"/>
            <w:left w:val="none" w:sz="0" w:space="0" w:color="auto"/>
            <w:bottom w:val="none" w:sz="0" w:space="0" w:color="auto"/>
            <w:right w:val="none" w:sz="0" w:space="0" w:color="auto"/>
          </w:divBdr>
        </w:div>
        <w:div w:id="681278369">
          <w:marLeft w:val="0"/>
          <w:marRight w:val="0"/>
          <w:marTop w:val="0"/>
          <w:marBottom w:val="0"/>
          <w:divBdr>
            <w:top w:val="none" w:sz="0" w:space="0" w:color="auto"/>
            <w:left w:val="none" w:sz="0" w:space="0" w:color="auto"/>
            <w:bottom w:val="none" w:sz="0" w:space="0" w:color="auto"/>
            <w:right w:val="none" w:sz="0" w:space="0" w:color="auto"/>
          </w:divBdr>
        </w:div>
        <w:div w:id="1875264946">
          <w:marLeft w:val="0"/>
          <w:marRight w:val="0"/>
          <w:marTop w:val="0"/>
          <w:marBottom w:val="0"/>
          <w:divBdr>
            <w:top w:val="none" w:sz="0" w:space="0" w:color="auto"/>
            <w:left w:val="none" w:sz="0" w:space="0" w:color="auto"/>
            <w:bottom w:val="none" w:sz="0" w:space="0" w:color="auto"/>
            <w:right w:val="none" w:sz="0" w:space="0" w:color="auto"/>
          </w:divBdr>
        </w:div>
        <w:div w:id="1448427618">
          <w:marLeft w:val="0"/>
          <w:marRight w:val="0"/>
          <w:marTop w:val="0"/>
          <w:marBottom w:val="0"/>
          <w:divBdr>
            <w:top w:val="none" w:sz="0" w:space="0" w:color="auto"/>
            <w:left w:val="none" w:sz="0" w:space="0" w:color="auto"/>
            <w:bottom w:val="none" w:sz="0" w:space="0" w:color="auto"/>
            <w:right w:val="none" w:sz="0" w:space="0" w:color="auto"/>
          </w:divBdr>
        </w:div>
        <w:div w:id="217324425">
          <w:marLeft w:val="0"/>
          <w:marRight w:val="0"/>
          <w:marTop w:val="0"/>
          <w:marBottom w:val="0"/>
          <w:divBdr>
            <w:top w:val="none" w:sz="0" w:space="0" w:color="auto"/>
            <w:left w:val="none" w:sz="0" w:space="0" w:color="auto"/>
            <w:bottom w:val="none" w:sz="0" w:space="0" w:color="auto"/>
            <w:right w:val="none" w:sz="0" w:space="0" w:color="auto"/>
          </w:divBdr>
        </w:div>
        <w:div w:id="1496921540">
          <w:marLeft w:val="0"/>
          <w:marRight w:val="0"/>
          <w:marTop w:val="0"/>
          <w:marBottom w:val="0"/>
          <w:divBdr>
            <w:top w:val="none" w:sz="0" w:space="0" w:color="auto"/>
            <w:left w:val="none" w:sz="0" w:space="0" w:color="auto"/>
            <w:bottom w:val="none" w:sz="0" w:space="0" w:color="auto"/>
            <w:right w:val="none" w:sz="0" w:space="0" w:color="auto"/>
          </w:divBdr>
        </w:div>
        <w:div w:id="704871275">
          <w:marLeft w:val="0"/>
          <w:marRight w:val="0"/>
          <w:marTop w:val="0"/>
          <w:marBottom w:val="0"/>
          <w:divBdr>
            <w:top w:val="none" w:sz="0" w:space="0" w:color="auto"/>
            <w:left w:val="none" w:sz="0" w:space="0" w:color="auto"/>
            <w:bottom w:val="none" w:sz="0" w:space="0" w:color="auto"/>
            <w:right w:val="none" w:sz="0" w:space="0" w:color="auto"/>
          </w:divBdr>
        </w:div>
        <w:div w:id="2008358232">
          <w:marLeft w:val="0"/>
          <w:marRight w:val="0"/>
          <w:marTop w:val="0"/>
          <w:marBottom w:val="0"/>
          <w:divBdr>
            <w:top w:val="none" w:sz="0" w:space="0" w:color="auto"/>
            <w:left w:val="none" w:sz="0" w:space="0" w:color="auto"/>
            <w:bottom w:val="none" w:sz="0" w:space="0" w:color="auto"/>
            <w:right w:val="none" w:sz="0" w:space="0" w:color="auto"/>
          </w:divBdr>
        </w:div>
        <w:div w:id="1175607055">
          <w:marLeft w:val="0"/>
          <w:marRight w:val="0"/>
          <w:marTop w:val="0"/>
          <w:marBottom w:val="0"/>
          <w:divBdr>
            <w:top w:val="none" w:sz="0" w:space="0" w:color="auto"/>
            <w:left w:val="none" w:sz="0" w:space="0" w:color="auto"/>
            <w:bottom w:val="none" w:sz="0" w:space="0" w:color="auto"/>
            <w:right w:val="none" w:sz="0" w:space="0" w:color="auto"/>
          </w:divBdr>
        </w:div>
        <w:div w:id="85275089">
          <w:marLeft w:val="0"/>
          <w:marRight w:val="0"/>
          <w:marTop w:val="0"/>
          <w:marBottom w:val="0"/>
          <w:divBdr>
            <w:top w:val="none" w:sz="0" w:space="0" w:color="auto"/>
            <w:left w:val="none" w:sz="0" w:space="0" w:color="auto"/>
            <w:bottom w:val="none" w:sz="0" w:space="0" w:color="auto"/>
            <w:right w:val="none" w:sz="0" w:space="0" w:color="auto"/>
          </w:divBdr>
        </w:div>
        <w:div w:id="600529282">
          <w:marLeft w:val="0"/>
          <w:marRight w:val="0"/>
          <w:marTop w:val="0"/>
          <w:marBottom w:val="0"/>
          <w:divBdr>
            <w:top w:val="none" w:sz="0" w:space="0" w:color="auto"/>
            <w:left w:val="none" w:sz="0" w:space="0" w:color="auto"/>
            <w:bottom w:val="none" w:sz="0" w:space="0" w:color="auto"/>
            <w:right w:val="none" w:sz="0" w:space="0" w:color="auto"/>
          </w:divBdr>
        </w:div>
        <w:div w:id="1988629706">
          <w:marLeft w:val="0"/>
          <w:marRight w:val="0"/>
          <w:marTop w:val="0"/>
          <w:marBottom w:val="0"/>
          <w:divBdr>
            <w:top w:val="none" w:sz="0" w:space="0" w:color="auto"/>
            <w:left w:val="none" w:sz="0" w:space="0" w:color="auto"/>
            <w:bottom w:val="none" w:sz="0" w:space="0" w:color="auto"/>
            <w:right w:val="none" w:sz="0" w:space="0" w:color="auto"/>
          </w:divBdr>
        </w:div>
        <w:div w:id="705175844">
          <w:marLeft w:val="0"/>
          <w:marRight w:val="0"/>
          <w:marTop w:val="0"/>
          <w:marBottom w:val="0"/>
          <w:divBdr>
            <w:top w:val="none" w:sz="0" w:space="0" w:color="auto"/>
            <w:left w:val="none" w:sz="0" w:space="0" w:color="auto"/>
            <w:bottom w:val="none" w:sz="0" w:space="0" w:color="auto"/>
            <w:right w:val="none" w:sz="0" w:space="0" w:color="auto"/>
          </w:divBdr>
        </w:div>
        <w:div w:id="2091846398">
          <w:marLeft w:val="0"/>
          <w:marRight w:val="0"/>
          <w:marTop w:val="0"/>
          <w:marBottom w:val="0"/>
          <w:divBdr>
            <w:top w:val="none" w:sz="0" w:space="0" w:color="auto"/>
            <w:left w:val="none" w:sz="0" w:space="0" w:color="auto"/>
            <w:bottom w:val="none" w:sz="0" w:space="0" w:color="auto"/>
            <w:right w:val="none" w:sz="0" w:space="0" w:color="auto"/>
          </w:divBdr>
        </w:div>
        <w:div w:id="1117214099">
          <w:marLeft w:val="0"/>
          <w:marRight w:val="0"/>
          <w:marTop w:val="0"/>
          <w:marBottom w:val="0"/>
          <w:divBdr>
            <w:top w:val="none" w:sz="0" w:space="0" w:color="auto"/>
            <w:left w:val="none" w:sz="0" w:space="0" w:color="auto"/>
            <w:bottom w:val="none" w:sz="0" w:space="0" w:color="auto"/>
            <w:right w:val="none" w:sz="0" w:space="0" w:color="auto"/>
          </w:divBdr>
        </w:div>
        <w:div w:id="201595010">
          <w:marLeft w:val="0"/>
          <w:marRight w:val="0"/>
          <w:marTop w:val="0"/>
          <w:marBottom w:val="0"/>
          <w:divBdr>
            <w:top w:val="none" w:sz="0" w:space="0" w:color="auto"/>
            <w:left w:val="none" w:sz="0" w:space="0" w:color="auto"/>
            <w:bottom w:val="none" w:sz="0" w:space="0" w:color="auto"/>
            <w:right w:val="none" w:sz="0" w:space="0" w:color="auto"/>
          </w:divBdr>
        </w:div>
        <w:div w:id="1069382155">
          <w:marLeft w:val="0"/>
          <w:marRight w:val="0"/>
          <w:marTop w:val="0"/>
          <w:marBottom w:val="0"/>
          <w:divBdr>
            <w:top w:val="none" w:sz="0" w:space="0" w:color="auto"/>
            <w:left w:val="none" w:sz="0" w:space="0" w:color="auto"/>
            <w:bottom w:val="none" w:sz="0" w:space="0" w:color="auto"/>
            <w:right w:val="none" w:sz="0" w:space="0" w:color="auto"/>
          </w:divBdr>
        </w:div>
        <w:div w:id="582026752">
          <w:marLeft w:val="0"/>
          <w:marRight w:val="0"/>
          <w:marTop w:val="0"/>
          <w:marBottom w:val="0"/>
          <w:divBdr>
            <w:top w:val="none" w:sz="0" w:space="0" w:color="auto"/>
            <w:left w:val="none" w:sz="0" w:space="0" w:color="auto"/>
            <w:bottom w:val="none" w:sz="0" w:space="0" w:color="auto"/>
            <w:right w:val="none" w:sz="0" w:space="0" w:color="auto"/>
          </w:divBdr>
        </w:div>
        <w:div w:id="1079400659">
          <w:marLeft w:val="0"/>
          <w:marRight w:val="0"/>
          <w:marTop w:val="0"/>
          <w:marBottom w:val="0"/>
          <w:divBdr>
            <w:top w:val="none" w:sz="0" w:space="0" w:color="auto"/>
            <w:left w:val="none" w:sz="0" w:space="0" w:color="auto"/>
            <w:bottom w:val="none" w:sz="0" w:space="0" w:color="auto"/>
            <w:right w:val="none" w:sz="0" w:space="0" w:color="auto"/>
          </w:divBdr>
        </w:div>
        <w:div w:id="1148982850">
          <w:marLeft w:val="0"/>
          <w:marRight w:val="0"/>
          <w:marTop w:val="0"/>
          <w:marBottom w:val="0"/>
          <w:divBdr>
            <w:top w:val="none" w:sz="0" w:space="0" w:color="auto"/>
            <w:left w:val="none" w:sz="0" w:space="0" w:color="auto"/>
            <w:bottom w:val="none" w:sz="0" w:space="0" w:color="auto"/>
            <w:right w:val="none" w:sz="0" w:space="0" w:color="auto"/>
          </w:divBdr>
        </w:div>
        <w:div w:id="2030373590">
          <w:marLeft w:val="0"/>
          <w:marRight w:val="0"/>
          <w:marTop w:val="0"/>
          <w:marBottom w:val="0"/>
          <w:divBdr>
            <w:top w:val="none" w:sz="0" w:space="0" w:color="auto"/>
            <w:left w:val="none" w:sz="0" w:space="0" w:color="auto"/>
            <w:bottom w:val="none" w:sz="0" w:space="0" w:color="auto"/>
            <w:right w:val="none" w:sz="0" w:space="0" w:color="auto"/>
          </w:divBdr>
        </w:div>
        <w:div w:id="1132678400">
          <w:marLeft w:val="0"/>
          <w:marRight w:val="0"/>
          <w:marTop w:val="0"/>
          <w:marBottom w:val="0"/>
          <w:divBdr>
            <w:top w:val="none" w:sz="0" w:space="0" w:color="auto"/>
            <w:left w:val="none" w:sz="0" w:space="0" w:color="auto"/>
            <w:bottom w:val="none" w:sz="0" w:space="0" w:color="auto"/>
            <w:right w:val="none" w:sz="0" w:space="0" w:color="auto"/>
          </w:divBdr>
        </w:div>
        <w:div w:id="469369368">
          <w:marLeft w:val="0"/>
          <w:marRight w:val="0"/>
          <w:marTop w:val="0"/>
          <w:marBottom w:val="0"/>
          <w:divBdr>
            <w:top w:val="none" w:sz="0" w:space="0" w:color="auto"/>
            <w:left w:val="none" w:sz="0" w:space="0" w:color="auto"/>
            <w:bottom w:val="none" w:sz="0" w:space="0" w:color="auto"/>
            <w:right w:val="none" w:sz="0" w:space="0" w:color="auto"/>
          </w:divBdr>
        </w:div>
        <w:div w:id="1406339470">
          <w:marLeft w:val="0"/>
          <w:marRight w:val="0"/>
          <w:marTop w:val="0"/>
          <w:marBottom w:val="0"/>
          <w:divBdr>
            <w:top w:val="none" w:sz="0" w:space="0" w:color="auto"/>
            <w:left w:val="none" w:sz="0" w:space="0" w:color="auto"/>
            <w:bottom w:val="none" w:sz="0" w:space="0" w:color="auto"/>
            <w:right w:val="none" w:sz="0" w:space="0" w:color="auto"/>
          </w:divBdr>
        </w:div>
        <w:div w:id="559294333">
          <w:marLeft w:val="0"/>
          <w:marRight w:val="0"/>
          <w:marTop w:val="0"/>
          <w:marBottom w:val="0"/>
          <w:divBdr>
            <w:top w:val="none" w:sz="0" w:space="0" w:color="auto"/>
            <w:left w:val="none" w:sz="0" w:space="0" w:color="auto"/>
            <w:bottom w:val="none" w:sz="0" w:space="0" w:color="auto"/>
            <w:right w:val="none" w:sz="0" w:space="0" w:color="auto"/>
          </w:divBdr>
        </w:div>
        <w:div w:id="43793276">
          <w:marLeft w:val="0"/>
          <w:marRight w:val="0"/>
          <w:marTop w:val="0"/>
          <w:marBottom w:val="0"/>
          <w:divBdr>
            <w:top w:val="none" w:sz="0" w:space="0" w:color="auto"/>
            <w:left w:val="none" w:sz="0" w:space="0" w:color="auto"/>
            <w:bottom w:val="none" w:sz="0" w:space="0" w:color="auto"/>
            <w:right w:val="none" w:sz="0" w:space="0" w:color="auto"/>
          </w:divBdr>
        </w:div>
        <w:div w:id="544876572">
          <w:marLeft w:val="0"/>
          <w:marRight w:val="0"/>
          <w:marTop w:val="0"/>
          <w:marBottom w:val="0"/>
          <w:divBdr>
            <w:top w:val="none" w:sz="0" w:space="0" w:color="auto"/>
            <w:left w:val="none" w:sz="0" w:space="0" w:color="auto"/>
            <w:bottom w:val="none" w:sz="0" w:space="0" w:color="auto"/>
            <w:right w:val="none" w:sz="0" w:space="0" w:color="auto"/>
          </w:divBdr>
        </w:div>
        <w:div w:id="1203591589">
          <w:marLeft w:val="0"/>
          <w:marRight w:val="0"/>
          <w:marTop w:val="0"/>
          <w:marBottom w:val="0"/>
          <w:divBdr>
            <w:top w:val="none" w:sz="0" w:space="0" w:color="auto"/>
            <w:left w:val="none" w:sz="0" w:space="0" w:color="auto"/>
            <w:bottom w:val="none" w:sz="0" w:space="0" w:color="auto"/>
            <w:right w:val="none" w:sz="0" w:space="0" w:color="auto"/>
          </w:divBdr>
        </w:div>
        <w:div w:id="715397766">
          <w:marLeft w:val="0"/>
          <w:marRight w:val="0"/>
          <w:marTop w:val="0"/>
          <w:marBottom w:val="0"/>
          <w:divBdr>
            <w:top w:val="none" w:sz="0" w:space="0" w:color="auto"/>
            <w:left w:val="none" w:sz="0" w:space="0" w:color="auto"/>
            <w:bottom w:val="none" w:sz="0" w:space="0" w:color="auto"/>
            <w:right w:val="none" w:sz="0" w:space="0" w:color="auto"/>
          </w:divBdr>
        </w:div>
        <w:div w:id="381027070">
          <w:marLeft w:val="0"/>
          <w:marRight w:val="0"/>
          <w:marTop w:val="0"/>
          <w:marBottom w:val="0"/>
          <w:divBdr>
            <w:top w:val="none" w:sz="0" w:space="0" w:color="auto"/>
            <w:left w:val="none" w:sz="0" w:space="0" w:color="auto"/>
            <w:bottom w:val="none" w:sz="0" w:space="0" w:color="auto"/>
            <w:right w:val="none" w:sz="0" w:space="0" w:color="auto"/>
          </w:divBdr>
        </w:div>
        <w:div w:id="1239091563">
          <w:marLeft w:val="0"/>
          <w:marRight w:val="0"/>
          <w:marTop w:val="0"/>
          <w:marBottom w:val="0"/>
          <w:divBdr>
            <w:top w:val="none" w:sz="0" w:space="0" w:color="auto"/>
            <w:left w:val="none" w:sz="0" w:space="0" w:color="auto"/>
            <w:bottom w:val="none" w:sz="0" w:space="0" w:color="auto"/>
            <w:right w:val="none" w:sz="0" w:space="0" w:color="auto"/>
          </w:divBdr>
        </w:div>
        <w:div w:id="1593464794">
          <w:marLeft w:val="0"/>
          <w:marRight w:val="0"/>
          <w:marTop w:val="0"/>
          <w:marBottom w:val="0"/>
          <w:divBdr>
            <w:top w:val="none" w:sz="0" w:space="0" w:color="auto"/>
            <w:left w:val="none" w:sz="0" w:space="0" w:color="auto"/>
            <w:bottom w:val="none" w:sz="0" w:space="0" w:color="auto"/>
            <w:right w:val="none" w:sz="0" w:space="0" w:color="auto"/>
          </w:divBdr>
        </w:div>
        <w:div w:id="1588422559">
          <w:marLeft w:val="0"/>
          <w:marRight w:val="0"/>
          <w:marTop w:val="0"/>
          <w:marBottom w:val="0"/>
          <w:divBdr>
            <w:top w:val="none" w:sz="0" w:space="0" w:color="auto"/>
            <w:left w:val="none" w:sz="0" w:space="0" w:color="auto"/>
            <w:bottom w:val="none" w:sz="0" w:space="0" w:color="auto"/>
            <w:right w:val="none" w:sz="0" w:space="0" w:color="auto"/>
          </w:divBdr>
        </w:div>
        <w:div w:id="1407532363">
          <w:marLeft w:val="0"/>
          <w:marRight w:val="0"/>
          <w:marTop w:val="0"/>
          <w:marBottom w:val="0"/>
          <w:divBdr>
            <w:top w:val="none" w:sz="0" w:space="0" w:color="auto"/>
            <w:left w:val="none" w:sz="0" w:space="0" w:color="auto"/>
            <w:bottom w:val="none" w:sz="0" w:space="0" w:color="auto"/>
            <w:right w:val="none" w:sz="0" w:space="0" w:color="auto"/>
          </w:divBdr>
        </w:div>
        <w:div w:id="329911540">
          <w:marLeft w:val="0"/>
          <w:marRight w:val="0"/>
          <w:marTop w:val="0"/>
          <w:marBottom w:val="0"/>
          <w:divBdr>
            <w:top w:val="none" w:sz="0" w:space="0" w:color="auto"/>
            <w:left w:val="none" w:sz="0" w:space="0" w:color="auto"/>
            <w:bottom w:val="none" w:sz="0" w:space="0" w:color="auto"/>
            <w:right w:val="none" w:sz="0" w:space="0" w:color="auto"/>
          </w:divBdr>
        </w:div>
        <w:div w:id="23867631">
          <w:marLeft w:val="0"/>
          <w:marRight w:val="0"/>
          <w:marTop w:val="0"/>
          <w:marBottom w:val="0"/>
          <w:divBdr>
            <w:top w:val="none" w:sz="0" w:space="0" w:color="auto"/>
            <w:left w:val="none" w:sz="0" w:space="0" w:color="auto"/>
            <w:bottom w:val="none" w:sz="0" w:space="0" w:color="auto"/>
            <w:right w:val="none" w:sz="0" w:space="0" w:color="auto"/>
          </w:divBdr>
        </w:div>
        <w:div w:id="1397361266">
          <w:marLeft w:val="0"/>
          <w:marRight w:val="0"/>
          <w:marTop w:val="0"/>
          <w:marBottom w:val="0"/>
          <w:divBdr>
            <w:top w:val="none" w:sz="0" w:space="0" w:color="auto"/>
            <w:left w:val="none" w:sz="0" w:space="0" w:color="auto"/>
            <w:bottom w:val="none" w:sz="0" w:space="0" w:color="auto"/>
            <w:right w:val="none" w:sz="0" w:space="0" w:color="auto"/>
          </w:divBdr>
        </w:div>
        <w:div w:id="928470415">
          <w:marLeft w:val="0"/>
          <w:marRight w:val="0"/>
          <w:marTop w:val="0"/>
          <w:marBottom w:val="0"/>
          <w:divBdr>
            <w:top w:val="none" w:sz="0" w:space="0" w:color="auto"/>
            <w:left w:val="none" w:sz="0" w:space="0" w:color="auto"/>
            <w:bottom w:val="none" w:sz="0" w:space="0" w:color="auto"/>
            <w:right w:val="none" w:sz="0" w:space="0" w:color="auto"/>
          </w:divBdr>
        </w:div>
        <w:div w:id="1697388210">
          <w:marLeft w:val="0"/>
          <w:marRight w:val="0"/>
          <w:marTop w:val="0"/>
          <w:marBottom w:val="0"/>
          <w:divBdr>
            <w:top w:val="none" w:sz="0" w:space="0" w:color="auto"/>
            <w:left w:val="none" w:sz="0" w:space="0" w:color="auto"/>
            <w:bottom w:val="none" w:sz="0" w:space="0" w:color="auto"/>
            <w:right w:val="none" w:sz="0" w:space="0" w:color="auto"/>
          </w:divBdr>
        </w:div>
        <w:div w:id="1033726348">
          <w:marLeft w:val="0"/>
          <w:marRight w:val="0"/>
          <w:marTop w:val="0"/>
          <w:marBottom w:val="0"/>
          <w:divBdr>
            <w:top w:val="none" w:sz="0" w:space="0" w:color="auto"/>
            <w:left w:val="none" w:sz="0" w:space="0" w:color="auto"/>
            <w:bottom w:val="none" w:sz="0" w:space="0" w:color="auto"/>
            <w:right w:val="none" w:sz="0" w:space="0" w:color="auto"/>
          </w:divBdr>
        </w:div>
        <w:div w:id="880048101">
          <w:marLeft w:val="0"/>
          <w:marRight w:val="0"/>
          <w:marTop w:val="0"/>
          <w:marBottom w:val="0"/>
          <w:divBdr>
            <w:top w:val="none" w:sz="0" w:space="0" w:color="auto"/>
            <w:left w:val="none" w:sz="0" w:space="0" w:color="auto"/>
            <w:bottom w:val="none" w:sz="0" w:space="0" w:color="auto"/>
            <w:right w:val="none" w:sz="0" w:space="0" w:color="auto"/>
          </w:divBdr>
        </w:div>
        <w:div w:id="842823658">
          <w:marLeft w:val="0"/>
          <w:marRight w:val="0"/>
          <w:marTop w:val="0"/>
          <w:marBottom w:val="0"/>
          <w:divBdr>
            <w:top w:val="none" w:sz="0" w:space="0" w:color="auto"/>
            <w:left w:val="none" w:sz="0" w:space="0" w:color="auto"/>
            <w:bottom w:val="none" w:sz="0" w:space="0" w:color="auto"/>
            <w:right w:val="none" w:sz="0" w:space="0" w:color="auto"/>
          </w:divBdr>
        </w:div>
        <w:div w:id="2146966468">
          <w:marLeft w:val="0"/>
          <w:marRight w:val="0"/>
          <w:marTop w:val="0"/>
          <w:marBottom w:val="0"/>
          <w:divBdr>
            <w:top w:val="none" w:sz="0" w:space="0" w:color="auto"/>
            <w:left w:val="none" w:sz="0" w:space="0" w:color="auto"/>
            <w:bottom w:val="none" w:sz="0" w:space="0" w:color="auto"/>
            <w:right w:val="none" w:sz="0" w:space="0" w:color="auto"/>
          </w:divBdr>
        </w:div>
        <w:div w:id="1064139532">
          <w:marLeft w:val="0"/>
          <w:marRight w:val="0"/>
          <w:marTop w:val="0"/>
          <w:marBottom w:val="0"/>
          <w:divBdr>
            <w:top w:val="none" w:sz="0" w:space="0" w:color="auto"/>
            <w:left w:val="none" w:sz="0" w:space="0" w:color="auto"/>
            <w:bottom w:val="none" w:sz="0" w:space="0" w:color="auto"/>
            <w:right w:val="none" w:sz="0" w:space="0" w:color="auto"/>
          </w:divBdr>
        </w:div>
        <w:div w:id="983774683">
          <w:marLeft w:val="0"/>
          <w:marRight w:val="0"/>
          <w:marTop w:val="0"/>
          <w:marBottom w:val="0"/>
          <w:divBdr>
            <w:top w:val="none" w:sz="0" w:space="0" w:color="auto"/>
            <w:left w:val="none" w:sz="0" w:space="0" w:color="auto"/>
            <w:bottom w:val="none" w:sz="0" w:space="0" w:color="auto"/>
            <w:right w:val="none" w:sz="0" w:space="0" w:color="auto"/>
          </w:divBdr>
        </w:div>
        <w:div w:id="598685182">
          <w:marLeft w:val="0"/>
          <w:marRight w:val="0"/>
          <w:marTop w:val="0"/>
          <w:marBottom w:val="0"/>
          <w:divBdr>
            <w:top w:val="none" w:sz="0" w:space="0" w:color="auto"/>
            <w:left w:val="none" w:sz="0" w:space="0" w:color="auto"/>
            <w:bottom w:val="none" w:sz="0" w:space="0" w:color="auto"/>
            <w:right w:val="none" w:sz="0" w:space="0" w:color="auto"/>
          </w:divBdr>
        </w:div>
        <w:div w:id="1711685433">
          <w:marLeft w:val="0"/>
          <w:marRight w:val="0"/>
          <w:marTop w:val="0"/>
          <w:marBottom w:val="0"/>
          <w:divBdr>
            <w:top w:val="none" w:sz="0" w:space="0" w:color="auto"/>
            <w:left w:val="none" w:sz="0" w:space="0" w:color="auto"/>
            <w:bottom w:val="none" w:sz="0" w:space="0" w:color="auto"/>
            <w:right w:val="none" w:sz="0" w:space="0" w:color="auto"/>
          </w:divBdr>
        </w:div>
        <w:div w:id="2042850734">
          <w:marLeft w:val="0"/>
          <w:marRight w:val="0"/>
          <w:marTop w:val="0"/>
          <w:marBottom w:val="0"/>
          <w:divBdr>
            <w:top w:val="none" w:sz="0" w:space="0" w:color="auto"/>
            <w:left w:val="none" w:sz="0" w:space="0" w:color="auto"/>
            <w:bottom w:val="none" w:sz="0" w:space="0" w:color="auto"/>
            <w:right w:val="none" w:sz="0" w:space="0" w:color="auto"/>
          </w:divBdr>
        </w:div>
        <w:div w:id="1149638163">
          <w:marLeft w:val="0"/>
          <w:marRight w:val="0"/>
          <w:marTop w:val="0"/>
          <w:marBottom w:val="0"/>
          <w:divBdr>
            <w:top w:val="none" w:sz="0" w:space="0" w:color="auto"/>
            <w:left w:val="none" w:sz="0" w:space="0" w:color="auto"/>
            <w:bottom w:val="none" w:sz="0" w:space="0" w:color="auto"/>
            <w:right w:val="none" w:sz="0" w:space="0" w:color="auto"/>
          </w:divBdr>
        </w:div>
        <w:div w:id="1764301289">
          <w:marLeft w:val="0"/>
          <w:marRight w:val="0"/>
          <w:marTop w:val="0"/>
          <w:marBottom w:val="0"/>
          <w:divBdr>
            <w:top w:val="none" w:sz="0" w:space="0" w:color="auto"/>
            <w:left w:val="none" w:sz="0" w:space="0" w:color="auto"/>
            <w:bottom w:val="none" w:sz="0" w:space="0" w:color="auto"/>
            <w:right w:val="none" w:sz="0" w:space="0" w:color="auto"/>
          </w:divBdr>
        </w:div>
        <w:div w:id="493181134">
          <w:marLeft w:val="0"/>
          <w:marRight w:val="0"/>
          <w:marTop w:val="0"/>
          <w:marBottom w:val="0"/>
          <w:divBdr>
            <w:top w:val="none" w:sz="0" w:space="0" w:color="auto"/>
            <w:left w:val="none" w:sz="0" w:space="0" w:color="auto"/>
            <w:bottom w:val="none" w:sz="0" w:space="0" w:color="auto"/>
            <w:right w:val="none" w:sz="0" w:space="0" w:color="auto"/>
          </w:divBdr>
        </w:div>
        <w:div w:id="93014329">
          <w:marLeft w:val="0"/>
          <w:marRight w:val="0"/>
          <w:marTop w:val="0"/>
          <w:marBottom w:val="0"/>
          <w:divBdr>
            <w:top w:val="none" w:sz="0" w:space="0" w:color="auto"/>
            <w:left w:val="none" w:sz="0" w:space="0" w:color="auto"/>
            <w:bottom w:val="none" w:sz="0" w:space="0" w:color="auto"/>
            <w:right w:val="none" w:sz="0" w:space="0" w:color="auto"/>
          </w:divBdr>
        </w:div>
        <w:div w:id="806824692">
          <w:marLeft w:val="0"/>
          <w:marRight w:val="0"/>
          <w:marTop w:val="0"/>
          <w:marBottom w:val="0"/>
          <w:divBdr>
            <w:top w:val="none" w:sz="0" w:space="0" w:color="auto"/>
            <w:left w:val="none" w:sz="0" w:space="0" w:color="auto"/>
            <w:bottom w:val="none" w:sz="0" w:space="0" w:color="auto"/>
            <w:right w:val="none" w:sz="0" w:space="0" w:color="auto"/>
          </w:divBdr>
        </w:div>
        <w:div w:id="1489594781">
          <w:marLeft w:val="0"/>
          <w:marRight w:val="0"/>
          <w:marTop w:val="0"/>
          <w:marBottom w:val="0"/>
          <w:divBdr>
            <w:top w:val="none" w:sz="0" w:space="0" w:color="auto"/>
            <w:left w:val="none" w:sz="0" w:space="0" w:color="auto"/>
            <w:bottom w:val="none" w:sz="0" w:space="0" w:color="auto"/>
            <w:right w:val="none" w:sz="0" w:space="0" w:color="auto"/>
          </w:divBdr>
        </w:div>
        <w:div w:id="1363703724">
          <w:marLeft w:val="0"/>
          <w:marRight w:val="0"/>
          <w:marTop w:val="0"/>
          <w:marBottom w:val="0"/>
          <w:divBdr>
            <w:top w:val="none" w:sz="0" w:space="0" w:color="auto"/>
            <w:left w:val="none" w:sz="0" w:space="0" w:color="auto"/>
            <w:bottom w:val="none" w:sz="0" w:space="0" w:color="auto"/>
            <w:right w:val="none" w:sz="0" w:space="0" w:color="auto"/>
          </w:divBdr>
        </w:div>
        <w:div w:id="771172848">
          <w:marLeft w:val="0"/>
          <w:marRight w:val="0"/>
          <w:marTop w:val="0"/>
          <w:marBottom w:val="0"/>
          <w:divBdr>
            <w:top w:val="none" w:sz="0" w:space="0" w:color="auto"/>
            <w:left w:val="none" w:sz="0" w:space="0" w:color="auto"/>
            <w:bottom w:val="none" w:sz="0" w:space="0" w:color="auto"/>
            <w:right w:val="none" w:sz="0" w:space="0" w:color="auto"/>
          </w:divBdr>
        </w:div>
        <w:div w:id="2058820056">
          <w:marLeft w:val="0"/>
          <w:marRight w:val="0"/>
          <w:marTop w:val="0"/>
          <w:marBottom w:val="0"/>
          <w:divBdr>
            <w:top w:val="none" w:sz="0" w:space="0" w:color="auto"/>
            <w:left w:val="none" w:sz="0" w:space="0" w:color="auto"/>
            <w:bottom w:val="none" w:sz="0" w:space="0" w:color="auto"/>
            <w:right w:val="none" w:sz="0" w:space="0" w:color="auto"/>
          </w:divBdr>
        </w:div>
        <w:div w:id="1881740310">
          <w:marLeft w:val="0"/>
          <w:marRight w:val="0"/>
          <w:marTop w:val="0"/>
          <w:marBottom w:val="0"/>
          <w:divBdr>
            <w:top w:val="none" w:sz="0" w:space="0" w:color="auto"/>
            <w:left w:val="none" w:sz="0" w:space="0" w:color="auto"/>
            <w:bottom w:val="none" w:sz="0" w:space="0" w:color="auto"/>
            <w:right w:val="none" w:sz="0" w:space="0" w:color="auto"/>
          </w:divBdr>
        </w:div>
        <w:div w:id="511341894">
          <w:marLeft w:val="0"/>
          <w:marRight w:val="0"/>
          <w:marTop w:val="0"/>
          <w:marBottom w:val="0"/>
          <w:divBdr>
            <w:top w:val="none" w:sz="0" w:space="0" w:color="auto"/>
            <w:left w:val="none" w:sz="0" w:space="0" w:color="auto"/>
            <w:bottom w:val="none" w:sz="0" w:space="0" w:color="auto"/>
            <w:right w:val="none" w:sz="0" w:space="0" w:color="auto"/>
          </w:divBdr>
        </w:div>
        <w:div w:id="533421232">
          <w:marLeft w:val="0"/>
          <w:marRight w:val="0"/>
          <w:marTop w:val="0"/>
          <w:marBottom w:val="0"/>
          <w:divBdr>
            <w:top w:val="none" w:sz="0" w:space="0" w:color="auto"/>
            <w:left w:val="none" w:sz="0" w:space="0" w:color="auto"/>
            <w:bottom w:val="none" w:sz="0" w:space="0" w:color="auto"/>
            <w:right w:val="none" w:sz="0" w:space="0" w:color="auto"/>
          </w:divBdr>
        </w:div>
        <w:div w:id="1923950722">
          <w:marLeft w:val="0"/>
          <w:marRight w:val="0"/>
          <w:marTop w:val="0"/>
          <w:marBottom w:val="0"/>
          <w:divBdr>
            <w:top w:val="none" w:sz="0" w:space="0" w:color="auto"/>
            <w:left w:val="none" w:sz="0" w:space="0" w:color="auto"/>
            <w:bottom w:val="none" w:sz="0" w:space="0" w:color="auto"/>
            <w:right w:val="none" w:sz="0" w:space="0" w:color="auto"/>
          </w:divBdr>
        </w:div>
        <w:div w:id="413356447">
          <w:marLeft w:val="0"/>
          <w:marRight w:val="0"/>
          <w:marTop w:val="0"/>
          <w:marBottom w:val="0"/>
          <w:divBdr>
            <w:top w:val="none" w:sz="0" w:space="0" w:color="auto"/>
            <w:left w:val="none" w:sz="0" w:space="0" w:color="auto"/>
            <w:bottom w:val="none" w:sz="0" w:space="0" w:color="auto"/>
            <w:right w:val="none" w:sz="0" w:space="0" w:color="auto"/>
          </w:divBdr>
        </w:div>
        <w:div w:id="1327510776">
          <w:marLeft w:val="0"/>
          <w:marRight w:val="0"/>
          <w:marTop w:val="0"/>
          <w:marBottom w:val="0"/>
          <w:divBdr>
            <w:top w:val="none" w:sz="0" w:space="0" w:color="auto"/>
            <w:left w:val="none" w:sz="0" w:space="0" w:color="auto"/>
            <w:bottom w:val="none" w:sz="0" w:space="0" w:color="auto"/>
            <w:right w:val="none" w:sz="0" w:space="0" w:color="auto"/>
          </w:divBdr>
        </w:div>
        <w:div w:id="476456068">
          <w:marLeft w:val="0"/>
          <w:marRight w:val="0"/>
          <w:marTop w:val="0"/>
          <w:marBottom w:val="0"/>
          <w:divBdr>
            <w:top w:val="none" w:sz="0" w:space="0" w:color="auto"/>
            <w:left w:val="none" w:sz="0" w:space="0" w:color="auto"/>
            <w:bottom w:val="none" w:sz="0" w:space="0" w:color="auto"/>
            <w:right w:val="none" w:sz="0" w:space="0" w:color="auto"/>
          </w:divBdr>
        </w:div>
        <w:div w:id="1750231340">
          <w:marLeft w:val="0"/>
          <w:marRight w:val="0"/>
          <w:marTop w:val="0"/>
          <w:marBottom w:val="0"/>
          <w:divBdr>
            <w:top w:val="none" w:sz="0" w:space="0" w:color="auto"/>
            <w:left w:val="none" w:sz="0" w:space="0" w:color="auto"/>
            <w:bottom w:val="none" w:sz="0" w:space="0" w:color="auto"/>
            <w:right w:val="none" w:sz="0" w:space="0" w:color="auto"/>
          </w:divBdr>
        </w:div>
        <w:div w:id="1904758823">
          <w:marLeft w:val="0"/>
          <w:marRight w:val="0"/>
          <w:marTop w:val="0"/>
          <w:marBottom w:val="0"/>
          <w:divBdr>
            <w:top w:val="none" w:sz="0" w:space="0" w:color="auto"/>
            <w:left w:val="none" w:sz="0" w:space="0" w:color="auto"/>
            <w:bottom w:val="none" w:sz="0" w:space="0" w:color="auto"/>
            <w:right w:val="none" w:sz="0" w:space="0" w:color="auto"/>
          </w:divBdr>
        </w:div>
        <w:div w:id="286132613">
          <w:marLeft w:val="0"/>
          <w:marRight w:val="0"/>
          <w:marTop w:val="0"/>
          <w:marBottom w:val="0"/>
          <w:divBdr>
            <w:top w:val="none" w:sz="0" w:space="0" w:color="auto"/>
            <w:left w:val="none" w:sz="0" w:space="0" w:color="auto"/>
            <w:bottom w:val="none" w:sz="0" w:space="0" w:color="auto"/>
            <w:right w:val="none" w:sz="0" w:space="0" w:color="auto"/>
          </w:divBdr>
        </w:div>
        <w:div w:id="877549686">
          <w:marLeft w:val="0"/>
          <w:marRight w:val="0"/>
          <w:marTop w:val="0"/>
          <w:marBottom w:val="0"/>
          <w:divBdr>
            <w:top w:val="none" w:sz="0" w:space="0" w:color="auto"/>
            <w:left w:val="none" w:sz="0" w:space="0" w:color="auto"/>
            <w:bottom w:val="none" w:sz="0" w:space="0" w:color="auto"/>
            <w:right w:val="none" w:sz="0" w:space="0" w:color="auto"/>
          </w:divBdr>
        </w:div>
        <w:div w:id="1334726774">
          <w:marLeft w:val="0"/>
          <w:marRight w:val="0"/>
          <w:marTop w:val="0"/>
          <w:marBottom w:val="0"/>
          <w:divBdr>
            <w:top w:val="none" w:sz="0" w:space="0" w:color="auto"/>
            <w:left w:val="none" w:sz="0" w:space="0" w:color="auto"/>
            <w:bottom w:val="none" w:sz="0" w:space="0" w:color="auto"/>
            <w:right w:val="none" w:sz="0" w:space="0" w:color="auto"/>
          </w:divBdr>
        </w:div>
        <w:div w:id="1519270122">
          <w:marLeft w:val="0"/>
          <w:marRight w:val="0"/>
          <w:marTop w:val="0"/>
          <w:marBottom w:val="0"/>
          <w:divBdr>
            <w:top w:val="none" w:sz="0" w:space="0" w:color="auto"/>
            <w:left w:val="none" w:sz="0" w:space="0" w:color="auto"/>
            <w:bottom w:val="none" w:sz="0" w:space="0" w:color="auto"/>
            <w:right w:val="none" w:sz="0" w:space="0" w:color="auto"/>
          </w:divBdr>
        </w:div>
        <w:div w:id="2146966543">
          <w:marLeft w:val="0"/>
          <w:marRight w:val="0"/>
          <w:marTop w:val="0"/>
          <w:marBottom w:val="0"/>
          <w:divBdr>
            <w:top w:val="none" w:sz="0" w:space="0" w:color="auto"/>
            <w:left w:val="none" w:sz="0" w:space="0" w:color="auto"/>
            <w:bottom w:val="none" w:sz="0" w:space="0" w:color="auto"/>
            <w:right w:val="none" w:sz="0" w:space="0" w:color="auto"/>
          </w:divBdr>
        </w:div>
        <w:div w:id="1866677676">
          <w:marLeft w:val="0"/>
          <w:marRight w:val="0"/>
          <w:marTop w:val="0"/>
          <w:marBottom w:val="0"/>
          <w:divBdr>
            <w:top w:val="none" w:sz="0" w:space="0" w:color="auto"/>
            <w:left w:val="none" w:sz="0" w:space="0" w:color="auto"/>
            <w:bottom w:val="none" w:sz="0" w:space="0" w:color="auto"/>
            <w:right w:val="none" w:sz="0" w:space="0" w:color="auto"/>
          </w:divBdr>
        </w:div>
        <w:div w:id="139423799">
          <w:marLeft w:val="0"/>
          <w:marRight w:val="0"/>
          <w:marTop w:val="0"/>
          <w:marBottom w:val="0"/>
          <w:divBdr>
            <w:top w:val="none" w:sz="0" w:space="0" w:color="auto"/>
            <w:left w:val="none" w:sz="0" w:space="0" w:color="auto"/>
            <w:bottom w:val="none" w:sz="0" w:space="0" w:color="auto"/>
            <w:right w:val="none" w:sz="0" w:space="0" w:color="auto"/>
          </w:divBdr>
        </w:div>
        <w:div w:id="421486948">
          <w:marLeft w:val="0"/>
          <w:marRight w:val="0"/>
          <w:marTop w:val="0"/>
          <w:marBottom w:val="0"/>
          <w:divBdr>
            <w:top w:val="none" w:sz="0" w:space="0" w:color="auto"/>
            <w:left w:val="none" w:sz="0" w:space="0" w:color="auto"/>
            <w:bottom w:val="none" w:sz="0" w:space="0" w:color="auto"/>
            <w:right w:val="none" w:sz="0" w:space="0" w:color="auto"/>
          </w:divBdr>
        </w:div>
        <w:div w:id="1701975041">
          <w:marLeft w:val="0"/>
          <w:marRight w:val="0"/>
          <w:marTop w:val="0"/>
          <w:marBottom w:val="0"/>
          <w:divBdr>
            <w:top w:val="none" w:sz="0" w:space="0" w:color="auto"/>
            <w:left w:val="none" w:sz="0" w:space="0" w:color="auto"/>
            <w:bottom w:val="none" w:sz="0" w:space="0" w:color="auto"/>
            <w:right w:val="none" w:sz="0" w:space="0" w:color="auto"/>
          </w:divBdr>
        </w:div>
        <w:div w:id="1813869962">
          <w:marLeft w:val="0"/>
          <w:marRight w:val="0"/>
          <w:marTop w:val="0"/>
          <w:marBottom w:val="0"/>
          <w:divBdr>
            <w:top w:val="none" w:sz="0" w:space="0" w:color="auto"/>
            <w:left w:val="none" w:sz="0" w:space="0" w:color="auto"/>
            <w:bottom w:val="none" w:sz="0" w:space="0" w:color="auto"/>
            <w:right w:val="none" w:sz="0" w:space="0" w:color="auto"/>
          </w:divBdr>
        </w:div>
        <w:div w:id="1477650910">
          <w:marLeft w:val="0"/>
          <w:marRight w:val="0"/>
          <w:marTop w:val="0"/>
          <w:marBottom w:val="0"/>
          <w:divBdr>
            <w:top w:val="none" w:sz="0" w:space="0" w:color="auto"/>
            <w:left w:val="none" w:sz="0" w:space="0" w:color="auto"/>
            <w:bottom w:val="none" w:sz="0" w:space="0" w:color="auto"/>
            <w:right w:val="none" w:sz="0" w:space="0" w:color="auto"/>
          </w:divBdr>
        </w:div>
        <w:div w:id="791024122">
          <w:marLeft w:val="0"/>
          <w:marRight w:val="0"/>
          <w:marTop w:val="0"/>
          <w:marBottom w:val="0"/>
          <w:divBdr>
            <w:top w:val="none" w:sz="0" w:space="0" w:color="auto"/>
            <w:left w:val="none" w:sz="0" w:space="0" w:color="auto"/>
            <w:bottom w:val="none" w:sz="0" w:space="0" w:color="auto"/>
            <w:right w:val="none" w:sz="0" w:space="0" w:color="auto"/>
          </w:divBdr>
        </w:div>
        <w:div w:id="1086340816">
          <w:marLeft w:val="0"/>
          <w:marRight w:val="0"/>
          <w:marTop w:val="0"/>
          <w:marBottom w:val="0"/>
          <w:divBdr>
            <w:top w:val="none" w:sz="0" w:space="0" w:color="auto"/>
            <w:left w:val="none" w:sz="0" w:space="0" w:color="auto"/>
            <w:bottom w:val="none" w:sz="0" w:space="0" w:color="auto"/>
            <w:right w:val="none" w:sz="0" w:space="0" w:color="auto"/>
          </w:divBdr>
        </w:div>
        <w:div w:id="1403672465">
          <w:marLeft w:val="0"/>
          <w:marRight w:val="0"/>
          <w:marTop w:val="0"/>
          <w:marBottom w:val="0"/>
          <w:divBdr>
            <w:top w:val="none" w:sz="0" w:space="0" w:color="auto"/>
            <w:left w:val="none" w:sz="0" w:space="0" w:color="auto"/>
            <w:bottom w:val="none" w:sz="0" w:space="0" w:color="auto"/>
            <w:right w:val="none" w:sz="0" w:space="0" w:color="auto"/>
          </w:divBdr>
        </w:div>
        <w:div w:id="1773739985">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901477822">
          <w:marLeft w:val="0"/>
          <w:marRight w:val="0"/>
          <w:marTop w:val="0"/>
          <w:marBottom w:val="0"/>
          <w:divBdr>
            <w:top w:val="none" w:sz="0" w:space="0" w:color="auto"/>
            <w:left w:val="none" w:sz="0" w:space="0" w:color="auto"/>
            <w:bottom w:val="none" w:sz="0" w:space="0" w:color="auto"/>
            <w:right w:val="none" w:sz="0" w:space="0" w:color="auto"/>
          </w:divBdr>
        </w:div>
        <w:div w:id="2143036724">
          <w:marLeft w:val="0"/>
          <w:marRight w:val="0"/>
          <w:marTop w:val="0"/>
          <w:marBottom w:val="0"/>
          <w:divBdr>
            <w:top w:val="none" w:sz="0" w:space="0" w:color="auto"/>
            <w:left w:val="none" w:sz="0" w:space="0" w:color="auto"/>
            <w:bottom w:val="none" w:sz="0" w:space="0" w:color="auto"/>
            <w:right w:val="none" w:sz="0" w:space="0" w:color="auto"/>
          </w:divBdr>
        </w:div>
        <w:div w:id="1576548441">
          <w:marLeft w:val="0"/>
          <w:marRight w:val="0"/>
          <w:marTop w:val="0"/>
          <w:marBottom w:val="0"/>
          <w:divBdr>
            <w:top w:val="none" w:sz="0" w:space="0" w:color="auto"/>
            <w:left w:val="none" w:sz="0" w:space="0" w:color="auto"/>
            <w:bottom w:val="none" w:sz="0" w:space="0" w:color="auto"/>
            <w:right w:val="none" w:sz="0" w:space="0" w:color="auto"/>
          </w:divBdr>
        </w:div>
        <w:div w:id="1326738710">
          <w:marLeft w:val="0"/>
          <w:marRight w:val="0"/>
          <w:marTop w:val="0"/>
          <w:marBottom w:val="0"/>
          <w:divBdr>
            <w:top w:val="none" w:sz="0" w:space="0" w:color="auto"/>
            <w:left w:val="none" w:sz="0" w:space="0" w:color="auto"/>
            <w:bottom w:val="none" w:sz="0" w:space="0" w:color="auto"/>
            <w:right w:val="none" w:sz="0" w:space="0" w:color="auto"/>
          </w:divBdr>
        </w:div>
        <w:div w:id="2104640276">
          <w:marLeft w:val="0"/>
          <w:marRight w:val="0"/>
          <w:marTop w:val="0"/>
          <w:marBottom w:val="0"/>
          <w:divBdr>
            <w:top w:val="none" w:sz="0" w:space="0" w:color="auto"/>
            <w:left w:val="none" w:sz="0" w:space="0" w:color="auto"/>
            <w:bottom w:val="none" w:sz="0" w:space="0" w:color="auto"/>
            <w:right w:val="none" w:sz="0" w:space="0" w:color="auto"/>
          </w:divBdr>
        </w:div>
        <w:div w:id="1597246327">
          <w:marLeft w:val="0"/>
          <w:marRight w:val="0"/>
          <w:marTop w:val="0"/>
          <w:marBottom w:val="0"/>
          <w:divBdr>
            <w:top w:val="none" w:sz="0" w:space="0" w:color="auto"/>
            <w:left w:val="none" w:sz="0" w:space="0" w:color="auto"/>
            <w:bottom w:val="none" w:sz="0" w:space="0" w:color="auto"/>
            <w:right w:val="none" w:sz="0" w:space="0" w:color="auto"/>
          </w:divBdr>
        </w:div>
        <w:div w:id="1545167633">
          <w:marLeft w:val="0"/>
          <w:marRight w:val="0"/>
          <w:marTop w:val="0"/>
          <w:marBottom w:val="0"/>
          <w:divBdr>
            <w:top w:val="none" w:sz="0" w:space="0" w:color="auto"/>
            <w:left w:val="none" w:sz="0" w:space="0" w:color="auto"/>
            <w:bottom w:val="none" w:sz="0" w:space="0" w:color="auto"/>
            <w:right w:val="none" w:sz="0" w:space="0" w:color="auto"/>
          </w:divBdr>
        </w:div>
        <w:div w:id="780030425">
          <w:marLeft w:val="0"/>
          <w:marRight w:val="0"/>
          <w:marTop w:val="0"/>
          <w:marBottom w:val="0"/>
          <w:divBdr>
            <w:top w:val="none" w:sz="0" w:space="0" w:color="auto"/>
            <w:left w:val="none" w:sz="0" w:space="0" w:color="auto"/>
            <w:bottom w:val="none" w:sz="0" w:space="0" w:color="auto"/>
            <w:right w:val="none" w:sz="0" w:space="0" w:color="auto"/>
          </w:divBdr>
        </w:div>
        <w:div w:id="5446756">
          <w:marLeft w:val="0"/>
          <w:marRight w:val="0"/>
          <w:marTop w:val="0"/>
          <w:marBottom w:val="0"/>
          <w:divBdr>
            <w:top w:val="none" w:sz="0" w:space="0" w:color="auto"/>
            <w:left w:val="none" w:sz="0" w:space="0" w:color="auto"/>
            <w:bottom w:val="none" w:sz="0" w:space="0" w:color="auto"/>
            <w:right w:val="none" w:sz="0" w:space="0" w:color="auto"/>
          </w:divBdr>
        </w:div>
        <w:div w:id="1236279199">
          <w:marLeft w:val="0"/>
          <w:marRight w:val="0"/>
          <w:marTop w:val="0"/>
          <w:marBottom w:val="0"/>
          <w:divBdr>
            <w:top w:val="none" w:sz="0" w:space="0" w:color="auto"/>
            <w:left w:val="none" w:sz="0" w:space="0" w:color="auto"/>
            <w:bottom w:val="none" w:sz="0" w:space="0" w:color="auto"/>
            <w:right w:val="none" w:sz="0" w:space="0" w:color="auto"/>
          </w:divBdr>
        </w:div>
        <w:div w:id="683477574">
          <w:marLeft w:val="0"/>
          <w:marRight w:val="0"/>
          <w:marTop w:val="0"/>
          <w:marBottom w:val="0"/>
          <w:divBdr>
            <w:top w:val="none" w:sz="0" w:space="0" w:color="auto"/>
            <w:left w:val="none" w:sz="0" w:space="0" w:color="auto"/>
            <w:bottom w:val="none" w:sz="0" w:space="0" w:color="auto"/>
            <w:right w:val="none" w:sz="0" w:space="0" w:color="auto"/>
          </w:divBdr>
        </w:div>
        <w:div w:id="932779514">
          <w:marLeft w:val="0"/>
          <w:marRight w:val="0"/>
          <w:marTop w:val="0"/>
          <w:marBottom w:val="0"/>
          <w:divBdr>
            <w:top w:val="none" w:sz="0" w:space="0" w:color="auto"/>
            <w:left w:val="none" w:sz="0" w:space="0" w:color="auto"/>
            <w:bottom w:val="none" w:sz="0" w:space="0" w:color="auto"/>
            <w:right w:val="none" w:sz="0" w:space="0" w:color="auto"/>
          </w:divBdr>
        </w:div>
        <w:div w:id="899831369">
          <w:marLeft w:val="0"/>
          <w:marRight w:val="0"/>
          <w:marTop w:val="0"/>
          <w:marBottom w:val="0"/>
          <w:divBdr>
            <w:top w:val="none" w:sz="0" w:space="0" w:color="auto"/>
            <w:left w:val="none" w:sz="0" w:space="0" w:color="auto"/>
            <w:bottom w:val="none" w:sz="0" w:space="0" w:color="auto"/>
            <w:right w:val="none" w:sz="0" w:space="0" w:color="auto"/>
          </w:divBdr>
        </w:div>
        <w:div w:id="1409575278">
          <w:marLeft w:val="0"/>
          <w:marRight w:val="0"/>
          <w:marTop w:val="0"/>
          <w:marBottom w:val="0"/>
          <w:divBdr>
            <w:top w:val="none" w:sz="0" w:space="0" w:color="auto"/>
            <w:left w:val="none" w:sz="0" w:space="0" w:color="auto"/>
            <w:bottom w:val="none" w:sz="0" w:space="0" w:color="auto"/>
            <w:right w:val="none" w:sz="0" w:space="0" w:color="auto"/>
          </w:divBdr>
        </w:div>
        <w:div w:id="1071271577">
          <w:marLeft w:val="0"/>
          <w:marRight w:val="0"/>
          <w:marTop w:val="0"/>
          <w:marBottom w:val="0"/>
          <w:divBdr>
            <w:top w:val="none" w:sz="0" w:space="0" w:color="auto"/>
            <w:left w:val="none" w:sz="0" w:space="0" w:color="auto"/>
            <w:bottom w:val="none" w:sz="0" w:space="0" w:color="auto"/>
            <w:right w:val="none" w:sz="0" w:space="0" w:color="auto"/>
          </w:divBdr>
        </w:div>
        <w:div w:id="1606302799">
          <w:marLeft w:val="0"/>
          <w:marRight w:val="0"/>
          <w:marTop w:val="0"/>
          <w:marBottom w:val="0"/>
          <w:divBdr>
            <w:top w:val="none" w:sz="0" w:space="0" w:color="auto"/>
            <w:left w:val="none" w:sz="0" w:space="0" w:color="auto"/>
            <w:bottom w:val="none" w:sz="0" w:space="0" w:color="auto"/>
            <w:right w:val="none" w:sz="0" w:space="0" w:color="auto"/>
          </w:divBdr>
        </w:div>
        <w:div w:id="1200049074">
          <w:marLeft w:val="0"/>
          <w:marRight w:val="0"/>
          <w:marTop w:val="0"/>
          <w:marBottom w:val="0"/>
          <w:divBdr>
            <w:top w:val="none" w:sz="0" w:space="0" w:color="auto"/>
            <w:left w:val="none" w:sz="0" w:space="0" w:color="auto"/>
            <w:bottom w:val="none" w:sz="0" w:space="0" w:color="auto"/>
            <w:right w:val="none" w:sz="0" w:space="0" w:color="auto"/>
          </w:divBdr>
        </w:div>
        <w:div w:id="2118476985">
          <w:marLeft w:val="0"/>
          <w:marRight w:val="0"/>
          <w:marTop w:val="0"/>
          <w:marBottom w:val="0"/>
          <w:divBdr>
            <w:top w:val="none" w:sz="0" w:space="0" w:color="auto"/>
            <w:left w:val="none" w:sz="0" w:space="0" w:color="auto"/>
            <w:bottom w:val="none" w:sz="0" w:space="0" w:color="auto"/>
            <w:right w:val="none" w:sz="0" w:space="0" w:color="auto"/>
          </w:divBdr>
        </w:div>
        <w:div w:id="809205463">
          <w:marLeft w:val="0"/>
          <w:marRight w:val="0"/>
          <w:marTop w:val="0"/>
          <w:marBottom w:val="0"/>
          <w:divBdr>
            <w:top w:val="none" w:sz="0" w:space="0" w:color="auto"/>
            <w:left w:val="none" w:sz="0" w:space="0" w:color="auto"/>
            <w:bottom w:val="none" w:sz="0" w:space="0" w:color="auto"/>
            <w:right w:val="none" w:sz="0" w:space="0" w:color="auto"/>
          </w:divBdr>
        </w:div>
        <w:div w:id="473986371">
          <w:marLeft w:val="0"/>
          <w:marRight w:val="0"/>
          <w:marTop w:val="0"/>
          <w:marBottom w:val="0"/>
          <w:divBdr>
            <w:top w:val="none" w:sz="0" w:space="0" w:color="auto"/>
            <w:left w:val="none" w:sz="0" w:space="0" w:color="auto"/>
            <w:bottom w:val="none" w:sz="0" w:space="0" w:color="auto"/>
            <w:right w:val="none" w:sz="0" w:space="0" w:color="auto"/>
          </w:divBdr>
        </w:div>
        <w:div w:id="1185755088">
          <w:marLeft w:val="0"/>
          <w:marRight w:val="0"/>
          <w:marTop w:val="0"/>
          <w:marBottom w:val="0"/>
          <w:divBdr>
            <w:top w:val="none" w:sz="0" w:space="0" w:color="auto"/>
            <w:left w:val="none" w:sz="0" w:space="0" w:color="auto"/>
            <w:bottom w:val="none" w:sz="0" w:space="0" w:color="auto"/>
            <w:right w:val="none" w:sz="0" w:space="0" w:color="auto"/>
          </w:divBdr>
        </w:div>
        <w:div w:id="1523324646">
          <w:marLeft w:val="0"/>
          <w:marRight w:val="0"/>
          <w:marTop w:val="0"/>
          <w:marBottom w:val="0"/>
          <w:divBdr>
            <w:top w:val="none" w:sz="0" w:space="0" w:color="auto"/>
            <w:left w:val="none" w:sz="0" w:space="0" w:color="auto"/>
            <w:bottom w:val="none" w:sz="0" w:space="0" w:color="auto"/>
            <w:right w:val="none" w:sz="0" w:space="0" w:color="auto"/>
          </w:divBdr>
        </w:div>
        <w:div w:id="1945720306">
          <w:marLeft w:val="0"/>
          <w:marRight w:val="0"/>
          <w:marTop w:val="0"/>
          <w:marBottom w:val="0"/>
          <w:divBdr>
            <w:top w:val="none" w:sz="0" w:space="0" w:color="auto"/>
            <w:left w:val="none" w:sz="0" w:space="0" w:color="auto"/>
            <w:bottom w:val="none" w:sz="0" w:space="0" w:color="auto"/>
            <w:right w:val="none" w:sz="0" w:space="0" w:color="auto"/>
          </w:divBdr>
        </w:div>
        <w:div w:id="1355696193">
          <w:marLeft w:val="0"/>
          <w:marRight w:val="0"/>
          <w:marTop w:val="0"/>
          <w:marBottom w:val="0"/>
          <w:divBdr>
            <w:top w:val="none" w:sz="0" w:space="0" w:color="auto"/>
            <w:left w:val="none" w:sz="0" w:space="0" w:color="auto"/>
            <w:bottom w:val="none" w:sz="0" w:space="0" w:color="auto"/>
            <w:right w:val="none" w:sz="0" w:space="0" w:color="auto"/>
          </w:divBdr>
        </w:div>
        <w:div w:id="359357059">
          <w:marLeft w:val="0"/>
          <w:marRight w:val="0"/>
          <w:marTop w:val="0"/>
          <w:marBottom w:val="0"/>
          <w:divBdr>
            <w:top w:val="none" w:sz="0" w:space="0" w:color="auto"/>
            <w:left w:val="none" w:sz="0" w:space="0" w:color="auto"/>
            <w:bottom w:val="none" w:sz="0" w:space="0" w:color="auto"/>
            <w:right w:val="none" w:sz="0" w:space="0" w:color="auto"/>
          </w:divBdr>
        </w:div>
        <w:div w:id="145322719">
          <w:marLeft w:val="0"/>
          <w:marRight w:val="0"/>
          <w:marTop w:val="0"/>
          <w:marBottom w:val="0"/>
          <w:divBdr>
            <w:top w:val="none" w:sz="0" w:space="0" w:color="auto"/>
            <w:left w:val="none" w:sz="0" w:space="0" w:color="auto"/>
            <w:bottom w:val="none" w:sz="0" w:space="0" w:color="auto"/>
            <w:right w:val="none" w:sz="0" w:space="0" w:color="auto"/>
          </w:divBdr>
        </w:div>
        <w:div w:id="40980803">
          <w:marLeft w:val="0"/>
          <w:marRight w:val="0"/>
          <w:marTop w:val="0"/>
          <w:marBottom w:val="0"/>
          <w:divBdr>
            <w:top w:val="none" w:sz="0" w:space="0" w:color="auto"/>
            <w:left w:val="none" w:sz="0" w:space="0" w:color="auto"/>
            <w:bottom w:val="none" w:sz="0" w:space="0" w:color="auto"/>
            <w:right w:val="none" w:sz="0" w:space="0" w:color="auto"/>
          </w:divBdr>
        </w:div>
        <w:div w:id="284779449">
          <w:marLeft w:val="0"/>
          <w:marRight w:val="0"/>
          <w:marTop w:val="0"/>
          <w:marBottom w:val="0"/>
          <w:divBdr>
            <w:top w:val="none" w:sz="0" w:space="0" w:color="auto"/>
            <w:left w:val="none" w:sz="0" w:space="0" w:color="auto"/>
            <w:bottom w:val="none" w:sz="0" w:space="0" w:color="auto"/>
            <w:right w:val="none" w:sz="0" w:space="0" w:color="auto"/>
          </w:divBdr>
        </w:div>
        <w:div w:id="1458647963">
          <w:marLeft w:val="0"/>
          <w:marRight w:val="0"/>
          <w:marTop w:val="0"/>
          <w:marBottom w:val="0"/>
          <w:divBdr>
            <w:top w:val="none" w:sz="0" w:space="0" w:color="auto"/>
            <w:left w:val="none" w:sz="0" w:space="0" w:color="auto"/>
            <w:bottom w:val="none" w:sz="0" w:space="0" w:color="auto"/>
            <w:right w:val="none" w:sz="0" w:space="0" w:color="auto"/>
          </w:divBdr>
        </w:div>
        <w:div w:id="1656488261">
          <w:marLeft w:val="0"/>
          <w:marRight w:val="0"/>
          <w:marTop w:val="0"/>
          <w:marBottom w:val="0"/>
          <w:divBdr>
            <w:top w:val="none" w:sz="0" w:space="0" w:color="auto"/>
            <w:left w:val="none" w:sz="0" w:space="0" w:color="auto"/>
            <w:bottom w:val="none" w:sz="0" w:space="0" w:color="auto"/>
            <w:right w:val="none" w:sz="0" w:space="0" w:color="auto"/>
          </w:divBdr>
        </w:div>
        <w:div w:id="1232275531">
          <w:marLeft w:val="0"/>
          <w:marRight w:val="0"/>
          <w:marTop w:val="0"/>
          <w:marBottom w:val="0"/>
          <w:divBdr>
            <w:top w:val="none" w:sz="0" w:space="0" w:color="auto"/>
            <w:left w:val="none" w:sz="0" w:space="0" w:color="auto"/>
            <w:bottom w:val="none" w:sz="0" w:space="0" w:color="auto"/>
            <w:right w:val="none" w:sz="0" w:space="0" w:color="auto"/>
          </w:divBdr>
        </w:div>
        <w:div w:id="616374058">
          <w:marLeft w:val="0"/>
          <w:marRight w:val="0"/>
          <w:marTop w:val="0"/>
          <w:marBottom w:val="0"/>
          <w:divBdr>
            <w:top w:val="none" w:sz="0" w:space="0" w:color="auto"/>
            <w:left w:val="none" w:sz="0" w:space="0" w:color="auto"/>
            <w:bottom w:val="none" w:sz="0" w:space="0" w:color="auto"/>
            <w:right w:val="none" w:sz="0" w:space="0" w:color="auto"/>
          </w:divBdr>
        </w:div>
        <w:div w:id="731462403">
          <w:marLeft w:val="0"/>
          <w:marRight w:val="0"/>
          <w:marTop w:val="0"/>
          <w:marBottom w:val="0"/>
          <w:divBdr>
            <w:top w:val="none" w:sz="0" w:space="0" w:color="auto"/>
            <w:left w:val="none" w:sz="0" w:space="0" w:color="auto"/>
            <w:bottom w:val="none" w:sz="0" w:space="0" w:color="auto"/>
            <w:right w:val="none" w:sz="0" w:space="0" w:color="auto"/>
          </w:divBdr>
        </w:div>
        <w:div w:id="2056157775">
          <w:marLeft w:val="0"/>
          <w:marRight w:val="0"/>
          <w:marTop w:val="0"/>
          <w:marBottom w:val="0"/>
          <w:divBdr>
            <w:top w:val="none" w:sz="0" w:space="0" w:color="auto"/>
            <w:left w:val="none" w:sz="0" w:space="0" w:color="auto"/>
            <w:bottom w:val="none" w:sz="0" w:space="0" w:color="auto"/>
            <w:right w:val="none" w:sz="0" w:space="0" w:color="auto"/>
          </w:divBdr>
        </w:div>
        <w:div w:id="1434015267">
          <w:marLeft w:val="0"/>
          <w:marRight w:val="0"/>
          <w:marTop w:val="0"/>
          <w:marBottom w:val="0"/>
          <w:divBdr>
            <w:top w:val="none" w:sz="0" w:space="0" w:color="auto"/>
            <w:left w:val="none" w:sz="0" w:space="0" w:color="auto"/>
            <w:bottom w:val="none" w:sz="0" w:space="0" w:color="auto"/>
            <w:right w:val="none" w:sz="0" w:space="0" w:color="auto"/>
          </w:divBdr>
        </w:div>
        <w:div w:id="557712270">
          <w:marLeft w:val="0"/>
          <w:marRight w:val="0"/>
          <w:marTop w:val="0"/>
          <w:marBottom w:val="0"/>
          <w:divBdr>
            <w:top w:val="none" w:sz="0" w:space="0" w:color="auto"/>
            <w:left w:val="none" w:sz="0" w:space="0" w:color="auto"/>
            <w:bottom w:val="none" w:sz="0" w:space="0" w:color="auto"/>
            <w:right w:val="none" w:sz="0" w:space="0" w:color="auto"/>
          </w:divBdr>
        </w:div>
        <w:div w:id="2033873688">
          <w:marLeft w:val="0"/>
          <w:marRight w:val="0"/>
          <w:marTop w:val="0"/>
          <w:marBottom w:val="0"/>
          <w:divBdr>
            <w:top w:val="none" w:sz="0" w:space="0" w:color="auto"/>
            <w:left w:val="none" w:sz="0" w:space="0" w:color="auto"/>
            <w:bottom w:val="none" w:sz="0" w:space="0" w:color="auto"/>
            <w:right w:val="none" w:sz="0" w:space="0" w:color="auto"/>
          </w:divBdr>
        </w:div>
        <w:div w:id="214119802">
          <w:marLeft w:val="0"/>
          <w:marRight w:val="0"/>
          <w:marTop w:val="0"/>
          <w:marBottom w:val="0"/>
          <w:divBdr>
            <w:top w:val="none" w:sz="0" w:space="0" w:color="auto"/>
            <w:left w:val="none" w:sz="0" w:space="0" w:color="auto"/>
            <w:bottom w:val="none" w:sz="0" w:space="0" w:color="auto"/>
            <w:right w:val="none" w:sz="0" w:space="0" w:color="auto"/>
          </w:divBdr>
        </w:div>
        <w:div w:id="563488822">
          <w:marLeft w:val="0"/>
          <w:marRight w:val="0"/>
          <w:marTop w:val="0"/>
          <w:marBottom w:val="0"/>
          <w:divBdr>
            <w:top w:val="none" w:sz="0" w:space="0" w:color="auto"/>
            <w:left w:val="none" w:sz="0" w:space="0" w:color="auto"/>
            <w:bottom w:val="none" w:sz="0" w:space="0" w:color="auto"/>
            <w:right w:val="none" w:sz="0" w:space="0" w:color="auto"/>
          </w:divBdr>
        </w:div>
        <w:div w:id="918438678">
          <w:marLeft w:val="0"/>
          <w:marRight w:val="0"/>
          <w:marTop w:val="0"/>
          <w:marBottom w:val="0"/>
          <w:divBdr>
            <w:top w:val="none" w:sz="0" w:space="0" w:color="auto"/>
            <w:left w:val="none" w:sz="0" w:space="0" w:color="auto"/>
            <w:bottom w:val="none" w:sz="0" w:space="0" w:color="auto"/>
            <w:right w:val="none" w:sz="0" w:space="0" w:color="auto"/>
          </w:divBdr>
        </w:div>
        <w:div w:id="942954365">
          <w:marLeft w:val="0"/>
          <w:marRight w:val="0"/>
          <w:marTop w:val="0"/>
          <w:marBottom w:val="0"/>
          <w:divBdr>
            <w:top w:val="none" w:sz="0" w:space="0" w:color="auto"/>
            <w:left w:val="none" w:sz="0" w:space="0" w:color="auto"/>
            <w:bottom w:val="none" w:sz="0" w:space="0" w:color="auto"/>
            <w:right w:val="none" w:sz="0" w:space="0" w:color="auto"/>
          </w:divBdr>
        </w:div>
        <w:div w:id="1872330646">
          <w:marLeft w:val="0"/>
          <w:marRight w:val="0"/>
          <w:marTop w:val="0"/>
          <w:marBottom w:val="0"/>
          <w:divBdr>
            <w:top w:val="none" w:sz="0" w:space="0" w:color="auto"/>
            <w:left w:val="none" w:sz="0" w:space="0" w:color="auto"/>
            <w:bottom w:val="none" w:sz="0" w:space="0" w:color="auto"/>
            <w:right w:val="none" w:sz="0" w:space="0" w:color="auto"/>
          </w:divBdr>
        </w:div>
        <w:div w:id="1058018344">
          <w:marLeft w:val="0"/>
          <w:marRight w:val="0"/>
          <w:marTop w:val="0"/>
          <w:marBottom w:val="0"/>
          <w:divBdr>
            <w:top w:val="none" w:sz="0" w:space="0" w:color="auto"/>
            <w:left w:val="none" w:sz="0" w:space="0" w:color="auto"/>
            <w:bottom w:val="none" w:sz="0" w:space="0" w:color="auto"/>
            <w:right w:val="none" w:sz="0" w:space="0" w:color="auto"/>
          </w:divBdr>
        </w:div>
        <w:div w:id="1090085369">
          <w:marLeft w:val="0"/>
          <w:marRight w:val="0"/>
          <w:marTop w:val="0"/>
          <w:marBottom w:val="0"/>
          <w:divBdr>
            <w:top w:val="none" w:sz="0" w:space="0" w:color="auto"/>
            <w:left w:val="none" w:sz="0" w:space="0" w:color="auto"/>
            <w:bottom w:val="none" w:sz="0" w:space="0" w:color="auto"/>
            <w:right w:val="none" w:sz="0" w:space="0" w:color="auto"/>
          </w:divBdr>
        </w:div>
        <w:div w:id="664864546">
          <w:marLeft w:val="0"/>
          <w:marRight w:val="0"/>
          <w:marTop w:val="0"/>
          <w:marBottom w:val="0"/>
          <w:divBdr>
            <w:top w:val="none" w:sz="0" w:space="0" w:color="auto"/>
            <w:left w:val="none" w:sz="0" w:space="0" w:color="auto"/>
            <w:bottom w:val="none" w:sz="0" w:space="0" w:color="auto"/>
            <w:right w:val="none" w:sz="0" w:space="0" w:color="auto"/>
          </w:divBdr>
        </w:div>
        <w:div w:id="963535934">
          <w:marLeft w:val="0"/>
          <w:marRight w:val="0"/>
          <w:marTop w:val="0"/>
          <w:marBottom w:val="0"/>
          <w:divBdr>
            <w:top w:val="none" w:sz="0" w:space="0" w:color="auto"/>
            <w:left w:val="none" w:sz="0" w:space="0" w:color="auto"/>
            <w:bottom w:val="none" w:sz="0" w:space="0" w:color="auto"/>
            <w:right w:val="none" w:sz="0" w:space="0" w:color="auto"/>
          </w:divBdr>
        </w:div>
        <w:div w:id="862787065">
          <w:marLeft w:val="0"/>
          <w:marRight w:val="0"/>
          <w:marTop w:val="0"/>
          <w:marBottom w:val="0"/>
          <w:divBdr>
            <w:top w:val="none" w:sz="0" w:space="0" w:color="auto"/>
            <w:left w:val="none" w:sz="0" w:space="0" w:color="auto"/>
            <w:bottom w:val="none" w:sz="0" w:space="0" w:color="auto"/>
            <w:right w:val="none" w:sz="0" w:space="0" w:color="auto"/>
          </w:divBdr>
        </w:div>
        <w:div w:id="106975690">
          <w:marLeft w:val="0"/>
          <w:marRight w:val="0"/>
          <w:marTop w:val="0"/>
          <w:marBottom w:val="0"/>
          <w:divBdr>
            <w:top w:val="none" w:sz="0" w:space="0" w:color="auto"/>
            <w:left w:val="none" w:sz="0" w:space="0" w:color="auto"/>
            <w:bottom w:val="none" w:sz="0" w:space="0" w:color="auto"/>
            <w:right w:val="none" w:sz="0" w:space="0" w:color="auto"/>
          </w:divBdr>
        </w:div>
        <w:div w:id="1522360473">
          <w:marLeft w:val="0"/>
          <w:marRight w:val="0"/>
          <w:marTop w:val="0"/>
          <w:marBottom w:val="0"/>
          <w:divBdr>
            <w:top w:val="none" w:sz="0" w:space="0" w:color="auto"/>
            <w:left w:val="none" w:sz="0" w:space="0" w:color="auto"/>
            <w:bottom w:val="none" w:sz="0" w:space="0" w:color="auto"/>
            <w:right w:val="none" w:sz="0" w:space="0" w:color="auto"/>
          </w:divBdr>
        </w:div>
        <w:div w:id="1966807884">
          <w:marLeft w:val="0"/>
          <w:marRight w:val="0"/>
          <w:marTop w:val="0"/>
          <w:marBottom w:val="0"/>
          <w:divBdr>
            <w:top w:val="none" w:sz="0" w:space="0" w:color="auto"/>
            <w:left w:val="none" w:sz="0" w:space="0" w:color="auto"/>
            <w:bottom w:val="none" w:sz="0" w:space="0" w:color="auto"/>
            <w:right w:val="none" w:sz="0" w:space="0" w:color="auto"/>
          </w:divBdr>
        </w:div>
        <w:div w:id="1053044189">
          <w:marLeft w:val="0"/>
          <w:marRight w:val="0"/>
          <w:marTop w:val="0"/>
          <w:marBottom w:val="0"/>
          <w:divBdr>
            <w:top w:val="none" w:sz="0" w:space="0" w:color="auto"/>
            <w:left w:val="none" w:sz="0" w:space="0" w:color="auto"/>
            <w:bottom w:val="none" w:sz="0" w:space="0" w:color="auto"/>
            <w:right w:val="none" w:sz="0" w:space="0" w:color="auto"/>
          </w:divBdr>
        </w:div>
        <w:div w:id="5862475">
          <w:marLeft w:val="0"/>
          <w:marRight w:val="0"/>
          <w:marTop w:val="0"/>
          <w:marBottom w:val="0"/>
          <w:divBdr>
            <w:top w:val="none" w:sz="0" w:space="0" w:color="auto"/>
            <w:left w:val="none" w:sz="0" w:space="0" w:color="auto"/>
            <w:bottom w:val="none" w:sz="0" w:space="0" w:color="auto"/>
            <w:right w:val="none" w:sz="0" w:space="0" w:color="auto"/>
          </w:divBdr>
        </w:div>
        <w:div w:id="60372085">
          <w:marLeft w:val="0"/>
          <w:marRight w:val="0"/>
          <w:marTop w:val="0"/>
          <w:marBottom w:val="0"/>
          <w:divBdr>
            <w:top w:val="none" w:sz="0" w:space="0" w:color="auto"/>
            <w:left w:val="none" w:sz="0" w:space="0" w:color="auto"/>
            <w:bottom w:val="none" w:sz="0" w:space="0" w:color="auto"/>
            <w:right w:val="none" w:sz="0" w:space="0" w:color="auto"/>
          </w:divBdr>
        </w:div>
        <w:div w:id="189269830">
          <w:marLeft w:val="0"/>
          <w:marRight w:val="0"/>
          <w:marTop w:val="0"/>
          <w:marBottom w:val="0"/>
          <w:divBdr>
            <w:top w:val="none" w:sz="0" w:space="0" w:color="auto"/>
            <w:left w:val="none" w:sz="0" w:space="0" w:color="auto"/>
            <w:bottom w:val="none" w:sz="0" w:space="0" w:color="auto"/>
            <w:right w:val="none" w:sz="0" w:space="0" w:color="auto"/>
          </w:divBdr>
        </w:div>
        <w:div w:id="473379401">
          <w:marLeft w:val="0"/>
          <w:marRight w:val="0"/>
          <w:marTop w:val="0"/>
          <w:marBottom w:val="0"/>
          <w:divBdr>
            <w:top w:val="none" w:sz="0" w:space="0" w:color="auto"/>
            <w:left w:val="none" w:sz="0" w:space="0" w:color="auto"/>
            <w:bottom w:val="none" w:sz="0" w:space="0" w:color="auto"/>
            <w:right w:val="none" w:sz="0" w:space="0" w:color="auto"/>
          </w:divBdr>
        </w:div>
        <w:div w:id="932936486">
          <w:marLeft w:val="0"/>
          <w:marRight w:val="0"/>
          <w:marTop w:val="0"/>
          <w:marBottom w:val="0"/>
          <w:divBdr>
            <w:top w:val="none" w:sz="0" w:space="0" w:color="auto"/>
            <w:left w:val="none" w:sz="0" w:space="0" w:color="auto"/>
            <w:bottom w:val="none" w:sz="0" w:space="0" w:color="auto"/>
            <w:right w:val="none" w:sz="0" w:space="0" w:color="auto"/>
          </w:divBdr>
        </w:div>
        <w:div w:id="135878060">
          <w:marLeft w:val="0"/>
          <w:marRight w:val="0"/>
          <w:marTop w:val="0"/>
          <w:marBottom w:val="0"/>
          <w:divBdr>
            <w:top w:val="none" w:sz="0" w:space="0" w:color="auto"/>
            <w:left w:val="none" w:sz="0" w:space="0" w:color="auto"/>
            <w:bottom w:val="none" w:sz="0" w:space="0" w:color="auto"/>
            <w:right w:val="none" w:sz="0" w:space="0" w:color="auto"/>
          </w:divBdr>
        </w:div>
        <w:div w:id="1174153792">
          <w:marLeft w:val="0"/>
          <w:marRight w:val="0"/>
          <w:marTop w:val="0"/>
          <w:marBottom w:val="0"/>
          <w:divBdr>
            <w:top w:val="none" w:sz="0" w:space="0" w:color="auto"/>
            <w:left w:val="none" w:sz="0" w:space="0" w:color="auto"/>
            <w:bottom w:val="none" w:sz="0" w:space="0" w:color="auto"/>
            <w:right w:val="none" w:sz="0" w:space="0" w:color="auto"/>
          </w:divBdr>
        </w:div>
        <w:div w:id="1980256508">
          <w:marLeft w:val="0"/>
          <w:marRight w:val="0"/>
          <w:marTop w:val="0"/>
          <w:marBottom w:val="0"/>
          <w:divBdr>
            <w:top w:val="none" w:sz="0" w:space="0" w:color="auto"/>
            <w:left w:val="none" w:sz="0" w:space="0" w:color="auto"/>
            <w:bottom w:val="none" w:sz="0" w:space="0" w:color="auto"/>
            <w:right w:val="none" w:sz="0" w:space="0" w:color="auto"/>
          </w:divBdr>
        </w:div>
        <w:div w:id="1988050067">
          <w:marLeft w:val="0"/>
          <w:marRight w:val="0"/>
          <w:marTop w:val="0"/>
          <w:marBottom w:val="0"/>
          <w:divBdr>
            <w:top w:val="none" w:sz="0" w:space="0" w:color="auto"/>
            <w:left w:val="none" w:sz="0" w:space="0" w:color="auto"/>
            <w:bottom w:val="none" w:sz="0" w:space="0" w:color="auto"/>
            <w:right w:val="none" w:sz="0" w:space="0" w:color="auto"/>
          </w:divBdr>
        </w:div>
        <w:div w:id="1517426061">
          <w:marLeft w:val="0"/>
          <w:marRight w:val="0"/>
          <w:marTop w:val="0"/>
          <w:marBottom w:val="0"/>
          <w:divBdr>
            <w:top w:val="none" w:sz="0" w:space="0" w:color="auto"/>
            <w:left w:val="none" w:sz="0" w:space="0" w:color="auto"/>
            <w:bottom w:val="none" w:sz="0" w:space="0" w:color="auto"/>
            <w:right w:val="none" w:sz="0" w:space="0" w:color="auto"/>
          </w:divBdr>
        </w:div>
        <w:div w:id="1476333450">
          <w:marLeft w:val="0"/>
          <w:marRight w:val="0"/>
          <w:marTop w:val="0"/>
          <w:marBottom w:val="0"/>
          <w:divBdr>
            <w:top w:val="none" w:sz="0" w:space="0" w:color="auto"/>
            <w:left w:val="none" w:sz="0" w:space="0" w:color="auto"/>
            <w:bottom w:val="none" w:sz="0" w:space="0" w:color="auto"/>
            <w:right w:val="none" w:sz="0" w:space="0" w:color="auto"/>
          </w:divBdr>
        </w:div>
        <w:div w:id="761612669">
          <w:marLeft w:val="0"/>
          <w:marRight w:val="0"/>
          <w:marTop w:val="0"/>
          <w:marBottom w:val="0"/>
          <w:divBdr>
            <w:top w:val="none" w:sz="0" w:space="0" w:color="auto"/>
            <w:left w:val="none" w:sz="0" w:space="0" w:color="auto"/>
            <w:bottom w:val="none" w:sz="0" w:space="0" w:color="auto"/>
            <w:right w:val="none" w:sz="0" w:space="0" w:color="auto"/>
          </w:divBdr>
        </w:div>
        <w:div w:id="1822697077">
          <w:marLeft w:val="0"/>
          <w:marRight w:val="0"/>
          <w:marTop w:val="0"/>
          <w:marBottom w:val="0"/>
          <w:divBdr>
            <w:top w:val="none" w:sz="0" w:space="0" w:color="auto"/>
            <w:left w:val="none" w:sz="0" w:space="0" w:color="auto"/>
            <w:bottom w:val="none" w:sz="0" w:space="0" w:color="auto"/>
            <w:right w:val="none" w:sz="0" w:space="0" w:color="auto"/>
          </w:divBdr>
        </w:div>
        <w:div w:id="2061903540">
          <w:marLeft w:val="0"/>
          <w:marRight w:val="0"/>
          <w:marTop w:val="0"/>
          <w:marBottom w:val="0"/>
          <w:divBdr>
            <w:top w:val="none" w:sz="0" w:space="0" w:color="auto"/>
            <w:left w:val="none" w:sz="0" w:space="0" w:color="auto"/>
            <w:bottom w:val="none" w:sz="0" w:space="0" w:color="auto"/>
            <w:right w:val="none" w:sz="0" w:space="0" w:color="auto"/>
          </w:divBdr>
        </w:div>
        <w:div w:id="1689022926">
          <w:marLeft w:val="0"/>
          <w:marRight w:val="0"/>
          <w:marTop w:val="0"/>
          <w:marBottom w:val="0"/>
          <w:divBdr>
            <w:top w:val="none" w:sz="0" w:space="0" w:color="auto"/>
            <w:left w:val="none" w:sz="0" w:space="0" w:color="auto"/>
            <w:bottom w:val="none" w:sz="0" w:space="0" w:color="auto"/>
            <w:right w:val="none" w:sz="0" w:space="0" w:color="auto"/>
          </w:divBdr>
        </w:div>
        <w:div w:id="667636578">
          <w:marLeft w:val="0"/>
          <w:marRight w:val="0"/>
          <w:marTop w:val="0"/>
          <w:marBottom w:val="0"/>
          <w:divBdr>
            <w:top w:val="none" w:sz="0" w:space="0" w:color="auto"/>
            <w:left w:val="none" w:sz="0" w:space="0" w:color="auto"/>
            <w:bottom w:val="none" w:sz="0" w:space="0" w:color="auto"/>
            <w:right w:val="none" w:sz="0" w:space="0" w:color="auto"/>
          </w:divBdr>
        </w:div>
        <w:div w:id="124542940">
          <w:marLeft w:val="0"/>
          <w:marRight w:val="0"/>
          <w:marTop w:val="0"/>
          <w:marBottom w:val="0"/>
          <w:divBdr>
            <w:top w:val="none" w:sz="0" w:space="0" w:color="auto"/>
            <w:left w:val="none" w:sz="0" w:space="0" w:color="auto"/>
            <w:bottom w:val="none" w:sz="0" w:space="0" w:color="auto"/>
            <w:right w:val="none" w:sz="0" w:space="0" w:color="auto"/>
          </w:divBdr>
        </w:div>
        <w:div w:id="716244560">
          <w:marLeft w:val="0"/>
          <w:marRight w:val="0"/>
          <w:marTop w:val="0"/>
          <w:marBottom w:val="0"/>
          <w:divBdr>
            <w:top w:val="none" w:sz="0" w:space="0" w:color="auto"/>
            <w:left w:val="none" w:sz="0" w:space="0" w:color="auto"/>
            <w:bottom w:val="none" w:sz="0" w:space="0" w:color="auto"/>
            <w:right w:val="none" w:sz="0" w:space="0" w:color="auto"/>
          </w:divBdr>
        </w:div>
        <w:div w:id="845366506">
          <w:marLeft w:val="0"/>
          <w:marRight w:val="0"/>
          <w:marTop w:val="0"/>
          <w:marBottom w:val="0"/>
          <w:divBdr>
            <w:top w:val="none" w:sz="0" w:space="0" w:color="auto"/>
            <w:left w:val="none" w:sz="0" w:space="0" w:color="auto"/>
            <w:bottom w:val="none" w:sz="0" w:space="0" w:color="auto"/>
            <w:right w:val="none" w:sz="0" w:space="0" w:color="auto"/>
          </w:divBdr>
        </w:div>
        <w:div w:id="1533835214">
          <w:marLeft w:val="0"/>
          <w:marRight w:val="0"/>
          <w:marTop w:val="0"/>
          <w:marBottom w:val="0"/>
          <w:divBdr>
            <w:top w:val="none" w:sz="0" w:space="0" w:color="auto"/>
            <w:left w:val="none" w:sz="0" w:space="0" w:color="auto"/>
            <w:bottom w:val="none" w:sz="0" w:space="0" w:color="auto"/>
            <w:right w:val="none" w:sz="0" w:space="0" w:color="auto"/>
          </w:divBdr>
        </w:div>
        <w:div w:id="1287005942">
          <w:marLeft w:val="0"/>
          <w:marRight w:val="0"/>
          <w:marTop w:val="0"/>
          <w:marBottom w:val="0"/>
          <w:divBdr>
            <w:top w:val="none" w:sz="0" w:space="0" w:color="auto"/>
            <w:left w:val="none" w:sz="0" w:space="0" w:color="auto"/>
            <w:bottom w:val="none" w:sz="0" w:space="0" w:color="auto"/>
            <w:right w:val="none" w:sz="0" w:space="0" w:color="auto"/>
          </w:divBdr>
        </w:div>
        <w:div w:id="1350063637">
          <w:marLeft w:val="0"/>
          <w:marRight w:val="0"/>
          <w:marTop w:val="0"/>
          <w:marBottom w:val="0"/>
          <w:divBdr>
            <w:top w:val="none" w:sz="0" w:space="0" w:color="auto"/>
            <w:left w:val="none" w:sz="0" w:space="0" w:color="auto"/>
            <w:bottom w:val="none" w:sz="0" w:space="0" w:color="auto"/>
            <w:right w:val="none" w:sz="0" w:space="0" w:color="auto"/>
          </w:divBdr>
        </w:div>
      </w:divsChild>
    </w:div>
    <w:div w:id="131255965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057309918">
          <w:marLeft w:val="0"/>
          <w:marRight w:val="0"/>
          <w:marTop w:val="0"/>
          <w:marBottom w:val="0"/>
          <w:divBdr>
            <w:top w:val="none" w:sz="0" w:space="0" w:color="auto"/>
            <w:left w:val="none" w:sz="0" w:space="0" w:color="auto"/>
            <w:bottom w:val="none" w:sz="0" w:space="0" w:color="auto"/>
            <w:right w:val="none" w:sz="0" w:space="0" w:color="auto"/>
          </w:divBdr>
        </w:div>
        <w:div w:id="1843616288">
          <w:marLeft w:val="0"/>
          <w:marRight w:val="0"/>
          <w:marTop w:val="0"/>
          <w:marBottom w:val="0"/>
          <w:divBdr>
            <w:top w:val="none" w:sz="0" w:space="0" w:color="auto"/>
            <w:left w:val="none" w:sz="0" w:space="0" w:color="auto"/>
            <w:bottom w:val="none" w:sz="0" w:space="0" w:color="auto"/>
            <w:right w:val="none" w:sz="0" w:space="0" w:color="auto"/>
          </w:divBdr>
        </w:div>
        <w:div w:id="633676367">
          <w:marLeft w:val="0"/>
          <w:marRight w:val="0"/>
          <w:marTop w:val="0"/>
          <w:marBottom w:val="0"/>
          <w:divBdr>
            <w:top w:val="none" w:sz="0" w:space="0" w:color="auto"/>
            <w:left w:val="none" w:sz="0" w:space="0" w:color="auto"/>
            <w:bottom w:val="none" w:sz="0" w:space="0" w:color="auto"/>
            <w:right w:val="none" w:sz="0" w:space="0" w:color="auto"/>
          </w:divBdr>
        </w:div>
        <w:div w:id="836849339">
          <w:marLeft w:val="0"/>
          <w:marRight w:val="0"/>
          <w:marTop w:val="0"/>
          <w:marBottom w:val="0"/>
          <w:divBdr>
            <w:top w:val="none" w:sz="0" w:space="0" w:color="auto"/>
            <w:left w:val="none" w:sz="0" w:space="0" w:color="auto"/>
            <w:bottom w:val="none" w:sz="0" w:space="0" w:color="auto"/>
            <w:right w:val="none" w:sz="0" w:space="0" w:color="auto"/>
          </w:divBdr>
        </w:div>
        <w:div w:id="182018277">
          <w:marLeft w:val="0"/>
          <w:marRight w:val="0"/>
          <w:marTop w:val="0"/>
          <w:marBottom w:val="0"/>
          <w:divBdr>
            <w:top w:val="none" w:sz="0" w:space="0" w:color="auto"/>
            <w:left w:val="none" w:sz="0" w:space="0" w:color="auto"/>
            <w:bottom w:val="none" w:sz="0" w:space="0" w:color="auto"/>
            <w:right w:val="none" w:sz="0" w:space="0" w:color="auto"/>
          </w:divBdr>
        </w:div>
        <w:div w:id="1299337238">
          <w:marLeft w:val="0"/>
          <w:marRight w:val="0"/>
          <w:marTop w:val="0"/>
          <w:marBottom w:val="0"/>
          <w:divBdr>
            <w:top w:val="none" w:sz="0" w:space="0" w:color="auto"/>
            <w:left w:val="none" w:sz="0" w:space="0" w:color="auto"/>
            <w:bottom w:val="none" w:sz="0" w:space="0" w:color="auto"/>
            <w:right w:val="none" w:sz="0" w:space="0" w:color="auto"/>
          </w:divBdr>
        </w:div>
        <w:div w:id="183520822">
          <w:marLeft w:val="0"/>
          <w:marRight w:val="0"/>
          <w:marTop w:val="0"/>
          <w:marBottom w:val="0"/>
          <w:divBdr>
            <w:top w:val="none" w:sz="0" w:space="0" w:color="auto"/>
            <w:left w:val="none" w:sz="0" w:space="0" w:color="auto"/>
            <w:bottom w:val="none" w:sz="0" w:space="0" w:color="auto"/>
            <w:right w:val="none" w:sz="0" w:space="0" w:color="auto"/>
          </w:divBdr>
        </w:div>
        <w:div w:id="113402488">
          <w:marLeft w:val="0"/>
          <w:marRight w:val="0"/>
          <w:marTop w:val="0"/>
          <w:marBottom w:val="0"/>
          <w:divBdr>
            <w:top w:val="none" w:sz="0" w:space="0" w:color="auto"/>
            <w:left w:val="none" w:sz="0" w:space="0" w:color="auto"/>
            <w:bottom w:val="none" w:sz="0" w:space="0" w:color="auto"/>
            <w:right w:val="none" w:sz="0" w:space="0" w:color="auto"/>
          </w:divBdr>
        </w:div>
        <w:div w:id="856191779">
          <w:marLeft w:val="0"/>
          <w:marRight w:val="0"/>
          <w:marTop w:val="0"/>
          <w:marBottom w:val="0"/>
          <w:divBdr>
            <w:top w:val="none" w:sz="0" w:space="0" w:color="auto"/>
            <w:left w:val="none" w:sz="0" w:space="0" w:color="auto"/>
            <w:bottom w:val="none" w:sz="0" w:space="0" w:color="auto"/>
            <w:right w:val="none" w:sz="0" w:space="0" w:color="auto"/>
          </w:divBdr>
        </w:div>
        <w:div w:id="660348639">
          <w:marLeft w:val="0"/>
          <w:marRight w:val="0"/>
          <w:marTop w:val="0"/>
          <w:marBottom w:val="0"/>
          <w:divBdr>
            <w:top w:val="none" w:sz="0" w:space="0" w:color="auto"/>
            <w:left w:val="none" w:sz="0" w:space="0" w:color="auto"/>
            <w:bottom w:val="none" w:sz="0" w:space="0" w:color="auto"/>
            <w:right w:val="none" w:sz="0" w:space="0" w:color="auto"/>
          </w:divBdr>
        </w:div>
        <w:div w:id="1613629194">
          <w:marLeft w:val="0"/>
          <w:marRight w:val="0"/>
          <w:marTop w:val="0"/>
          <w:marBottom w:val="0"/>
          <w:divBdr>
            <w:top w:val="none" w:sz="0" w:space="0" w:color="auto"/>
            <w:left w:val="none" w:sz="0" w:space="0" w:color="auto"/>
            <w:bottom w:val="none" w:sz="0" w:space="0" w:color="auto"/>
            <w:right w:val="none" w:sz="0" w:space="0" w:color="auto"/>
          </w:divBdr>
        </w:div>
        <w:div w:id="438184123">
          <w:marLeft w:val="0"/>
          <w:marRight w:val="0"/>
          <w:marTop w:val="0"/>
          <w:marBottom w:val="0"/>
          <w:divBdr>
            <w:top w:val="none" w:sz="0" w:space="0" w:color="auto"/>
            <w:left w:val="none" w:sz="0" w:space="0" w:color="auto"/>
            <w:bottom w:val="none" w:sz="0" w:space="0" w:color="auto"/>
            <w:right w:val="none" w:sz="0" w:space="0" w:color="auto"/>
          </w:divBdr>
        </w:div>
        <w:div w:id="761680247">
          <w:marLeft w:val="0"/>
          <w:marRight w:val="0"/>
          <w:marTop w:val="0"/>
          <w:marBottom w:val="0"/>
          <w:divBdr>
            <w:top w:val="none" w:sz="0" w:space="0" w:color="auto"/>
            <w:left w:val="none" w:sz="0" w:space="0" w:color="auto"/>
            <w:bottom w:val="none" w:sz="0" w:space="0" w:color="auto"/>
            <w:right w:val="none" w:sz="0" w:space="0" w:color="auto"/>
          </w:divBdr>
        </w:div>
        <w:div w:id="1691835466">
          <w:marLeft w:val="0"/>
          <w:marRight w:val="0"/>
          <w:marTop w:val="0"/>
          <w:marBottom w:val="0"/>
          <w:divBdr>
            <w:top w:val="none" w:sz="0" w:space="0" w:color="auto"/>
            <w:left w:val="none" w:sz="0" w:space="0" w:color="auto"/>
            <w:bottom w:val="none" w:sz="0" w:space="0" w:color="auto"/>
            <w:right w:val="none" w:sz="0" w:space="0" w:color="auto"/>
          </w:divBdr>
        </w:div>
        <w:div w:id="532108755">
          <w:marLeft w:val="0"/>
          <w:marRight w:val="0"/>
          <w:marTop w:val="0"/>
          <w:marBottom w:val="0"/>
          <w:divBdr>
            <w:top w:val="none" w:sz="0" w:space="0" w:color="auto"/>
            <w:left w:val="none" w:sz="0" w:space="0" w:color="auto"/>
            <w:bottom w:val="none" w:sz="0" w:space="0" w:color="auto"/>
            <w:right w:val="none" w:sz="0" w:space="0" w:color="auto"/>
          </w:divBdr>
        </w:div>
        <w:div w:id="722095575">
          <w:marLeft w:val="0"/>
          <w:marRight w:val="0"/>
          <w:marTop w:val="0"/>
          <w:marBottom w:val="0"/>
          <w:divBdr>
            <w:top w:val="none" w:sz="0" w:space="0" w:color="auto"/>
            <w:left w:val="none" w:sz="0" w:space="0" w:color="auto"/>
            <w:bottom w:val="none" w:sz="0" w:space="0" w:color="auto"/>
            <w:right w:val="none" w:sz="0" w:space="0" w:color="auto"/>
          </w:divBdr>
        </w:div>
        <w:div w:id="1096560638">
          <w:marLeft w:val="0"/>
          <w:marRight w:val="0"/>
          <w:marTop w:val="0"/>
          <w:marBottom w:val="0"/>
          <w:divBdr>
            <w:top w:val="none" w:sz="0" w:space="0" w:color="auto"/>
            <w:left w:val="none" w:sz="0" w:space="0" w:color="auto"/>
            <w:bottom w:val="none" w:sz="0" w:space="0" w:color="auto"/>
            <w:right w:val="none" w:sz="0" w:space="0" w:color="auto"/>
          </w:divBdr>
        </w:div>
        <w:div w:id="1075200047">
          <w:marLeft w:val="0"/>
          <w:marRight w:val="0"/>
          <w:marTop w:val="0"/>
          <w:marBottom w:val="0"/>
          <w:divBdr>
            <w:top w:val="none" w:sz="0" w:space="0" w:color="auto"/>
            <w:left w:val="none" w:sz="0" w:space="0" w:color="auto"/>
            <w:bottom w:val="none" w:sz="0" w:space="0" w:color="auto"/>
            <w:right w:val="none" w:sz="0" w:space="0" w:color="auto"/>
          </w:divBdr>
        </w:div>
        <w:div w:id="1509252333">
          <w:marLeft w:val="0"/>
          <w:marRight w:val="0"/>
          <w:marTop w:val="0"/>
          <w:marBottom w:val="0"/>
          <w:divBdr>
            <w:top w:val="none" w:sz="0" w:space="0" w:color="auto"/>
            <w:left w:val="none" w:sz="0" w:space="0" w:color="auto"/>
            <w:bottom w:val="none" w:sz="0" w:space="0" w:color="auto"/>
            <w:right w:val="none" w:sz="0" w:space="0" w:color="auto"/>
          </w:divBdr>
        </w:div>
        <w:div w:id="212472104">
          <w:marLeft w:val="0"/>
          <w:marRight w:val="0"/>
          <w:marTop w:val="0"/>
          <w:marBottom w:val="0"/>
          <w:divBdr>
            <w:top w:val="none" w:sz="0" w:space="0" w:color="auto"/>
            <w:left w:val="none" w:sz="0" w:space="0" w:color="auto"/>
            <w:bottom w:val="none" w:sz="0" w:space="0" w:color="auto"/>
            <w:right w:val="none" w:sz="0" w:space="0" w:color="auto"/>
          </w:divBdr>
        </w:div>
        <w:div w:id="924412890">
          <w:marLeft w:val="0"/>
          <w:marRight w:val="0"/>
          <w:marTop w:val="0"/>
          <w:marBottom w:val="0"/>
          <w:divBdr>
            <w:top w:val="none" w:sz="0" w:space="0" w:color="auto"/>
            <w:left w:val="none" w:sz="0" w:space="0" w:color="auto"/>
            <w:bottom w:val="none" w:sz="0" w:space="0" w:color="auto"/>
            <w:right w:val="none" w:sz="0" w:space="0" w:color="auto"/>
          </w:divBdr>
        </w:div>
        <w:div w:id="825124639">
          <w:marLeft w:val="0"/>
          <w:marRight w:val="0"/>
          <w:marTop w:val="0"/>
          <w:marBottom w:val="0"/>
          <w:divBdr>
            <w:top w:val="none" w:sz="0" w:space="0" w:color="auto"/>
            <w:left w:val="none" w:sz="0" w:space="0" w:color="auto"/>
            <w:bottom w:val="none" w:sz="0" w:space="0" w:color="auto"/>
            <w:right w:val="none" w:sz="0" w:space="0" w:color="auto"/>
          </w:divBdr>
        </w:div>
        <w:div w:id="814684674">
          <w:marLeft w:val="0"/>
          <w:marRight w:val="0"/>
          <w:marTop w:val="0"/>
          <w:marBottom w:val="0"/>
          <w:divBdr>
            <w:top w:val="none" w:sz="0" w:space="0" w:color="auto"/>
            <w:left w:val="none" w:sz="0" w:space="0" w:color="auto"/>
            <w:bottom w:val="none" w:sz="0" w:space="0" w:color="auto"/>
            <w:right w:val="none" w:sz="0" w:space="0" w:color="auto"/>
          </w:divBdr>
        </w:div>
        <w:div w:id="1017846481">
          <w:marLeft w:val="0"/>
          <w:marRight w:val="0"/>
          <w:marTop w:val="0"/>
          <w:marBottom w:val="0"/>
          <w:divBdr>
            <w:top w:val="none" w:sz="0" w:space="0" w:color="auto"/>
            <w:left w:val="none" w:sz="0" w:space="0" w:color="auto"/>
            <w:bottom w:val="none" w:sz="0" w:space="0" w:color="auto"/>
            <w:right w:val="none" w:sz="0" w:space="0" w:color="auto"/>
          </w:divBdr>
        </w:div>
        <w:div w:id="1413966758">
          <w:marLeft w:val="0"/>
          <w:marRight w:val="0"/>
          <w:marTop w:val="0"/>
          <w:marBottom w:val="0"/>
          <w:divBdr>
            <w:top w:val="none" w:sz="0" w:space="0" w:color="auto"/>
            <w:left w:val="none" w:sz="0" w:space="0" w:color="auto"/>
            <w:bottom w:val="none" w:sz="0" w:space="0" w:color="auto"/>
            <w:right w:val="none" w:sz="0" w:space="0" w:color="auto"/>
          </w:divBdr>
        </w:div>
        <w:div w:id="1453591209">
          <w:marLeft w:val="0"/>
          <w:marRight w:val="0"/>
          <w:marTop w:val="0"/>
          <w:marBottom w:val="0"/>
          <w:divBdr>
            <w:top w:val="none" w:sz="0" w:space="0" w:color="auto"/>
            <w:left w:val="none" w:sz="0" w:space="0" w:color="auto"/>
            <w:bottom w:val="none" w:sz="0" w:space="0" w:color="auto"/>
            <w:right w:val="none" w:sz="0" w:space="0" w:color="auto"/>
          </w:divBdr>
        </w:div>
        <w:div w:id="313413057">
          <w:marLeft w:val="0"/>
          <w:marRight w:val="0"/>
          <w:marTop w:val="0"/>
          <w:marBottom w:val="0"/>
          <w:divBdr>
            <w:top w:val="none" w:sz="0" w:space="0" w:color="auto"/>
            <w:left w:val="none" w:sz="0" w:space="0" w:color="auto"/>
            <w:bottom w:val="none" w:sz="0" w:space="0" w:color="auto"/>
            <w:right w:val="none" w:sz="0" w:space="0" w:color="auto"/>
          </w:divBdr>
        </w:div>
        <w:div w:id="325519200">
          <w:marLeft w:val="0"/>
          <w:marRight w:val="0"/>
          <w:marTop w:val="0"/>
          <w:marBottom w:val="0"/>
          <w:divBdr>
            <w:top w:val="none" w:sz="0" w:space="0" w:color="auto"/>
            <w:left w:val="none" w:sz="0" w:space="0" w:color="auto"/>
            <w:bottom w:val="none" w:sz="0" w:space="0" w:color="auto"/>
            <w:right w:val="none" w:sz="0" w:space="0" w:color="auto"/>
          </w:divBdr>
        </w:div>
        <w:div w:id="133909947">
          <w:marLeft w:val="0"/>
          <w:marRight w:val="0"/>
          <w:marTop w:val="0"/>
          <w:marBottom w:val="0"/>
          <w:divBdr>
            <w:top w:val="none" w:sz="0" w:space="0" w:color="auto"/>
            <w:left w:val="none" w:sz="0" w:space="0" w:color="auto"/>
            <w:bottom w:val="none" w:sz="0" w:space="0" w:color="auto"/>
            <w:right w:val="none" w:sz="0" w:space="0" w:color="auto"/>
          </w:divBdr>
        </w:div>
        <w:div w:id="729693056">
          <w:marLeft w:val="0"/>
          <w:marRight w:val="0"/>
          <w:marTop w:val="0"/>
          <w:marBottom w:val="0"/>
          <w:divBdr>
            <w:top w:val="none" w:sz="0" w:space="0" w:color="auto"/>
            <w:left w:val="none" w:sz="0" w:space="0" w:color="auto"/>
            <w:bottom w:val="none" w:sz="0" w:space="0" w:color="auto"/>
            <w:right w:val="none" w:sz="0" w:space="0" w:color="auto"/>
          </w:divBdr>
        </w:div>
        <w:div w:id="724642190">
          <w:marLeft w:val="0"/>
          <w:marRight w:val="0"/>
          <w:marTop w:val="0"/>
          <w:marBottom w:val="0"/>
          <w:divBdr>
            <w:top w:val="none" w:sz="0" w:space="0" w:color="auto"/>
            <w:left w:val="none" w:sz="0" w:space="0" w:color="auto"/>
            <w:bottom w:val="none" w:sz="0" w:space="0" w:color="auto"/>
            <w:right w:val="none" w:sz="0" w:space="0" w:color="auto"/>
          </w:divBdr>
        </w:div>
        <w:div w:id="928586897">
          <w:marLeft w:val="0"/>
          <w:marRight w:val="0"/>
          <w:marTop w:val="0"/>
          <w:marBottom w:val="0"/>
          <w:divBdr>
            <w:top w:val="none" w:sz="0" w:space="0" w:color="auto"/>
            <w:left w:val="none" w:sz="0" w:space="0" w:color="auto"/>
            <w:bottom w:val="none" w:sz="0" w:space="0" w:color="auto"/>
            <w:right w:val="none" w:sz="0" w:space="0" w:color="auto"/>
          </w:divBdr>
        </w:div>
        <w:div w:id="1996562583">
          <w:marLeft w:val="0"/>
          <w:marRight w:val="0"/>
          <w:marTop w:val="0"/>
          <w:marBottom w:val="0"/>
          <w:divBdr>
            <w:top w:val="none" w:sz="0" w:space="0" w:color="auto"/>
            <w:left w:val="none" w:sz="0" w:space="0" w:color="auto"/>
            <w:bottom w:val="none" w:sz="0" w:space="0" w:color="auto"/>
            <w:right w:val="none" w:sz="0" w:space="0" w:color="auto"/>
          </w:divBdr>
        </w:div>
        <w:div w:id="1199197844">
          <w:marLeft w:val="0"/>
          <w:marRight w:val="0"/>
          <w:marTop w:val="0"/>
          <w:marBottom w:val="0"/>
          <w:divBdr>
            <w:top w:val="none" w:sz="0" w:space="0" w:color="auto"/>
            <w:left w:val="none" w:sz="0" w:space="0" w:color="auto"/>
            <w:bottom w:val="none" w:sz="0" w:space="0" w:color="auto"/>
            <w:right w:val="none" w:sz="0" w:space="0" w:color="auto"/>
          </w:divBdr>
        </w:div>
        <w:div w:id="754670420">
          <w:marLeft w:val="0"/>
          <w:marRight w:val="0"/>
          <w:marTop w:val="0"/>
          <w:marBottom w:val="0"/>
          <w:divBdr>
            <w:top w:val="none" w:sz="0" w:space="0" w:color="auto"/>
            <w:left w:val="none" w:sz="0" w:space="0" w:color="auto"/>
            <w:bottom w:val="none" w:sz="0" w:space="0" w:color="auto"/>
            <w:right w:val="none" w:sz="0" w:space="0" w:color="auto"/>
          </w:divBdr>
        </w:div>
        <w:div w:id="1337415944">
          <w:marLeft w:val="0"/>
          <w:marRight w:val="0"/>
          <w:marTop w:val="0"/>
          <w:marBottom w:val="0"/>
          <w:divBdr>
            <w:top w:val="none" w:sz="0" w:space="0" w:color="auto"/>
            <w:left w:val="none" w:sz="0" w:space="0" w:color="auto"/>
            <w:bottom w:val="none" w:sz="0" w:space="0" w:color="auto"/>
            <w:right w:val="none" w:sz="0" w:space="0" w:color="auto"/>
          </w:divBdr>
        </w:div>
        <w:div w:id="960191932">
          <w:marLeft w:val="0"/>
          <w:marRight w:val="0"/>
          <w:marTop w:val="0"/>
          <w:marBottom w:val="0"/>
          <w:divBdr>
            <w:top w:val="none" w:sz="0" w:space="0" w:color="auto"/>
            <w:left w:val="none" w:sz="0" w:space="0" w:color="auto"/>
            <w:bottom w:val="none" w:sz="0" w:space="0" w:color="auto"/>
            <w:right w:val="none" w:sz="0" w:space="0" w:color="auto"/>
          </w:divBdr>
        </w:div>
        <w:div w:id="304361933">
          <w:marLeft w:val="0"/>
          <w:marRight w:val="0"/>
          <w:marTop w:val="0"/>
          <w:marBottom w:val="0"/>
          <w:divBdr>
            <w:top w:val="none" w:sz="0" w:space="0" w:color="auto"/>
            <w:left w:val="none" w:sz="0" w:space="0" w:color="auto"/>
            <w:bottom w:val="none" w:sz="0" w:space="0" w:color="auto"/>
            <w:right w:val="none" w:sz="0" w:space="0" w:color="auto"/>
          </w:divBdr>
        </w:div>
        <w:div w:id="446657975">
          <w:marLeft w:val="0"/>
          <w:marRight w:val="0"/>
          <w:marTop w:val="0"/>
          <w:marBottom w:val="0"/>
          <w:divBdr>
            <w:top w:val="none" w:sz="0" w:space="0" w:color="auto"/>
            <w:left w:val="none" w:sz="0" w:space="0" w:color="auto"/>
            <w:bottom w:val="none" w:sz="0" w:space="0" w:color="auto"/>
            <w:right w:val="none" w:sz="0" w:space="0" w:color="auto"/>
          </w:divBdr>
        </w:div>
        <w:div w:id="562326529">
          <w:marLeft w:val="0"/>
          <w:marRight w:val="0"/>
          <w:marTop w:val="0"/>
          <w:marBottom w:val="0"/>
          <w:divBdr>
            <w:top w:val="none" w:sz="0" w:space="0" w:color="auto"/>
            <w:left w:val="none" w:sz="0" w:space="0" w:color="auto"/>
            <w:bottom w:val="none" w:sz="0" w:space="0" w:color="auto"/>
            <w:right w:val="none" w:sz="0" w:space="0" w:color="auto"/>
          </w:divBdr>
        </w:div>
        <w:div w:id="186456197">
          <w:marLeft w:val="0"/>
          <w:marRight w:val="0"/>
          <w:marTop w:val="0"/>
          <w:marBottom w:val="0"/>
          <w:divBdr>
            <w:top w:val="none" w:sz="0" w:space="0" w:color="auto"/>
            <w:left w:val="none" w:sz="0" w:space="0" w:color="auto"/>
            <w:bottom w:val="none" w:sz="0" w:space="0" w:color="auto"/>
            <w:right w:val="none" w:sz="0" w:space="0" w:color="auto"/>
          </w:divBdr>
        </w:div>
        <w:div w:id="913663616">
          <w:marLeft w:val="0"/>
          <w:marRight w:val="0"/>
          <w:marTop w:val="0"/>
          <w:marBottom w:val="0"/>
          <w:divBdr>
            <w:top w:val="none" w:sz="0" w:space="0" w:color="auto"/>
            <w:left w:val="none" w:sz="0" w:space="0" w:color="auto"/>
            <w:bottom w:val="none" w:sz="0" w:space="0" w:color="auto"/>
            <w:right w:val="none" w:sz="0" w:space="0" w:color="auto"/>
          </w:divBdr>
        </w:div>
        <w:div w:id="1649361416">
          <w:marLeft w:val="0"/>
          <w:marRight w:val="0"/>
          <w:marTop w:val="0"/>
          <w:marBottom w:val="0"/>
          <w:divBdr>
            <w:top w:val="none" w:sz="0" w:space="0" w:color="auto"/>
            <w:left w:val="none" w:sz="0" w:space="0" w:color="auto"/>
            <w:bottom w:val="none" w:sz="0" w:space="0" w:color="auto"/>
            <w:right w:val="none" w:sz="0" w:space="0" w:color="auto"/>
          </w:divBdr>
        </w:div>
        <w:div w:id="1306667121">
          <w:marLeft w:val="0"/>
          <w:marRight w:val="0"/>
          <w:marTop w:val="0"/>
          <w:marBottom w:val="0"/>
          <w:divBdr>
            <w:top w:val="none" w:sz="0" w:space="0" w:color="auto"/>
            <w:left w:val="none" w:sz="0" w:space="0" w:color="auto"/>
            <w:bottom w:val="none" w:sz="0" w:space="0" w:color="auto"/>
            <w:right w:val="none" w:sz="0" w:space="0" w:color="auto"/>
          </w:divBdr>
        </w:div>
        <w:div w:id="278226788">
          <w:marLeft w:val="0"/>
          <w:marRight w:val="0"/>
          <w:marTop w:val="0"/>
          <w:marBottom w:val="0"/>
          <w:divBdr>
            <w:top w:val="none" w:sz="0" w:space="0" w:color="auto"/>
            <w:left w:val="none" w:sz="0" w:space="0" w:color="auto"/>
            <w:bottom w:val="none" w:sz="0" w:space="0" w:color="auto"/>
            <w:right w:val="none" w:sz="0" w:space="0" w:color="auto"/>
          </w:divBdr>
        </w:div>
        <w:div w:id="98448130">
          <w:marLeft w:val="0"/>
          <w:marRight w:val="0"/>
          <w:marTop w:val="0"/>
          <w:marBottom w:val="0"/>
          <w:divBdr>
            <w:top w:val="none" w:sz="0" w:space="0" w:color="auto"/>
            <w:left w:val="none" w:sz="0" w:space="0" w:color="auto"/>
            <w:bottom w:val="none" w:sz="0" w:space="0" w:color="auto"/>
            <w:right w:val="none" w:sz="0" w:space="0" w:color="auto"/>
          </w:divBdr>
        </w:div>
        <w:div w:id="1742755120">
          <w:marLeft w:val="0"/>
          <w:marRight w:val="0"/>
          <w:marTop w:val="0"/>
          <w:marBottom w:val="0"/>
          <w:divBdr>
            <w:top w:val="none" w:sz="0" w:space="0" w:color="auto"/>
            <w:left w:val="none" w:sz="0" w:space="0" w:color="auto"/>
            <w:bottom w:val="none" w:sz="0" w:space="0" w:color="auto"/>
            <w:right w:val="none" w:sz="0" w:space="0" w:color="auto"/>
          </w:divBdr>
        </w:div>
        <w:div w:id="790713073">
          <w:marLeft w:val="0"/>
          <w:marRight w:val="0"/>
          <w:marTop w:val="0"/>
          <w:marBottom w:val="0"/>
          <w:divBdr>
            <w:top w:val="none" w:sz="0" w:space="0" w:color="auto"/>
            <w:left w:val="none" w:sz="0" w:space="0" w:color="auto"/>
            <w:bottom w:val="none" w:sz="0" w:space="0" w:color="auto"/>
            <w:right w:val="none" w:sz="0" w:space="0" w:color="auto"/>
          </w:divBdr>
        </w:div>
        <w:div w:id="384525247">
          <w:marLeft w:val="0"/>
          <w:marRight w:val="0"/>
          <w:marTop w:val="0"/>
          <w:marBottom w:val="0"/>
          <w:divBdr>
            <w:top w:val="none" w:sz="0" w:space="0" w:color="auto"/>
            <w:left w:val="none" w:sz="0" w:space="0" w:color="auto"/>
            <w:bottom w:val="none" w:sz="0" w:space="0" w:color="auto"/>
            <w:right w:val="none" w:sz="0" w:space="0" w:color="auto"/>
          </w:divBdr>
        </w:div>
        <w:div w:id="1290666793">
          <w:marLeft w:val="0"/>
          <w:marRight w:val="0"/>
          <w:marTop w:val="0"/>
          <w:marBottom w:val="0"/>
          <w:divBdr>
            <w:top w:val="none" w:sz="0" w:space="0" w:color="auto"/>
            <w:left w:val="none" w:sz="0" w:space="0" w:color="auto"/>
            <w:bottom w:val="none" w:sz="0" w:space="0" w:color="auto"/>
            <w:right w:val="none" w:sz="0" w:space="0" w:color="auto"/>
          </w:divBdr>
        </w:div>
        <w:div w:id="923880295">
          <w:marLeft w:val="0"/>
          <w:marRight w:val="0"/>
          <w:marTop w:val="0"/>
          <w:marBottom w:val="0"/>
          <w:divBdr>
            <w:top w:val="none" w:sz="0" w:space="0" w:color="auto"/>
            <w:left w:val="none" w:sz="0" w:space="0" w:color="auto"/>
            <w:bottom w:val="none" w:sz="0" w:space="0" w:color="auto"/>
            <w:right w:val="none" w:sz="0" w:space="0" w:color="auto"/>
          </w:divBdr>
        </w:div>
        <w:div w:id="1221676827">
          <w:marLeft w:val="0"/>
          <w:marRight w:val="0"/>
          <w:marTop w:val="0"/>
          <w:marBottom w:val="0"/>
          <w:divBdr>
            <w:top w:val="none" w:sz="0" w:space="0" w:color="auto"/>
            <w:left w:val="none" w:sz="0" w:space="0" w:color="auto"/>
            <w:bottom w:val="none" w:sz="0" w:space="0" w:color="auto"/>
            <w:right w:val="none" w:sz="0" w:space="0" w:color="auto"/>
          </w:divBdr>
        </w:div>
        <w:div w:id="1500347923">
          <w:marLeft w:val="0"/>
          <w:marRight w:val="0"/>
          <w:marTop w:val="0"/>
          <w:marBottom w:val="0"/>
          <w:divBdr>
            <w:top w:val="none" w:sz="0" w:space="0" w:color="auto"/>
            <w:left w:val="none" w:sz="0" w:space="0" w:color="auto"/>
            <w:bottom w:val="none" w:sz="0" w:space="0" w:color="auto"/>
            <w:right w:val="none" w:sz="0" w:space="0" w:color="auto"/>
          </w:divBdr>
        </w:div>
        <w:div w:id="1075014645">
          <w:marLeft w:val="0"/>
          <w:marRight w:val="0"/>
          <w:marTop w:val="0"/>
          <w:marBottom w:val="0"/>
          <w:divBdr>
            <w:top w:val="none" w:sz="0" w:space="0" w:color="auto"/>
            <w:left w:val="none" w:sz="0" w:space="0" w:color="auto"/>
            <w:bottom w:val="none" w:sz="0" w:space="0" w:color="auto"/>
            <w:right w:val="none" w:sz="0" w:space="0" w:color="auto"/>
          </w:divBdr>
        </w:div>
        <w:div w:id="1279071865">
          <w:marLeft w:val="0"/>
          <w:marRight w:val="0"/>
          <w:marTop w:val="0"/>
          <w:marBottom w:val="0"/>
          <w:divBdr>
            <w:top w:val="none" w:sz="0" w:space="0" w:color="auto"/>
            <w:left w:val="none" w:sz="0" w:space="0" w:color="auto"/>
            <w:bottom w:val="none" w:sz="0" w:space="0" w:color="auto"/>
            <w:right w:val="none" w:sz="0" w:space="0" w:color="auto"/>
          </w:divBdr>
        </w:div>
        <w:div w:id="1067338575">
          <w:marLeft w:val="0"/>
          <w:marRight w:val="0"/>
          <w:marTop w:val="0"/>
          <w:marBottom w:val="0"/>
          <w:divBdr>
            <w:top w:val="none" w:sz="0" w:space="0" w:color="auto"/>
            <w:left w:val="none" w:sz="0" w:space="0" w:color="auto"/>
            <w:bottom w:val="none" w:sz="0" w:space="0" w:color="auto"/>
            <w:right w:val="none" w:sz="0" w:space="0" w:color="auto"/>
          </w:divBdr>
        </w:div>
        <w:div w:id="579825120">
          <w:marLeft w:val="0"/>
          <w:marRight w:val="0"/>
          <w:marTop w:val="0"/>
          <w:marBottom w:val="0"/>
          <w:divBdr>
            <w:top w:val="none" w:sz="0" w:space="0" w:color="auto"/>
            <w:left w:val="none" w:sz="0" w:space="0" w:color="auto"/>
            <w:bottom w:val="none" w:sz="0" w:space="0" w:color="auto"/>
            <w:right w:val="none" w:sz="0" w:space="0" w:color="auto"/>
          </w:divBdr>
        </w:div>
        <w:div w:id="1511917032">
          <w:marLeft w:val="0"/>
          <w:marRight w:val="0"/>
          <w:marTop w:val="0"/>
          <w:marBottom w:val="0"/>
          <w:divBdr>
            <w:top w:val="none" w:sz="0" w:space="0" w:color="auto"/>
            <w:left w:val="none" w:sz="0" w:space="0" w:color="auto"/>
            <w:bottom w:val="none" w:sz="0" w:space="0" w:color="auto"/>
            <w:right w:val="none" w:sz="0" w:space="0" w:color="auto"/>
          </w:divBdr>
        </w:div>
        <w:div w:id="832599015">
          <w:marLeft w:val="0"/>
          <w:marRight w:val="0"/>
          <w:marTop w:val="0"/>
          <w:marBottom w:val="0"/>
          <w:divBdr>
            <w:top w:val="none" w:sz="0" w:space="0" w:color="auto"/>
            <w:left w:val="none" w:sz="0" w:space="0" w:color="auto"/>
            <w:bottom w:val="none" w:sz="0" w:space="0" w:color="auto"/>
            <w:right w:val="none" w:sz="0" w:space="0" w:color="auto"/>
          </w:divBdr>
        </w:div>
        <w:div w:id="408691737">
          <w:marLeft w:val="0"/>
          <w:marRight w:val="0"/>
          <w:marTop w:val="0"/>
          <w:marBottom w:val="0"/>
          <w:divBdr>
            <w:top w:val="none" w:sz="0" w:space="0" w:color="auto"/>
            <w:left w:val="none" w:sz="0" w:space="0" w:color="auto"/>
            <w:bottom w:val="none" w:sz="0" w:space="0" w:color="auto"/>
            <w:right w:val="none" w:sz="0" w:space="0" w:color="auto"/>
          </w:divBdr>
        </w:div>
        <w:div w:id="1867017884">
          <w:marLeft w:val="0"/>
          <w:marRight w:val="0"/>
          <w:marTop w:val="0"/>
          <w:marBottom w:val="0"/>
          <w:divBdr>
            <w:top w:val="none" w:sz="0" w:space="0" w:color="auto"/>
            <w:left w:val="none" w:sz="0" w:space="0" w:color="auto"/>
            <w:bottom w:val="none" w:sz="0" w:space="0" w:color="auto"/>
            <w:right w:val="none" w:sz="0" w:space="0" w:color="auto"/>
          </w:divBdr>
        </w:div>
        <w:div w:id="2131588823">
          <w:marLeft w:val="0"/>
          <w:marRight w:val="0"/>
          <w:marTop w:val="0"/>
          <w:marBottom w:val="0"/>
          <w:divBdr>
            <w:top w:val="none" w:sz="0" w:space="0" w:color="auto"/>
            <w:left w:val="none" w:sz="0" w:space="0" w:color="auto"/>
            <w:bottom w:val="none" w:sz="0" w:space="0" w:color="auto"/>
            <w:right w:val="none" w:sz="0" w:space="0" w:color="auto"/>
          </w:divBdr>
        </w:div>
        <w:div w:id="1220287098">
          <w:marLeft w:val="0"/>
          <w:marRight w:val="0"/>
          <w:marTop w:val="0"/>
          <w:marBottom w:val="0"/>
          <w:divBdr>
            <w:top w:val="none" w:sz="0" w:space="0" w:color="auto"/>
            <w:left w:val="none" w:sz="0" w:space="0" w:color="auto"/>
            <w:bottom w:val="none" w:sz="0" w:space="0" w:color="auto"/>
            <w:right w:val="none" w:sz="0" w:space="0" w:color="auto"/>
          </w:divBdr>
        </w:div>
        <w:div w:id="1313215388">
          <w:marLeft w:val="0"/>
          <w:marRight w:val="0"/>
          <w:marTop w:val="0"/>
          <w:marBottom w:val="0"/>
          <w:divBdr>
            <w:top w:val="none" w:sz="0" w:space="0" w:color="auto"/>
            <w:left w:val="none" w:sz="0" w:space="0" w:color="auto"/>
            <w:bottom w:val="none" w:sz="0" w:space="0" w:color="auto"/>
            <w:right w:val="none" w:sz="0" w:space="0" w:color="auto"/>
          </w:divBdr>
        </w:div>
        <w:div w:id="1302886826">
          <w:marLeft w:val="0"/>
          <w:marRight w:val="0"/>
          <w:marTop w:val="0"/>
          <w:marBottom w:val="0"/>
          <w:divBdr>
            <w:top w:val="none" w:sz="0" w:space="0" w:color="auto"/>
            <w:left w:val="none" w:sz="0" w:space="0" w:color="auto"/>
            <w:bottom w:val="none" w:sz="0" w:space="0" w:color="auto"/>
            <w:right w:val="none" w:sz="0" w:space="0" w:color="auto"/>
          </w:divBdr>
        </w:div>
        <w:div w:id="476578452">
          <w:marLeft w:val="0"/>
          <w:marRight w:val="0"/>
          <w:marTop w:val="0"/>
          <w:marBottom w:val="0"/>
          <w:divBdr>
            <w:top w:val="none" w:sz="0" w:space="0" w:color="auto"/>
            <w:left w:val="none" w:sz="0" w:space="0" w:color="auto"/>
            <w:bottom w:val="none" w:sz="0" w:space="0" w:color="auto"/>
            <w:right w:val="none" w:sz="0" w:space="0" w:color="auto"/>
          </w:divBdr>
        </w:div>
        <w:div w:id="1760908022">
          <w:marLeft w:val="0"/>
          <w:marRight w:val="0"/>
          <w:marTop w:val="0"/>
          <w:marBottom w:val="0"/>
          <w:divBdr>
            <w:top w:val="none" w:sz="0" w:space="0" w:color="auto"/>
            <w:left w:val="none" w:sz="0" w:space="0" w:color="auto"/>
            <w:bottom w:val="none" w:sz="0" w:space="0" w:color="auto"/>
            <w:right w:val="none" w:sz="0" w:space="0" w:color="auto"/>
          </w:divBdr>
        </w:div>
        <w:div w:id="964115098">
          <w:marLeft w:val="0"/>
          <w:marRight w:val="0"/>
          <w:marTop w:val="0"/>
          <w:marBottom w:val="0"/>
          <w:divBdr>
            <w:top w:val="none" w:sz="0" w:space="0" w:color="auto"/>
            <w:left w:val="none" w:sz="0" w:space="0" w:color="auto"/>
            <w:bottom w:val="none" w:sz="0" w:space="0" w:color="auto"/>
            <w:right w:val="none" w:sz="0" w:space="0" w:color="auto"/>
          </w:divBdr>
        </w:div>
        <w:div w:id="855467036">
          <w:marLeft w:val="0"/>
          <w:marRight w:val="0"/>
          <w:marTop w:val="0"/>
          <w:marBottom w:val="0"/>
          <w:divBdr>
            <w:top w:val="none" w:sz="0" w:space="0" w:color="auto"/>
            <w:left w:val="none" w:sz="0" w:space="0" w:color="auto"/>
            <w:bottom w:val="none" w:sz="0" w:space="0" w:color="auto"/>
            <w:right w:val="none" w:sz="0" w:space="0" w:color="auto"/>
          </w:divBdr>
        </w:div>
        <w:div w:id="808933679">
          <w:marLeft w:val="0"/>
          <w:marRight w:val="0"/>
          <w:marTop w:val="0"/>
          <w:marBottom w:val="0"/>
          <w:divBdr>
            <w:top w:val="none" w:sz="0" w:space="0" w:color="auto"/>
            <w:left w:val="none" w:sz="0" w:space="0" w:color="auto"/>
            <w:bottom w:val="none" w:sz="0" w:space="0" w:color="auto"/>
            <w:right w:val="none" w:sz="0" w:space="0" w:color="auto"/>
          </w:divBdr>
        </w:div>
        <w:div w:id="2076008108">
          <w:marLeft w:val="0"/>
          <w:marRight w:val="0"/>
          <w:marTop w:val="0"/>
          <w:marBottom w:val="0"/>
          <w:divBdr>
            <w:top w:val="none" w:sz="0" w:space="0" w:color="auto"/>
            <w:left w:val="none" w:sz="0" w:space="0" w:color="auto"/>
            <w:bottom w:val="none" w:sz="0" w:space="0" w:color="auto"/>
            <w:right w:val="none" w:sz="0" w:space="0" w:color="auto"/>
          </w:divBdr>
        </w:div>
        <w:div w:id="71049022">
          <w:marLeft w:val="0"/>
          <w:marRight w:val="0"/>
          <w:marTop w:val="0"/>
          <w:marBottom w:val="0"/>
          <w:divBdr>
            <w:top w:val="none" w:sz="0" w:space="0" w:color="auto"/>
            <w:left w:val="none" w:sz="0" w:space="0" w:color="auto"/>
            <w:bottom w:val="none" w:sz="0" w:space="0" w:color="auto"/>
            <w:right w:val="none" w:sz="0" w:space="0" w:color="auto"/>
          </w:divBdr>
        </w:div>
        <w:div w:id="198904573">
          <w:marLeft w:val="0"/>
          <w:marRight w:val="0"/>
          <w:marTop w:val="0"/>
          <w:marBottom w:val="0"/>
          <w:divBdr>
            <w:top w:val="none" w:sz="0" w:space="0" w:color="auto"/>
            <w:left w:val="none" w:sz="0" w:space="0" w:color="auto"/>
            <w:bottom w:val="none" w:sz="0" w:space="0" w:color="auto"/>
            <w:right w:val="none" w:sz="0" w:space="0" w:color="auto"/>
          </w:divBdr>
        </w:div>
        <w:div w:id="311720084">
          <w:marLeft w:val="0"/>
          <w:marRight w:val="0"/>
          <w:marTop w:val="0"/>
          <w:marBottom w:val="0"/>
          <w:divBdr>
            <w:top w:val="none" w:sz="0" w:space="0" w:color="auto"/>
            <w:left w:val="none" w:sz="0" w:space="0" w:color="auto"/>
            <w:bottom w:val="none" w:sz="0" w:space="0" w:color="auto"/>
            <w:right w:val="none" w:sz="0" w:space="0" w:color="auto"/>
          </w:divBdr>
        </w:div>
        <w:div w:id="2047366634">
          <w:marLeft w:val="0"/>
          <w:marRight w:val="0"/>
          <w:marTop w:val="0"/>
          <w:marBottom w:val="0"/>
          <w:divBdr>
            <w:top w:val="none" w:sz="0" w:space="0" w:color="auto"/>
            <w:left w:val="none" w:sz="0" w:space="0" w:color="auto"/>
            <w:bottom w:val="none" w:sz="0" w:space="0" w:color="auto"/>
            <w:right w:val="none" w:sz="0" w:space="0" w:color="auto"/>
          </w:divBdr>
        </w:div>
        <w:div w:id="306477672">
          <w:marLeft w:val="0"/>
          <w:marRight w:val="0"/>
          <w:marTop w:val="0"/>
          <w:marBottom w:val="0"/>
          <w:divBdr>
            <w:top w:val="none" w:sz="0" w:space="0" w:color="auto"/>
            <w:left w:val="none" w:sz="0" w:space="0" w:color="auto"/>
            <w:bottom w:val="none" w:sz="0" w:space="0" w:color="auto"/>
            <w:right w:val="none" w:sz="0" w:space="0" w:color="auto"/>
          </w:divBdr>
        </w:div>
        <w:div w:id="344866966">
          <w:marLeft w:val="0"/>
          <w:marRight w:val="0"/>
          <w:marTop w:val="0"/>
          <w:marBottom w:val="0"/>
          <w:divBdr>
            <w:top w:val="none" w:sz="0" w:space="0" w:color="auto"/>
            <w:left w:val="none" w:sz="0" w:space="0" w:color="auto"/>
            <w:bottom w:val="none" w:sz="0" w:space="0" w:color="auto"/>
            <w:right w:val="none" w:sz="0" w:space="0" w:color="auto"/>
          </w:divBdr>
        </w:div>
        <w:div w:id="1180894637">
          <w:marLeft w:val="0"/>
          <w:marRight w:val="0"/>
          <w:marTop w:val="0"/>
          <w:marBottom w:val="0"/>
          <w:divBdr>
            <w:top w:val="none" w:sz="0" w:space="0" w:color="auto"/>
            <w:left w:val="none" w:sz="0" w:space="0" w:color="auto"/>
            <w:bottom w:val="none" w:sz="0" w:space="0" w:color="auto"/>
            <w:right w:val="none" w:sz="0" w:space="0" w:color="auto"/>
          </w:divBdr>
        </w:div>
        <w:div w:id="1401557963">
          <w:marLeft w:val="0"/>
          <w:marRight w:val="0"/>
          <w:marTop w:val="0"/>
          <w:marBottom w:val="0"/>
          <w:divBdr>
            <w:top w:val="none" w:sz="0" w:space="0" w:color="auto"/>
            <w:left w:val="none" w:sz="0" w:space="0" w:color="auto"/>
            <w:bottom w:val="none" w:sz="0" w:space="0" w:color="auto"/>
            <w:right w:val="none" w:sz="0" w:space="0" w:color="auto"/>
          </w:divBdr>
        </w:div>
        <w:div w:id="1810708632">
          <w:marLeft w:val="0"/>
          <w:marRight w:val="0"/>
          <w:marTop w:val="0"/>
          <w:marBottom w:val="0"/>
          <w:divBdr>
            <w:top w:val="none" w:sz="0" w:space="0" w:color="auto"/>
            <w:left w:val="none" w:sz="0" w:space="0" w:color="auto"/>
            <w:bottom w:val="none" w:sz="0" w:space="0" w:color="auto"/>
            <w:right w:val="none" w:sz="0" w:space="0" w:color="auto"/>
          </w:divBdr>
        </w:div>
        <w:div w:id="1209300996">
          <w:marLeft w:val="0"/>
          <w:marRight w:val="0"/>
          <w:marTop w:val="0"/>
          <w:marBottom w:val="0"/>
          <w:divBdr>
            <w:top w:val="none" w:sz="0" w:space="0" w:color="auto"/>
            <w:left w:val="none" w:sz="0" w:space="0" w:color="auto"/>
            <w:bottom w:val="none" w:sz="0" w:space="0" w:color="auto"/>
            <w:right w:val="none" w:sz="0" w:space="0" w:color="auto"/>
          </w:divBdr>
        </w:div>
        <w:div w:id="1317879278">
          <w:marLeft w:val="0"/>
          <w:marRight w:val="0"/>
          <w:marTop w:val="0"/>
          <w:marBottom w:val="0"/>
          <w:divBdr>
            <w:top w:val="none" w:sz="0" w:space="0" w:color="auto"/>
            <w:left w:val="none" w:sz="0" w:space="0" w:color="auto"/>
            <w:bottom w:val="none" w:sz="0" w:space="0" w:color="auto"/>
            <w:right w:val="none" w:sz="0" w:space="0" w:color="auto"/>
          </w:divBdr>
        </w:div>
        <w:div w:id="2000452116">
          <w:marLeft w:val="0"/>
          <w:marRight w:val="0"/>
          <w:marTop w:val="0"/>
          <w:marBottom w:val="0"/>
          <w:divBdr>
            <w:top w:val="none" w:sz="0" w:space="0" w:color="auto"/>
            <w:left w:val="none" w:sz="0" w:space="0" w:color="auto"/>
            <w:bottom w:val="none" w:sz="0" w:space="0" w:color="auto"/>
            <w:right w:val="none" w:sz="0" w:space="0" w:color="auto"/>
          </w:divBdr>
        </w:div>
        <w:div w:id="229779663">
          <w:marLeft w:val="0"/>
          <w:marRight w:val="0"/>
          <w:marTop w:val="0"/>
          <w:marBottom w:val="0"/>
          <w:divBdr>
            <w:top w:val="none" w:sz="0" w:space="0" w:color="auto"/>
            <w:left w:val="none" w:sz="0" w:space="0" w:color="auto"/>
            <w:bottom w:val="none" w:sz="0" w:space="0" w:color="auto"/>
            <w:right w:val="none" w:sz="0" w:space="0" w:color="auto"/>
          </w:divBdr>
        </w:div>
        <w:div w:id="629819478">
          <w:marLeft w:val="0"/>
          <w:marRight w:val="0"/>
          <w:marTop w:val="0"/>
          <w:marBottom w:val="0"/>
          <w:divBdr>
            <w:top w:val="none" w:sz="0" w:space="0" w:color="auto"/>
            <w:left w:val="none" w:sz="0" w:space="0" w:color="auto"/>
            <w:bottom w:val="none" w:sz="0" w:space="0" w:color="auto"/>
            <w:right w:val="none" w:sz="0" w:space="0" w:color="auto"/>
          </w:divBdr>
        </w:div>
        <w:div w:id="444157986">
          <w:marLeft w:val="0"/>
          <w:marRight w:val="0"/>
          <w:marTop w:val="0"/>
          <w:marBottom w:val="0"/>
          <w:divBdr>
            <w:top w:val="none" w:sz="0" w:space="0" w:color="auto"/>
            <w:left w:val="none" w:sz="0" w:space="0" w:color="auto"/>
            <w:bottom w:val="none" w:sz="0" w:space="0" w:color="auto"/>
            <w:right w:val="none" w:sz="0" w:space="0" w:color="auto"/>
          </w:divBdr>
        </w:div>
        <w:div w:id="1522932325">
          <w:marLeft w:val="0"/>
          <w:marRight w:val="0"/>
          <w:marTop w:val="0"/>
          <w:marBottom w:val="0"/>
          <w:divBdr>
            <w:top w:val="none" w:sz="0" w:space="0" w:color="auto"/>
            <w:left w:val="none" w:sz="0" w:space="0" w:color="auto"/>
            <w:bottom w:val="none" w:sz="0" w:space="0" w:color="auto"/>
            <w:right w:val="none" w:sz="0" w:space="0" w:color="auto"/>
          </w:divBdr>
        </w:div>
        <w:div w:id="707342330">
          <w:marLeft w:val="0"/>
          <w:marRight w:val="0"/>
          <w:marTop w:val="0"/>
          <w:marBottom w:val="0"/>
          <w:divBdr>
            <w:top w:val="none" w:sz="0" w:space="0" w:color="auto"/>
            <w:left w:val="none" w:sz="0" w:space="0" w:color="auto"/>
            <w:bottom w:val="none" w:sz="0" w:space="0" w:color="auto"/>
            <w:right w:val="none" w:sz="0" w:space="0" w:color="auto"/>
          </w:divBdr>
        </w:div>
        <w:div w:id="692071399">
          <w:marLeft w:val="0"/>
          <w:marRight w:val="0"/>
          <w:marTop w:val="0"/>
          <w:marBottom w:val="0"/>
          <w:divBdr>
            <w:top w:val="none" w:sz="0" w:space="0" w:color="auto"/>
            <w:left w:val="none" w:sz="0" w:space="0" w:color="auto"/>
            <w:bottom w:val="none" w:sz="0" w:space="0" w:color="auto"/>
            <w:right w:val="none" w:sz="0" w:space="0" w:color="auto"/>
          </w:divBdr>
        </w:div>
        <w:div w:id="1295794110">
          <w:marLeft w:val="0"/>
          <w:marRight w:val="0"/>
          <w:marTop w:val="0"/>
          <w:marBottom w:val="0"/>
          <w:divBdr>
            <w:top w:val="none" w:sz="0" w:space="0" w:color="auto"/>
            <w:left w:val="none" w:sz="0" w:space="0" w:color="auto"/>
            <w:bottom w:val="none" w:sz="0" w:space="0" w:color="auto"/>
            <w:right w:val="none" w:sz="0" w:space="0" w:color="auto"/>
          </w:divBdr>
        </w:div>
        <w:div w:id="2131626092">
          <w:marLeft w:val="0"/>
          <w:marRight w:val="0"/>
          <w:marTop w:val="0"/>
          <w:marBottom w:val="0"/>
          <w:divBdr>
            <w:top w:val="none" w:sz="0" w:space="0" w:color="auto"/>
            <w:left w:val="none" w:sz="0" w:space="0" w:color="auto"/>
            <w:bottom w:val="none" w:sz="0" w:space="0" w:color="auto"/>
            <w:right w:val="none" w:sz="0" w:space="0" w:color="auto"/>
          </w:divBdr>
        </w:div>
        <w:div w:id="561795820">
          <w:marLeft w:val="0"/>
          <w:marRight w:val="0"/>
          <w:marTop w:val="0"/>
          <w:marBottom w:val="0"/>
          <w:divBdr>
            <w:top w:val="none" w:sz="0" w:space="0" w:color="auto"/>
            <w:left w:val="none" w:sz="0" w:space="0" w:color="auto"/>
            <w:bottom w:val="none" w:sz="0" w:space="0" w:color="auto"/>
            <w:right w:val="none" w:sz="0" w:space="0" w:color="auto"/>
          </w:divBdr>
        </w:div>
        <w:div w:id="1388794474">
          <w:marLeft w:val="0"/>
          <w:marRight w:val="0"/>
          <w:marTop w:val="0"/>
          <w:marBottom w:val="0"/>
          <w:divBdr>
            <w:top w:val="none" w:sz="0" w:space="0" w:color="auto"/>
            <w:left w:val="none" w:sz="0" w:space="0" w:color="auto"/>
            <w:bottom w:val="none" w:sz="0" w:space="0" w:color="auto"/>
            <w:right w:val="none" w:sz="0" w:space="0" w:color="auto"/>
          </w:divBdr>
        </w:div>
        <w:div w:id="1149130329">
          <w:marLeft w:val="0"/>
          <w:marRight w:val="0"/>
          <w:marTop w:val="0"/>
          <w:marBottom w:val="0"/>
          <w:divBdr>
            <w:top w:val="none" w:sz="0" w:space="0" w:color="auto"/>
            <w:left w:val="none" w:sz="0" w:space="0" w:color="auto"/>
            <w:bottom w:val="none" w:sz="0" w:space="0" w:color="auto"/>
            <w:right w:val="none" w:sz="0" w:space="0" w:color="auto"/>
          </w:divBdr>
        </w:div>
        <w:div w:id="1007906848">
          <w:marLeft w:val="0"/>
          <w:marRight w:val="0"/>
          <w:marTop w:val="0"/>
          <w:marBottom w:val="0"/>
          <w:divBdr>
            <w:top w:val="none" w:sz="0" w:space="0" w:color="auto"/>
            <w:left w:val="none" w:sz="0" w:space="0" w:color="auto"/>
            <w:bottom w:val="none" w:sz="0" w:space="0" w:color="auto"/>
            <w:right w:val="none" w:sz="0" w:space="0" w:color="auto"/>
          </w:divBdr>
        </w:div>
        <w:div w:id="339742257">
          <w:marLeft w:val="0"/>
          <w:marRight w:val="0"/>
          <w:marTop w:val="0"/>
          <w:marBottom w:val="0"/>
          <w:divBdr>
            <w:top w:val="none" w:sz="0" w:space="0" w:color="auto"/>
            <w:left w:val="none" w:sz="0" w:space="0" w:color="auto"/>
            <w:bottom w:val="none" w:sz="0" w:space="0" w:color="auto"/>
            <w:right w:val="none" w:sz="0" w:space="0" w:color="auto"/>
          </w:divBdr>
        </w:div>
        <w:div w:id="1897886568">
          <w:marLeft w:val="0"/>
          <w:marRight w:val="0"/>
          <w:marTop w:val="0"/>
          <w:marBottom w:val="0"/>
          <w:divBdr>
            <w:top w:val="none" w:sz="0" w:space="0" w:color="auto"/>
            <w:left w:val="none" w:sz="0" w:space="0" w:color="auto"/>
            <w:bottom w:val="none" w:sz="0" w:space="0" w:color="auto"/>
            <w:right w:val="none" w:sz="0" w:space="0" w:color="auto"/>
          </w:divBdr>
        </w:div>
        <w:div w:id="149710846">
          <w:marLeft w:val="0"/>
          <w:marRight w:val="0"/>
          <w:marTop w:val="0"/>
          <w:marBottom w:val="0"/>
          <w:divBdr>
            <w:top w:val="none" w:sz="0" w:space="0" w:color="auto"/>
            <w:left w:val="none" w:sz="0" w:space="0" w:color="auto"/>
            <w:bottom w:val="none" w:sz="0" w:space="0" w:color="auto"/>
            <w:right w:val="none" w:sz="0" w:space="0" w:color="auto"/>
          </w:divBdr>
        </w:div>
        <w:div w:id="895359167">
          <w:marLeft w:val="0"/>
          <w:marRight w:val="0"/>
          <w:marTop w:val="0"/>
          <w:marBottom w:val="0"/>
          <w:divBdr>
            <w:top w:val="none" w:sz="0" w:space="0" w:color="auto"/>
            <w:left w:val="none" w:sz="0" w:space="0" w:color="auto"/>
            <w:bottom w:val="none" w:sz="0" w:space="0" w:color="auto"/>
            <w:right w:val="none" w:sz="0" w:space="0" w:color="auto"/>
          </w:divBdr>
        </w:div>
        <w:div w:id="1449423426">
          <w:marLeft w:val="0"/>
          <w:marRight w:val="0"/>
          <w:marTop w:val="0"/>
          <w:marBottom w:val="0"/>
          <w:divBdr>
            <w:top w:val="none" w:sz="0" w:space="0" w:color="auto"/>
            <w:left w:val="none" w:sz="0" w:space="0" w:color="auto"/>
            <w:bottom w:val="none" w:sz="0" w:space="0" w:color="auto"/>
            <w:right w:val="none" w:sz="0" w:space="0" w:color="auto"/>
          </w:divBdr>
        </w:div>
        <w:div w:id="2138445304">
          <w:marLeft w:val="0"/>
          <w:marRight w:val="0"/>
          <w:marTop w:val="0"/>
          <w:marBottom w:val="0"/>
          <w:divBdr>
            <w:top w:val="none" w:sz="0" w:space="0" w:color="auto"/>
            <w:left w:val="none" w:sz="0" w:space="0" w:color="auto"/>
            <w:bottom w:val="none" w:sz="0" w:space="0" w:color="auto"/>
            <w:right w:val="none" w:sz="0" w:space="0" w:color="auto"/>
          </w:divBdr>
        </w:div>
        <w:div w:id="1552689812">
          <w:marLeft w:val="0"/>
          <w:marRight w:val="0"/>
          <w:marTop w:val="0"/>
          <w:marBottom w:val="0"/>
          <w:divBdr>
            <w:top w:val="none" w:sz="0" w:space="0" w:color="auto"/>
            <w:left w:val="none" w:sz="0" w:space="0" w:color="auto"/>
            <w:bottom w:val="none" w:sz="0" w:space="0" w:color="auto"/>
            <w:right w:val="none" w:sz="0" w:space="0" w:color="auto"/>
          </w:divBdr>
        </w:div>
        <w:div w:id="2041665139">
          <w:marLeft w:val="0"/>
          <w:marRight w:val="0"/>
          <w:marTop w:val="0"/>
          <w:marBottom w:val="0"/>
          <w:divBdr>
            <w:top w:val="none" w:sz="0" w:space="0" w:color="auto"/>
            <w:left w:val="none" w:sz="0" w:space="0" w:color="auto"/>
            <w:bottom w:val="none" w:sz="0" w:space="0" w:color="auto"/>
            <w:right w:val="none" w:sz="0" w:space="0" w:color="auto"/>
          </w:divBdr>
        </w:div>
        <w:div w:id="505482845">
          <w:marLeft w:val="0"/>
          <w:marRight w:val="0"/>
          <w:marTop w:val="0"/>
          <w:marBottom w:val="0"/>
          <w:divBdr>
            <w:top w:val="none" w:sz="0" w:space="0" w:color="auto"/>
            <w:left w:val="none" w:sz="0" w:space="0" w:color="auto"/>
            <w:bottom w:val="none" w:sz="0" w:space="0" w:color="auto"/>
            <w:right w:val="none" w:sz="0" w:space="0" w:color="auto"/>
          </w:divBdr>
        </w:div>
        <w:div w:id="93136223">
          <w:marLeft w:val="0"/>
          <w:marRight w:val="0"/>
          <w:marTop w:val="0"/>
          <w:marBottom w:val="0"/>
          <w:divBdr>
            <w:top w:val="none" w:sz="0" w:space="0" w:color="auto"/>
            <w:left w:val="none" w:sz="0" w:space="0" w:color="auto"/>
            <w:bottom w:val="none" w:sz="0" w:space="0" w:color="auto"/>
            <w:right w:val="none" w:sz="0" w:space="0" w:color="auto"/>
          </w:divBdr>
        </w:div>
        <w:div w:id="1124693099">
          <w:marLeft w:val="0"/>
          <w:marRight w:val="0"/>
          <w:marTop w:val="0"/>
          <w:marBottom w:val="0"/>
          <w:divBdr>
            <w:top w:val="none" w:sz="0" w:space="0" w:color="auto"/>
            <w:left w:val="none" w:sz="0" w:space="0" w:color="auto"/>
            <w:bottom w:val="none" w:sz="0" w:space="0" w:color="auto"/>
            <w:right w:val="none" w:sz="0" w:space="0" w:color="auto"/>
          </w:divBdr>
        </w:div>
        <w:div w:id="1237011148">
          <w:marLeft w:val="0"/>
          <w:marRight w:val="0"/>
          <w:marTop w:val="0"/>
          <w:marBottom w:val="0"/>
          <w:divBdr>
            <w:top w:val="none" w:sz="0" w:space="0" w:color="auto"/>
            <w:left w:val="none" w:sz="0" w:space="0" w:color="auto"/>
            <w:bottom w:val="none" w:sz="0" w:space="0" w:color="auto"/>
            <w:right w:val="none" w:sz="0" w:space="0" w:color="auto"/>
          </w:divBdr>
        </w:div>
        <w:div w:id="621812727">
          <w:marLeft w:val="0"/>
          <w:marRight w:val="0"/>
          <w:marTop w:val="0"/>
          <w:marBottom w:val="0"/>
          <w:divBdr>
            <w:top w:val="none" w:sz="0" w:space="0" w:color="auto"/>
            <w:left w:val="none" w:sz="0" w:space="0" w:color="auto"/>
            <w:bottom w:val="none" w:sz="0" w:space="0" w:color="auto"/>
            <w:right w:val="none" w:sz="0" w:space="0" w:color="auto"/>
          </w:divBdr>
        </w:div>
        <w:div w:id="1801873218">
          <w:marLeft w:val="0"/>
          <w:marRight w:val="0"/>
          <w:marTop w:val="0"/>
          <w:marBottom w:val="0"/>
          <w:divBdr>
            <w:top w:val="none" w:sz="0" w:space="0" w:color="auto"/>
            <w:left w:val="none" w:sz="0" w:space="0" w:color="auto"/>
            <w:bottom w:val="none" w:sz="0" w:space="0" w:color="auto"/>
            <w:right w:val="none" w:sz="0" w:space="0" w:color="auto"/>
          </w:divBdr>
        </w:div>
        <w:div w:id="2080248485">
          <w:marLeft w:val="0"/>
          <w:marRight w:val="0"/>
          <w:marTop w:val="0"/>
          <w:marBottom w:val="0"/>
          <w:divBdr>
            <w:top w:val="none" w:sz="0" w:space="0" w:color="auto"/>
            <w:left w:val="none" w:sz="0" w:space="0" w:color="auto"/>
            <w:bottom w:val="none" w:sz="0" w:space="0" w:color="auto"/>
            <w:right w:val="none" w:sz="0" w:space="0" w:color="auto"/>
          </w:divBdr>
        </w:div>
        <w:div w:id="1256787381">
          <w:marLeft w:val="0"/>
          <w:marRight w:val="0"/>
          <w:marTop w:val="0"/>
          <w:marBottom w:val="0"/>
          <w:divBdr>
            <w:top w:val="none" w:sz="0" w:space="0" w:color="auto"/>
            <w:left w:val="none" w:sz="0" w:space="0" w:color="auto"/>
            <w:bottom w:val="none" w:sz="0" w:space="0" w:color="auto"/>
            <w:right w:val="none" w:sz="0" w:space="0" w:color="auto"/>
          </w:divBdr>
        </w:div>
        <w:div w:id="1456750557">
          <w:marLeft w:val="0"/>
          <w:marRight w:val="0"/>
          <w:marTop w:val="0"/>
          <w:marBottom w:val="0"/>
          <w:divBdr>
            <w:top w:val="none" w:sz="0" w:space="0" w:color="auto"/>
            <w:left w:val="none" w:sz="0" w:space="0" w:color="auto"/>
            <w:bottom w:val="none" w:sz="0" w:space="0" w:color="auto"/>
            <w:right w:val="none" w:sz="0" w:space="0" w:color="auto"/>
          </w:divBdr>
        </w:div>
        <w:div w:id="652686601">
          <w:marLeft w:val="0"/>
          <w:marRight w:val="0"/>
          <w:marTop w:val="0"/>
          <w:marBottom w:val="0"/>
          <w:divBdr>
            <w:top w:val="none" w:sz="0" w:space="0" w:color="auto"/>
            <w:left w:val="none" w:sz="0" w:space="0" w:color="auto"/>
            <w:bottom w:val="none" w:sz="0" w:space="0" w:color="auto"/>
            <w:right w:val="none" w:sz="0" w:space="0" w:color="auto"/>
          </w:divBdr>
        </w:div>
        <w:div w:id="1038043531">
          <w:marLeft w:val="0"/>
          <w:marRight w:val="0"/>
          <w:marTop w:val="0"/>
          <w:marBottom w:val="0"/>
          <w:divBdr>
            <w:top w:val="none" w:sz="0" w:space="0" w:color="auto"/>
            <w:left w:val="none" w:sz="0" w:space="0" w:color="auto"/>
            <w:bottom w:val="none" w:sz="0" w:space="0" w:color="auto"/>
            <w:right w:val="none" w:sz="0" w:space="0" w:color="auto"/>
          </w:divBdr>
        </w:div>
        <w:div w:id="108857994">
          <w:marLeft w:val="0"/>
          <w:marRight w:val="0"/>
          <w:marTop w:val="0"/>
          <w:marBottom w:val="0"/>
          <w:divBdr>
            <w:top w:val="none" w:sz="0" w:space="0" w:color="auto"/>
            <w:left w:val="none" w:sz="0" w:space="0" w:color="auto"/>
            <w:bottom w:val="none" w:sz="0" w:space="0" w:color="auto"/>
            <w:right w:val="none" w:sz="0" w:space="0" w:color="auto"/>
          </w:divBdr>
        </w:div>
        <w:div w:id="1697147797">
          <w:marLeft w:val="0"/>
          <w:marRight w:val="0"/>
          <w:marTop w:val="0"/>
          <w:marBottom w:val="0"/>
          <w:divBdr>
            <w:top w:val="none" w:sz="0" w:space="0" w:color="auto"/>
            <w:left w:val="none" w:sz="0" w:space="0" w:color="auto"/>
            <w:bottom w:val="none" w:sz="0" w:space="0" w:color="auto"/>
            <w:right w:val="none" w:sz="0" w:space="0" w:color="auto"/>
          </w:divBdr>
        </w:div>
        <w:div w:id="1368801515">
          <w:marLeft w:val="0"/>
          <w:marRight w:val="0"/>
          <w:marTop w:val="0"/>
          <w:marBottom w:val="0"/>
          <w:divBdr>
            <w:top w:val="none" w:sz="0" w:space="0" w:color="auto"/>
            <w:left w:val="none" w:sz="0" w:space="0" w:color="auto"/>
            <w:bottom w:val="none" w:sz="0" w:space="0" w:color="auto"/>
            <w:right w:val="none" w:sz="0" w:space="0" w:color="auto"/>
          </w:divBdr>
        </w:div>
        <w:div w:id="462845953">
          <w:marLeft w:val="0"/>
          <w:marRight w:val="0"/>
          <w:marTop w:val="0"/>
          <w:marBottom w:val="0"/>
          <w:divBdr>
            <w:top w:val="none" w:sz="0" w:space="0" w:color="auto"/>
            <w:left w:val="none" w:sz="0" w:space="0" w:color="auto"/>
            <w:bottom w:val="none" w:sz="0" w:space="0" w:color="auto"/>
            <w:right w:val="none" w:sz="0" w:space="0" w:color="auto"/>
          </w:divBdr>
        </w:div>
        <w:div w:id="1614167736">
          <w:marLeft w:val="0"/>
          <w:marRight w:val="0"/>
          <w:marTop w:val="0"/>
          <w:marBottom w:val="0"/>
          <w:divBdr>
            <w:top w:val="none" w:sz="0" w:space="0" w:color="auto"/>
            <w:left w:val="none" w:sz="0" w:space="0" w:color="auto"/>
            <w:bottom w:val="none" w:sz="0" w:space="0" w:color="auto"/>
            <w:right w:val="none" w:sz="0" w:space="0" w:color="auto"/>
          </w:divBdr>
        </w:div>
        <w:div w:id="725295841">
          <w:marLeft w:val="0"/>
          <w:marRight w:val="0"/>
          <w:marTop w:val="0"/>
          <w:marBottom w:val="0"/>
          <w:divBdr>
            <w:top w:val="none" w:sz="0" w:space="0" w:color="auto"/>
            <w:left w:val="none" w:sz="0" w:space="0" w:color="auto"/>
            <w:bottom w:val="none" w:sz="0" w:space="0" w:color="auto"/>
            <w:right w:val="none" w:sz="0" w:space="0" w:color="auto"/>
          </w:divBdr>
        </w:div>
        <w:div w:id="888416302">
          <w:marLeft w:val="0"/>
          <w:marRight w:val="0"/>
          <w:marTop w:val="0"/>
          <w:marBottom w:val="0"/>
          <w:divBdr>
            <w:top w:val="none" w:sz="0" w:space="0" w:color="auto"/>
            <w:left w:val="none" w:sz="0" w:space="0" w:color="auto"/>
            <w:bottom w:val="none" w:sz="0" w:space="0" w:color="auto"/>
            <w:right w:val="none" w:sz="0" w:space="0" w:color="auto"/>
          </w:divBdr>
        </w:div>
        <w:div w:id="166211069">
          <w:marLeft w:val="0"/>
          <w:marRight w:val="0"/>
          <w:marTop w:val="0"/>
          <w:marBottom w:val="0"/>
          <w:divBdr>
            <w:top w:val="none" w:sz="0" w:space="0" w:color="auto"/>
            <w:left w:val="none" w:sz="0" w:space="0" w:color="auto"/>
            <w:bottom w:val="none" w:sz="0" w:space="0" w:color="auto"/>
            <w:right w:val="none" w:sz="0" w:space="0" w:color="auto"/>
          </w:divBdr>
        </w:div>
        <w:div w:id="1725639824">
          <w:marLeft w:val="0"/>
          <w:marRight w:val="0"/>
          <w:marTop w:val="0"/>
          <w:marBottom w:val="0"/>
          <w:divBdr>
            <w:top w:val="none" w:sz="0" w:space="0" w:color="auto"/>
            <w:left w:val="none" w:sz="0" w:space="0" w:color="auto"/>
            <w:bottom w:val="none" w:sz="0" w:space="0" w:color="auto"/>
            <w:right w:val="none" w:sz="0" w:space="0" w:color="auto"/>
          </w:divBdr>
        </w:div>
        <w:div w:id="501701747">
          <w:marLeft w:val="0"/>
          <w:marRight w:val="0"/>
          <w:marTop w:val="0"/>
          <w:marBottom w:val="0"/>
          <w:divBdr>
            <w:top w:val="none" w:sz="0" w:space="0" w:color="auto"/>
            <w:left w:val="none" w:sz="0" w:space="0" w:color="auto"/>
            <w:bottom w:val="none" w:sz="0" w:space="0" w:color="auto"/>
            <w:right w:val="none" w:sz="0" w:space="0" w:color="auto"/>
          </w:divBdr>
        </w:div>
        <w:div w:id="1331174360">
          <w:marLeft w:val="0"/>
          <w:marRight w:val="0"/>
          <w:marTop w:val="0"/>
          <w:marBottom w:val="0"/>
          <w:divBdr>
            <w:top w:val="none" w:sz="0" w:space="0" w:color="auto"/>
            <w:left w:val="none" w:sz="0" w:space="0" w:color="auto"/>
            <w:bottom w:val="none" w:sz="0" w:space="0" w:color="auto"/>
            <w:right w:val="none" w:sz="0" w:space="0" w:color="auto"/>
          </w:divBdr>
        </w:div>
        <w:div w:id="1253323143">
          <w:marLeft w:val="0"/>
          <w:marRight w:val="0"/>
          <w:marTop w:val="0"/>
          <w:marBottom w:val="0"/>
          <w:divBdr>
            <w:top w:val="none" w:sz="0" w:space="0" w:color="auto"/>
            <w:left w:val="none" w:sz="0" w:space="0" w:color="auto"/>
            <w:bottom w:val="none" w:sz="0" w:space="0" w:color="auto"/>
            <w:right w:val="none" w:sz="0" w:space="0" w:color="auto"/>
          </w:divBdr>
        </w:div>
        <w:div w:id="426729836">
          <w:marLeft w:val="0"/>
          <w:marRight w:val="0"/>
          <w:marTop w:val="0"/>
          <w:marBottom w:val="0"/>
          <w:divBdr>
            <w:top w:val="none" w:sz="0" w:space="0" w:color="auto"/>
            <w:left w:val="none" w:sz="0" w:space="0" w:color="auto"/>
            <w:bottom w:val="none" w:sz="0" w:space="0" w:color="auto"/>
            <w:right w:val="none" w:sz="0" w:space="0" w:color="auto"/>
          </w:divBdr>
        </w:div>
        <w:div w:id="570963549">
          <w:marLeft w:val="0"/>
          <w:marRight w:val="0"/>
          <w:marTop w:val="0"/>
          <w:marBottom w:val="0"/>
          <w:divBdr>
            <w:top w:val="none" w:sz="0" w:space="0" w:color="auto"/>
            <w:left w:val="none" w:sz="0" w:space="0" w:color="auto"/>
            <w:bottom w:val="none" w:sz="0" w:space="0" w:color="auto"/>
            <w:right w:val="none" w:sz="0" w:space="0" w:color="auto"/>
          </w:divBdr>
        </w:div>
        <w:div w:id="813644638">
          <w:marLeft w:val="0"/>
          <w:marRight w:val="0"/>
          <w:marTop w:val="0"/>
          <w:marBottom w:val="0"/>
          <w:divBdr>
            <w:top w:val="none" w:sz="0" w:space="0" w:color="auto"/>
            <w:left w:val="none" w:sz="0" w:space="0" w:color="auto"/>
            <w:bottom w:val="none" w:sz="0" w:space="0" w:color="auto"/>
            <w:right w:val="none" w:sz="0" w:space="0" w:color="auto"/>
          </w:divBdr>
        </w:div>
        <w:div w:id="542331470">
          <w:marLeft w:val="0"/>
          <w:marRight w:val="0"/>
          <w:marTop w:val="0"/>
          <w:marBottom w:val="0"/>
          <w:divBdr>
            <w:top w:val="none" w:sz="0" w:space="0" w:color="auto"/>
            <w:left w:val="none" w:sz="0" w:space="0" w:color="auto"/>
            <w:bottom w:val="none" w:sz="0" w:space="0" w:color="auto"/>
            <w:right w:val="none" w:sz="0" w:space="0" w:color="auto"/>
          </w:divBdr>
        </w:div>
        <w:div w:id="517621764">
          <w:marLeft w:val="0"/>
          <w:marRight w:val="0"/>
          <w:marTop w:val="0"/>
          <w:marBottom w:val="0"/>
          <w:divBdr>
            <w:top w:val="none" w:sz="0" w:space="0" w:color="auto"/>
            <w:left w:val="none" w:sz="0" w:space="0" w:color="auto"/>
            <w:bottom w:val="none" w:sz="0" w:space="0" w:color="auto"/>
            <w:right w:val="none" w:sz="0" w:space="0" w:color="auto"/>
          </w:divBdr>
        </w:div>
        <w:div w:id="1327830879">
          <w:marLeft w:val="0"/>
          <w:marRight w:val="0"/>
          <w:marTop w:val="0"/>
          <w:marBottom w:val="0"/>
          <w:divBdr>
            <w:top w:val="none" w:sz="0" w:space="0" w:color="auto"/>
            <w:left w:val="none" w:sz="0" w:space="0" w:color="auto"/>
            <w:bottom w:val="none" w:sz="0" w:space="0" w:color="auto"/>
            <w:right w:val="none" w:sz="0" w:space="0" w:color="auto"/>
          </w:divBdr>
        </w:div>
        <w:div w:id="756825566">
          <w:marLeft w:val="0"/>
          <w:marRight w:val="0"/>
          <w:marTop w:val="0"/>
          <w:marBottom w:val="0"/>
          <w:divBdr>
            <w:top w:val="none" w:sz="0" w:space="0" w:color="auto"/>
            <w:left w:val="none" w:sz="0" w:space="0" w:color="auto"/>
            <w:bottom w:val="none" w:sz="0" w:space="0" w:color="auto"/>
            <w:right w:val="none" w:sz="0" w:space="0" w:color="auto"/>
          </w:divBdr>
        </w:div>
        <w:div w:id="90318755">
          <w:marLeft w:val="0"/>
          <w:marRight w:val="0"/>
          <w:marTop w:val="0"/>
          <w:marBottom w:val="0"/>
          <w:divBdr>
            <w:top w:val="none" w:sz="0" w:space="0" w:color="auto"/>
            <w:left w:val="none" w:sz="0" w:space="0" w:color="auto"/>
            <w:bottom w:val="none" w:sz="0" w:space="0" w:color="auto"/>
            <w:right w:val="none" w:sz="0" w:space="0" w:color="auto"/>
          </w:divBdr>
        </w:div>
        <w:div w:id="904295878">
          <w:marLeft w:val="0"/>
          <w:marRight w:val="0"/>
          <w:marTop w:val="0"/>
          <w:marBottom w:val="0"/>
          <w:divBdr>
            <w:top w:val="none" w:sz="0" w:space="0" w:color="auto"/>
            <w:left w:val="none" w:sz="0" w:space="0" w:color="auto"/>
            <w:bottom w:val="none" w:sz="0" w:space="0" w:color="auto"/>
            <w:right w:val="none" w:sz="0" w:space="0" w:color="auto"/>
          </w:divBdr>
        </w:div>
        <w:div w:id="1291126112">
          <w:marLeft w:val="0"/>
          <w:marRight w:val="0"/>
          <w:marTop w:val="0"/>
          <w:marBottom w:val="0"/>
          <w:divBdr>
            <w:top w:val="none" w:sz="0" w:space="0" w:color="auto"/>
            <w:left w:val="none" w:sz="0" w:space="0" w:color="auto"/>
            <w:bottom w:val="none" w:sz="0" w:space="0" w:color="auto"/>
            <w:right w:val="none" w:sz="0" w:space="0" w:color="auto"/>
          </w:divBdr>
        </w:div>
        <w:div w:id="1176918565">
          <w:marLeft w:val="0"/>
          <w:marRight w:val="0"/>
          <w:marTop w:val="0"/>
          <w:marBottom w:val="0"/>
          <w:divBdr>
            <w:top w:val="none" w:sz="0" w:space="0" w:color="auto"/>
            <w:left w:val="none" w:sz="0" w:space="0" w:color="auto"/>
            <w:bottom w:val="none" w:sz="0" w:space="0" w:color="auto"/>
            <w:right w:val="none" w:sz="0" w:space="0" w:color="auto"/>
          </w:divBdr>
        </w:div>
        <w:div w:id="1575773224">
          <w:marLeft w:val="0"/>
          <w:marRight w:val="0"/>
          <w:marTop w:val="0"/>
          <w:marBottom w:val="0"/>
          <w:divBdr>
            <w:top w:val="none" w:sz="0" w:space="0" w:color="auto"/>
            <w:left w:val="none" w:sz="0" w:space="0" w:color="auto"/>
            <w:bottom w:val="none" w:sz="0" w:space="0" w:color="auto"/>
            <w:right w:val="none" w:sz="0" w:space="0" w:color="auto"/>
          </w:divBdr>
        </w:div>
        <w:div w:id="2036615113">
          <w:marLeft w:val="0"/>
          <w:marRight w:val="0"/>
          <w:marTop w:val="0"/>
          <w:marBottom w:val="0"/>
          <w:divBdr>
            <w:top w:val="none" w:sz="0" w:space="0" w:color="auto"/>
            <w:left w:val="none" w:sz="0" w:space="0" w:color="auto"/>
            <w:bottom w:val="none" w:sz="0" w:space="0" w:color="auto"/>
            <w:right w:val="none" w:sz="0" w:space="0" w:color="auto"/>
          </w:divBdr>
        </w:div>
        <w:div w:id="330447107">
          <w:marLeft w:val="0"/>
          <w:marRight w:val="0"/>
          <w:marTop w:val="0"/>
          <w:marBottom w:val="0"/>
          <w:divBdr>
            <w:top w:val="none" w:sz="0" w:space="0" w:color="auto"/>
            <w:left w:val="none" w:sz="0" w:space="0" w:color="auto"/>
            <w:bottom w:val="none" w:sz="0" w:space="0" w:color="auto"/>
            <w:right w:val="none" w:sz="0" w:space="0" w:color="auto"/>
          </w:divBdr>
        </w:div>
        <w:div w:id="980422373">
          <w:marLeft w:val="0"/>
          <w:marRight w:val="0"/>
          <w:marTop w:val="0"/>
          <w:marBottom w:val="0"/>
          <w:divBdr>
            <w:top w:val="none" w:sz="0" w:space="0" w:color="auto"/>
            <w:left w:val="none" w:sz="0" w:space="0" w:color="auto"/>
            <w:bottom w:val="none" w:sz="0" w:space="0" w:color="auto"/>
            <w:right w:val="none" w:sz="0" w:space="0" w:color="auto"/>
          </w:divBdr>
        </w:div>
        <w:div w:id="1862428813">
          <w:marLeft w:val="0"/>
          <w:marRight w:val="0"/>
          <w:marTop w:val="0"/>
          <w:marBottom w:val="0"/>
          <w:divBdr>
            <w:top w:val="none" w:sz="0" w:space="0" w:color="auto"/>
            <w:left w:val="none" w:sz="0" w:space="0" w:color="auto"/>
            <w:bottom w:val="none" w:sz="0" w:space="0" w:color="auto"/>
            <w:right w:val="none" w:sz="0" w:space="0" w:color="auto"/>
          </w:divBdr>
        </w:div>
        <w:div w:id="460684145">
          <w:marLeft w:val="0"/>
          <w:marRight w:val="0"/>
          <w:marTop w:val="0"/>
          <w:marBottom w:val="0"/>
          <w:divBdr>
            <w:top w:val="none" w:sz="0" w:space="0" w:color="auto"/>
            <w:left w:val="none" w:sz="0" w:space="0" w:color="auto"/>
            <w:bottom w:val="none" w:sz="0" w:space="0" w:color="auto"/>
            <w:right w:val="none" w:sz="0" w:space="0" w:color="auto"/>
          </w:divBdr>
        </w:div>
        <w:div w:id="1235237626">
          <w:marLeft w:val="0"/>
          <w:marRight w:val="0"/>
          <w:marTop w:val="0"/>
          <w:marBottom w:val="0"/>
          <w:divBdr>
            <w:top w:val="none" w:sz="0" w:space="0" w:color="auto"/>
            <w:left w:val="none" w:sz="0" w:space="0" w:color="auto"/>
            <w:bottom w:val="none" w:sz="0" w:space="0" w:color="auto"/>
            <w:right w:val="none" w:sz="0" w:space="0" w:color="auto"/>
          </w:divBdr>
        </w:div>
        <w:div w:id="554972730">
          <w:marLeft w:val="0"/>
          <w:marRight w:val="0"/>
          <w:marTop w:val="0"/>
          <w:marBottom w:val="0"/>
          <w:divBdr>
            <w:top w:val="none" w:sz="0" w:space="0" w:color="auto"/>
            <w:left w:val="none" w:sz="0" w:space="0" w:color="auto"/>
            <w:bottom w:val="none" w:sz="0" w:space="0" w:color="auto"/>
            <w:right w:val="none" w:sz="0" w:space="0" w:color="auto"/>
          </w:divBdr>
        </w:div>
        <w:div w:id="1898664707">
          <w:marLeft w:val="0"/>
          <w:marRight w:val="0"/>
          <w:marTop w:val="0"/>
          <w:marBottom w:val="0"/>
          <w:divBdr>
            <w:top w:val="none" w:sz="0" w:space="0" w:color="auto"/>
            <w:left w:val="none" w:sz="0" w:space="0" w:color="auto"/>
            <w:bottom w:val="none" w:sz="0" w:space="0" w:color="auto"/>
            <w:right w:val="none" w:sz="0" w:space="0" w:color="auto"/>
          </w:divBdr>
        </w:div>
        <w:div w:id="867446849">
          <w:marLeft w:val="0"/>
          <w:marRight w:val="0"/>
          <w:marTop w:val="0"/>
          <w:marBottom w:val="0"/>
          <w:divBdr>
            <w:top w:val="none" w:sz="0" w:space="0" w:color="auto"/>
            <w:left w:val="none" w:sz="0" w:space="0" w:color="auto"/>
            <w:bottom w:val="none" w:sz="0" w:space="0" w:color="auto"/>
            <w:right w:val="none" w:sz="0" w:space="0" w:color="auto"/>
          </w:divBdr>
        </w:div>
        <w:div w:id="1278757473">
          <w:marLeft w:val="0"/>
          <w:marRight w:val="0"/>
          <w:marTop w:val="0"/>
          <w:marBottom w:val="0"/>
          <w:divBdr>
            <w:top w:val="none" w:sz="0" w:space="0" w:color="auto"/>
            <w:left w:val="none" w:sz="0" w:space="0" w:color="auto"/>
            <w:bottom w:val="none" w:sz="0" w:space="0" w:color="auto"/>
            <w:right w:val="none" w:sz="0" w:space="0" w:color="auto"/>
          </w:divBdr>
        </w:div>
        <w:div w:id="4671468">
          <w:marLeft w:val="0"/>
          <w:marRight w:val="0"/>
          <w:marTop w:val="0"/>
          <w:marBottom w:val="0"/>
          <w:divBdr>
            <w:top w:val="none" w:sz="0" w:space="0" w:color="auto"/>
            <w:left w:val="none" w:sz="0" w:space="0" w:color="auto"/>
            <w:bottom w:val="none" w:sz="0" w:space="0" w:color="auto"/>
            <w:right w:val="none" w:sz="0" w:space="0" w:color="auto"/>
          </w:divBdr>
        </w:div>
        <w:div w:id="1305313104">
          <w:marLeft w:val="0"/>
          <w:marRight w:val="0"/>
          <w:marTop w:val="0"/>
          <w:marBottom w:val="0"/>
          <w:divBdr>
            <w:top w:val="none" w:sz="0" w:space="0" w:color="auto"/>
            <w:left w:val="none" w:sz="0" w:space="0" w:color="auto"/>
            <w:bottom w:val="none" w:sz="0" w:space="0" w:color="auto"/>
            <w:right w:val="none" w:sz="0" w:space="0" w:color="auto"/>
          </w:divBdr>
        </w:div>
        <w:div w:id="1269770928">
          <w:marLeft w:val="0"/>
          <w:marRight w:val="0"/>
          <w:marTop w:val="0"/>
          <w:marBottom w:val="0"/>
          <w:divBdr>
            <w:top w:val="none" w:sz="0" w:space="0" w:color="auto"/>
            <w:left w:val="none" w:sz="0" w:space="0" w:color="auto"/>
            <w:bottom w:val="none" w:sz="0" w:space="0" w:color="auto"/>
            <w:right w:val="none" w:sz="0" w:space="0" w:color="auto"/>
          </w:divBdr>
        </w:div>
        <w:div w:id="1121918870">
          <w:marLeft w:val="0"/>
          <w:marRight w:val="0"/>
          <w:marTop w:val="0"/>
          <w:marBottom w:val="0"/>
          <w:divBdr>
            <w:top w:val="none" w:sz="0" w:space="0" w:color="auto"/>
            <w:left w:val="none" w:sz="0" w:space="0" w:color="auto"/>
            <w:bottom w:val="none" w:sz="0" w:space="0" w:color="auto"/>
            <w:right w:val="none" w:sz="0" w:space="0" w:color="auto"/>
          </w:divBdr>
        </w:div>
        <w:div w:id="1627464411">
          <w:marLeft w:val="0"/>
          <w:marRight w:val="0"/>
          <w:marTop w:val="0"/>
          <w:marBottom w:val="0"/>
          <w:divBdr>
            <w:top w:val="none" w:sz="0" w:space="0" w:color="auto"/>
            <w:left w:val="none" w:sz="0" w:space="0" w:color="auto"/>
            <w:bottom w:val="none" w:sz="0" w:space="0" w:color="auto"/>
            <w:right w:val="none" w:sz="0" w:space="0" w:color="auto"/>
          </w:divBdr>
        </w:div>
        <w:div w:id="922373342">
          <w:marLeft w:val="0"/>
          <w:marRight w:val="0"/>
          <w:marTop w:val="0"/>
          <w:marBottom w:val="0"/>
          <w:divBdr>
            <w:top w:val="none" w:sz="0" w:space="0" w:color="auto"/>
            <w:left w:val="none" w:sz="0" w:space="0" w:color="auto"/>
            <w:bottom w:val="none" w:sz="0" w:space="0" w:color="auto"/>
            <w:right w:val="none" w:sz="0" w:space="0" w:color="auto"/>
          </w:divBdr>
        </w:div>
        <w:div w:id="1828548462">
          <w:marLeft w:val="0"/>
          <w:marRight w:val="0"/>
          <w:marTop w:val="0"/>
          <w:marBottom w:val="0"/>
          <w:divBdr>
            <w:top w:val="none" w:sz="0" w:space="0" w:color="auto"/>
            <w:left w:val="none" w:sz="0" w:space="0" w:color="auto"/>
            <w:bottom w:val="none" w:sz="0" w:space="0" w:color="auto"/>
            <w:right w:val="none" w:sz="0" w:space="0" w:color="auto"/>
          </w:divBdr>
        </w:div>
        <w:div w:id="1936552232">
          <w:marLeft w:val="0"/>
          <w:marRight w:val="0"/>
          <w:marTop w:val="0"/>
          <w:marBottom w:val="0"/>
          <w:divBdr>
            <w:top w:val="none" w:sz="0" w:space="0" w:color="auto"/>
            <w:left w:val="none" w:sz="0" w:space="0" w:color="auto"/>
            <w:bottom w:val="none" w:sz="0" w:space="0" w:color="auto"/>
            <w:right w:val="none" w:sz="0" w:space="0" w:color="auto"/>
          </w:divBdr>
        </w:div>
        <w:div w:id="1050809623">
          <w:marLeft w:val="0"/>
          <w:marRight w:val="0"/>
          <w:marTop w:val="0"/>
          <w:marBottom w:val="0"/>
          <w:divBdr>
            <w:top w:val="none" w:sz="0" w:space="0" w:color="auto"/>
            <w:left w:val="none" w:sz="0" w:space="0" w:color="auto"/>
            <w:bottom w:val="none" w:sz="0" w:space="0" w:color="auto"/>
            <w:right w:val="none" w:sz="0" w:space="0" w:color="auto"/>
          </w:divBdr>
        </w:div>
        <w:div w:id="699361795">
          <w:marLeft w:val="0"/>
          <w:marRight w:val="0"/>
          <w:marTop w:val="0"/>
          <w:marBottom w:val="0"/>
          <w:divBdr>
            <w:top w:val="none" w:sz="0" w:space="0" w:color="auto"/>
            <w:left w:val="none" w:sz="0" w:space="0" w:color="auto"/>
            <w:bottom w:val="none" w:sz="0" w:space="0" w:color="auto"/>
            <w:right w:val="none" w:sz="0" w:space="0" w:color="auto"/>
          </w:divBdr>
        </w:div>
        <w:div w:id="617764961">
          <w:marLeft w:val="0"/>
          <w:marRight w:val="0"/>
          <w:marTop w:val="0"/>
          <w:marBottom w:val="0"/>
          <w:divBdr>
            <w:top w:val="none" w:sz="0" w:space="0" w:color="auto"/>
            <w:left w:val="none" w:sz="0" w:space="0" w:color="auto"/>
            <w:bottom w:val="none" w:sz="0" w:space="0" w:color="auto"/>
            <w:right w:val="none" w:sz="0" w:space="0" w:color="auto"/>
          </w:divBdr>
        </w:div>
        <w:div w:id="546913466">
          <w:marLeft w:val="0"/>
          <w:marRight w:val="0"/>
          <w:marTop w:val="0"/>
          <w:marBottom w:val="0"/>
          <w:divBdr>
            <w:top w:val="none" w:sz="0" w:space="0" w:color="auto"/>
            <w:left w:val="none" w:sz="0" w:space="0" w:color="auto"/>
            <w:bottom w:val="none" w:sz="0" w:space="0" w:color="auto"/>
            <w:right w:val="none" w:sz="0" w:space="0" w:color="auto"/>
          </w:divBdr>
        </w:div>
        <w:div w:id="1063144100">
          <w:marLeft w:val="0"/>
          <w:marRight w:val="0"/>
          <w:marTop w:val="0"/>
          <w:marBottom w:val="0"/>
          <w:divBdr>
            <w:top w:val="none" w:sz="0" w:space="0" w:color="auto"/>
            <w:left w:val="none" w:sz="0" w:space="0" w:color="auto"/>
            <w:bottom w:val="none" w:sz="0" w:space="0" w:color="auto"/>
            <w:right w:val="none" w:sz="0" w:space="0" w:color="auto"/>
          </w:divBdr>
        </w:div>
        <w:div w:id="254435894">
          <w:marLeft w:val="0"/>
          <w:marRight w:val="0"/>
          <w:marTop w:val="0"/>
          <w:marBottom w:val="0"/>
          <w:divBdr>
            <w:top w:val="none" w:sz="0" w:space="0" w:color="auto"/>
            <w:left w:val="none" w:sz="0" w:space="0" w:color="auto"/>
            <w:bottom w:val="none" w:sz="0" w:space="0" w:color="auto"/>
            <w:right w:val="none" w:sz="0" w:space="0" w:color="auto"/>
          </w:divBdr>
        </w:div>
        <w:div w:id="1180463924">
          <w:marLeft w:val="0"/>
          <w:marRight w:val="0"/>
          <w:marTop w:val="0"/>
          <w:marBottom w:val="0"/>
          <w:divBdr>
            <w:top w:val="none" w:sz="0" w:space="0" w:color="auto"/>
            <w:left w:val="none" w:sz="0" w:space="0" w:color="auto"/>
            <w:bottom w:val="none" w:sz="0" w:space="0" w:color="auto"/>
            <w:right w:val="none" w:sz="0" w:space="0" w:color="auto"/>
          </w:divBdr>
        </w:div>
        <w:div w:id="1235092832">
          <w:marLeft w:val="0"/>
          <w:marRight w:val="0"/>
          <w:marTop w:val="0"/>
          <w:marBottom w:val="0"/>
          <w:divBdr>
            <w:top w:val="none" w:sz="0" w:space="0" w:color="auto"/>
            <w:left w:val="none" w:sz="0" w:space="0" w:color="auto"/>
            <w:bottom w:val="none" w:sz="0" w:space="0" w:color="auto"/>
            <w:right w:val="none" w:sz="0" w:space="0" w:color="auto"/>
          </w:divBdr>
        </w:div>
        <w:div w:id="963845931">
          <w:marLeft w:val="0"/>
          <w:marRight w:val="0"/>
          <w:marTop w:val="0"/>
          <w:marBottom w:val="0"/>
          <w:divBdr>
            <w:top w:val="none" w:sz="0" w:space="0" w:color="auto"/>
            <w:left w:val="none" w:sz="0" w:space="0" w:color="auto"/>
            <w:bottom w:val="none" w:sz="0" w:space="0" w:color="auto"/>
            <w:right w:val="none" w:sz="0" w:space="0" w:color="auto"/>
          </w:divBdr>
        </w:div>
        <w:div w:id="1265844721">
          <w:marLeft w:val="0"/>
          <w:marRight w:val="0"/>
          <w:marTop w:val="0"/>
          <w:marBottom w:val="0"/>
          <w:divBdr>
            <w:top w:val="none" w:sz="0" w:space="0" w:color="auto"/>
            <w:left w:val="none" w:sz="0" w:space="0" w:color="auto"/>
            <w:bottom w:val="none" w:sz="0" w:space="0" w:color="auto"/>
            <w:right w:val="none" w:sz="0" w:space="0" w:color="auto"/>
          </w:divBdr>
        </w:div>
        <w:div w:id="1310087984">
          <w:marLeft w:val="0"/>
          <w:marRight w:val="0"/>
          <w:marTop w:val="0"/>
          <w:marBottom w:val="0"/>
          <w:divBdr>
            <w:top w:val="none" w:sz="0" w:space="0" w:color="auto"/>
            <w:left w:val="none" w:sz="0" w:space="0" w:color="auto"/>
            <w:bottom w:val="none" w:sz="0" w:space="0" w:color="auto"/>
            <w:right w:val="none" w:sz="0" w:space="0" w:color="auto"/>
          </w:divBdr>
        </w:div>
        <w:div w:id="1661420963">
          <w:marLeft w:val="0"/>
          <w:marRight w:val="0"/>
          <w:marTop w:val="0"/>
          <w:marBottom w:val="0"/>
          <w:divBdr>
            <w:top w:val="none" w:sz="0" w:space="0" w:color="auto"/>
            <w:left w:val="none" w:sz="0" w:space="0" w:color="auto"/>
            <w:bottom w:val="none" w:sz="0" w:space="0" w:color="auto"/>
            <w:right w:val="none" w:sz="0" w:space="0" w:color="auto"/>
          </w:divBdr>
        </w:div>
        <w:div w:id="140932179">
          <w:marLeft w:val="0"/>
          <w:marRight w:val="0"/>
          <w:marTop w:val="0"/>
          <w:marBottom w:val="0"/>
          <w:divBdr>
            <w:top w:val="none" w:sz="0" w:space="0" w:color="auto"/>
            <w:left w:val="none" w:sz="0" w:space="0" w:color="auto"/>
            <w:bottom w:val="none" w:sz="0" w:space="0" w:color="auto"/>
            <w:right w:val="none" w:sz="0" w:space="0" w:color="auto"/>
          </w:divBdr>
        </w:div>
        <w:div w:id="969630627">
          <w:marLeft w:val="0"/>
          <w:marRight w:val="0"/>
          <w:marTop w:val="0"/>
          <w:marBottom w:val="0"/>
          <w:divBdr>
            <w:top w:val="none" w:sz="0" w:space="0" w:color="auto"/>
            <w:left w:val="none" w:sz="0" w:space="0" w:color="auto"/>
            <w:bottom w:val="none" w:sz="0" w:space="0" w:color="auto"/>
            <w:right w:val="none" w:sz="0" w:space="0" w:color="auto"/>
          </w:divBdr>
        </w:div>
        <w:div w:id="1903734">
          <w:marLeft w:val="0"/>
          <w:marRight w:val="0"/>
          <w:marTop w:val="0"/>
          <w:marBottom w:val="0"/>
          <w:divBdr>
            <w:top w:val="none" w:sz="0" w:space="0" w:color="auto"/>
            <w:left w:val="none" w:sz="0" w:space="0" w:color="auto"/>
            <w:bottom w:val="none" w:sz="0" w:space="0" w:color="auto"/>
            <w:right w:val="none" w:sz="0" w:space="0" w:color="auto"/>
          </w:divBdr>
        </w:div>
        <w:div w:id="686174531">
          <w:marLeft w:val="0"/>
          <w:marRight w:val="0"/>
          <w:marTop w:val="0"/>
          <w:marBottom w:val="0"/>
          <w:divBdr>
            <w:top w:val="none" w:sz="0" w:space="0" w:color="auto"/>
            <w:left w:val="none" w:sz="0" w:space="0" w:color="auto"/>
            <w:bottom w:val="none" w:sz="0" w:space="0" w:color="auto"/>
            <w:right w:val="none" w:sz="0" w:space="0" w:color="auto"/>
          </w:divBdr>
        </w:div>
        <w:div w:id="1655449882">
          <w:marLeft w:val="0"/>
          <w:marRight w:val="0"/>
          <w:marTop w:val="0"/>
          <w:marBottom w:val="0"/>
          <w:divBdr>
            <w:top w:val="none" w:sz="0" w:space="0" w:color="auto"/>
            <w:left w:val="none" w:sz="0" w:space="0" w:color="auto"/>
            <w:bottom w:val="none" w:sz="0" w:space="0" w:color="auto"/>
            <w:right w:val="none" w:sz="0" w:space="0" w:color="auto"/>
          </w:divBdr>
        </w:div>
        <w:div w:id="1400598292">
          <w:marLeft w:val="0"/>
          <w:marRight w:val="0"/>
          <w:marTop w:val="0"/>
          <w:marBottom w:val="0"/>
          <w:divBdr>
            <w:top w:val="none" w:sz="0" w:space="0" w:color="auto"/>
            <w:left w:val="none" w:sz="0" w:space="0" w:color="auto"/>
            <w:bottom w:val="none" w:sz="0" w:space="0" w:color="auto"/>
            <w:right w:val="none" w:sz="0" w:space="0" w:color="auto"/>
          </w:divBdr>
        </w:div>
        <w:div w:id="2138599363">
          <w:marLeft w:val="0"/>
          <w:marRight w:val="0"/>
          <w:marTop w:val="0"/>
          <w:marBottom w:val="0"/>
          <w:divBdr>
            <w:top w:val="none" w:sz="0" w:space="0" w:color="auto"/>
            <w:left w:val="none" w:sz="0" w:space="0" w:color="auto"/>
            <w:bottom w:val="none" w:sz="0" w:space="0" w:color="auto"/>
            <w:right w:val="none" w:sz="0" w:space="0" w:color="auto"/>
          </w:divBdr>
        </w:div>
        <w:div w:id="1040781976">
          <w:marLeft w:val="0"/>
          <w:marRight w:val="0"/>
          <w:marTop w:val="0"/>
          <w:marBottom w:val="0"/>
          <w:divBdr>
            <w:top w:val="none" w:sz="0" w:space="0" w:color="auto"/>
            <w:left w:val="none" w:sz="0" w:space="0" w:color="auto"/>
            <w:bottom w:val="none" w:sz="0" w:space="0" w:color="auto"/>
            <w:right w:val="none" w:sz="0" w:space="0" w:color="auto"/>
          </w:divBdr>
        </w:div>
        <w:div w:id="1493909988">
          <w:marLeft w:val="0"/>
          <w:marRight w:val="0"/>
          <w:marTop w:val="0"/>
          <w:marBottom w:val="0"/>
          <w:divBdr>
            <w:top w:val="none" w:sz="0" w:space="0" w:color="auto"/>
            <w:left w:val="none" w:sz="0" w:space="0" w:color="auto"/>
            <w:bottom w:val="none" w:sz="0" w:space="0" w:color="auto"/>
            <w:right w:val="none" w:sz="0" w:space="0" w:color="auto"/>
          </w:divBdr>
        </w:div>
        <w:div w:id="1410618935">
          <w:marLeft w:val="0"/>
          <w:marRight w:val="0"/>
          <w:marTop w:val="0"/>
          <w:marBottom w:val="0"/>
          <w:divBdr>
            <w:top w:val="none" w:sz="0" w:space="0" w:color="auto"/>
            <w:left w:val="none" w:sz="0" w:space="0" w:color="auto"/>
            <w:bottom w:val="none" w:sz="0" w:space="0" w:color="auto"/>
            <w:right w:val="none" w:sz="0" w:space="0" w:color="auto"/>
          </w:divBdr>
        </w:div>
        <w:div w:id="559633472">
          <w:marLeft w:val="0"/>
          <w:marRight w:val="0"/>
          <w:marTop w:val="0"/>
          <w:marBottom w:val="0"/>
          <w:divBdr>
            <w:top w:val="none" w:sz="0" w:space="0" w:color="auto"/>
            <w:left w:val="none" w:sz="0" w:space="0" w:color="auto"/>
            <w:bottom w:val="none" w:sz="0" w:space="0" w:color="auto"/>
            <w:right w:val="none" w:sz="0" w:space="0" w:color="auto"/>
          </w:divBdr>
        </w:div>
        <w:div w:id="783037029">
          <w:marLeft w:val="0"/>
          <w:marRight w:val="0"/>
          <w:marTop w:val="0"/>
          <w:marBottom w:val="0"/>
          <w:divBdr>
            <w:top w:val="none" w:sz="0" w:space="0" w:color="auto"/>
            <w:left w:val="none" w:sz="0" w:space="0" w:color="auto"/>
            <w:bottom w:val="none" w:sz="0" w:space="0" w:color="auto"/>
            <w:right w:val="none" w:sz="0" w:space="0" w:color="auto"/>
          </w:divBdr>
        </w:div>
        <w:div w:id="1835876316">
          <w:marLeft w:val="0"/>
          <w:marRight w:val="0"/>
          <w:marTop w:val="0"/>
          <w:marBottom w:val="0"/>
          <w:divBdr>
            <w:top w:val="none" w:sz="0" w:space="0" w:color="auto"/>
            <w:left w:val="none" w:sz="0" w:space="0" w:color="auto"/>
            <w:bottom w:val="none" w:sz="0" w:space="0" w:color="auto"/>
            <w:right w:val="none" w:sz="0" w:space="0" w:color="auto"/>
          </w:divBdr>
        </w:div>
        <w:div w:id="137915973">
          <w:marLeft w:val="0"/>
          <w:marRight w:val="0"/>
          <w:marTop w:val="0"/>
          <w:marBottom w:val="0"/>
          <w:divBdr>
            <w:top w:val="none" w:sz="0" w:space="0" w:color="auto"/>
            <w:left w:val="none" w:sz="0" w:space="0" w:color="auto"/>
            <w:bottom w:val="none" w:sz="0" w:space="0" w:color="auto"/>
            <w:right w:val="none" w:sz="0" w:space="0" w:color="auto"/>
          </w:divBdr>
        </w:div>
        <w:div w:id="2023117751">
          <w:marLeft w:val="0"/>
          <w:marRight w:val="0"/>
          <w:marTop w:val="0"/>
          <w:marBottom w:val="0"/>
          <w:divBdr>
            <w:top w:val="none" w:sz="0" w:space="0" w:color="auto"/>
            <w:left w:val="none" w:sz="0" w:space="0" w:color="auto"/>
            <w:bottom w:val="none" w:sz="0" w:space="0" w:color="auto"/>
            <w:right w:val="none" w:sz="0" w:space="0" w:color="auto"/>
          </w:divBdr>
        </w:div>
        <w:div w:id="844705574">
          <w:marLeft w:val="0"/>
          <w:marRight w:val="0"/>
          <w:marTop w:val="0"/>
          <w:marBottom w:val="0"/>
          <w:divBdr>
            <w:top w:val="none" w:sz="0" w:space="0" w:color="auto"/>
            <w:left w:val="none" w:sz="0" w:space="0" w:color="auto"/>
            <w:bottom w:val="none" w:sz="0" w:space="0" w:color="auto"/>
            <w:right w:val="none" w:sz="0" w:space="0" w:color="auto"/>
          </w:divBdr>
        </w:div>
        <w:div w:id="1238898959">
          <w:marLeft w:val="0"/>
          <w:marRight w:val="0"/>
          <w:marTop w:val="0"/>
          <w:marBottom w:val="0"/>
          <w:divBdr>
            <w:top w:val="none" w:sz="0" w:space="0" w:color="auto"/>
            <w:left w:val="none" w:sz="0" w:space="0" w:color="auto"/>
            <w:bottom w:val="none" w:sz="0" w:space="0" w:color="auto"/>
            <w:right w:val="none" w:sz="0" w:space="0" w:color="auto"/>
          </w:divBdr>
        </w:div>
        <w:div w:id="1968733791">
          <w:marLeft w:val="0"/>
          <w:marRight w:val="0"/>
          <w:marTop w:val="0"/>
          <w:marBottom w:val="0"/>
          <w:divBdr>
            <w:top w:val="none" w:sz="0" w:space="0" w:color="auto"/>
            <w:left w:val="none" w:sz="0" w:space="0" w:color="auto"/>
            <w:bottom w:val="none" w:sz="0" w:space="0" w:color="auto"/>
            <w:right w:val="none" w:sz="0" w:space="0" w:color="auto"/>
          </w:divBdr>
        </w:div>
        <w:div w:id="984049536">
          <w:marLeft w:val="0"/>
          <w:marRight w:val="0"/>
          <w:marTop w:val="0"/>
          <w:marBottom w:val="0"/>
          <w:divBdr>
            <w:top w:val="none" w:sz="0" w:space="0" w:color="auto"/>
            <w:left w:val="none" w:sz="0" w:space="0" w:color="auto"/>
            <w:bottom w:val="none" w:sz="0" w:space="0" w:color="auto"/>
            <w:right w:val="none" w:sz="0" w:space="0" w:color="auto"/>
          </w:divBdr>
        </w:div>
        <w:div w:id="1394114306">
          <w:marLeft w:val="0"/>
          <w:marRight w:val="0"/>
          <w:marTop w:val="0"/>
          <w:marBottom w:val="0"/>
          <w:divBdr>
            <w:top w:val="none" w:sz="0" w:space="0" w:color="auto"/>
            <w:left w:val="none" w:sz="0" w:space="0" w:color="auto"/>
            <w:bottom w:val="none" w:sz="0" w:space="0" w:color="auto"/>
            <w:right w:val="none" w:sz="0" w:space="0" w:color="auto"/>
          </w:divBdr>
        </w:div>
        <w:div w:id="534777914">
          <w:marLeft w:val="0"/>
          <w:marRight w:val="0"/>
          <w:marTop w:val="0"/>
          <w:marBottom w:val="0"/>
          <w:divBdr>
            <w:top w:val="none" w:sz="0" w:space="0" w:color="auto"/>
            <w:left w:val="none" w:sz="0" w:space="0" w:color="auto"/>
            <w:bottom w:val="none" w:sz="0" w:space="0" w:color="auto"/>
            <w:right w:val="none" w:sz="0" w:space="0" w:color="auto"/>
          </w:divBdr>
        </w:div>
        <w:div w:id="414786208">
          <w:marLeft w:val="0"/>
          <w:marRight w:val="0"/>
          <w:marTop w:val="0"/>
          <w:marBottom w:val="0"/>
          <w:divBdr>
            <w:top w:val="none" w:sz="0" w:space="0" w:color="auto"/>
            <w:left w:val="none" w:sz="0" w:space="0" w:color="auto"/>
            <w:bottom w:val="none" w:sz="0" w:space="0" w:color="auto"/>
            <w:right w:val="none" w:sz="0" w:space="0" w:color="auto"/>
          </w:divBdr>
        </w:div>
        <w:div w:id="1766999637">
          <w:marLeft w:val="0"/>
          <w:marRight w:val="0"/>
          <w:marTop w:val="0"/>
          <w:marBottom w:val="0"/>
          <w:divBdr>
            <w:top w:val="none" w:sz="0" w:space="0" w:color="auto"/>
            <w:left w:val="none" w:sz="0" w:space="0" w:color="auto"/>
            <w:bottom w:val="none" w:sz="0" w:space="0" w:color="auto"/>
            <w:right w:val="none" w:sz="0" w:space="0" w:color="auto"/>
          </w:divBdr>
        </w:div>
        <w:div w:id="1516309790">
          <w:marLeft w:val="0"/>
          <w:marRight w:val="0"/>
          <w:marTop w:val="0"/>
          <w:marBottom w:val="0"/>
          <w:divBdr>
            <w:top w:val="none" w:sz="0" w:space="0" w:color="auto"/>
            <w:left w:val="none" w:sz="0" w:space="0" w:color="auto"/>
            <w:bottom w:val="none" w:sz="0" w:space="0" w:color="auto"/>
            <w:right w:val="none" w:sz="0" w:space="0" w:color="auto"/>
          </w:divBdr>
        </w:div>
        <w:div w:id="1189298364">
          <w:marLeft w:val="0"/>
          <w:marRight w:val="0"/>
          <w:marTop w:val="0"/>
          <w:marBottom w:val="0"/>
          <w:divBdr>
            <w:top w:val="none" w:sz="0" w:space="0" w:color="auto"/>
            <w:left w:val="none" w:sz="0" w:space="0" w:color="auto"/>
            <w:bottom w:val="none" w:sz="0" w:space="0" w:color="auto"/>
            <w:right w:val="none" w:sz="0" w:space="0" w:color="auto"/>
          </w:divBdr>
        </w:div>
        <w:div w:id="16000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ley/2000/ley_0617_2000_pr002.html" TargetMode="External"/><Relationship Id="rId21" Type="http://schemas.openxmlformats.org/officeDocument/2006/relationships/hyperlink" Target="javascript:insRow2()" TargetMode="External"/><Relationship Id="rId42" Type="http://schemas.openxmlformats.org/officeDocument/2006/relationships/hyperlink" Target="http://www.secretariasenado.gov.co/senado/basedoc/cc_sc_nf/2001/c-579_2001.html" TargetMode="External"/><Relationship Id="rId63" Type="http://schemas.openxmlformats.org/officeDocument/2006/relationships/hyperlink" Target="http://www.secretariasenado.gov.co/senado/basedoc/ley/1993/ley_0060_1993.html" TargetMode="External"/><Relationship Id="rId84" Type="http://schemas.openxmlformats.org/officeDocument/2006/relationships/hyperlink" Target="http://www.secretariasenado.gov.co/senado/basedoc/ley/2007/ley_1148_2007.html" TargetMode="External"/><Relationship Id="rId138" Type="http://schemas.openxmlformats.org/officeDocument/2006/relationships/hyperlink" Target="http://www.secretariasenado.gov.co/senado/basedoc/cc_sc_nf/1995/c-194_1995.html" TargetMode="External"/><Relationship Id="rId159" Type="http://schemas.openxmlformats.org/officeDocument/2006/relationships/hyperlink" Target="javascript:insRow1()" TargetMode="External"/><Relationship Id="rId170" Type="http://schemas.openxmlformats.org/officeDocument/2006/relationships/hyperlink" Target="http://www.secretariasenado.gov.co/senado/basedoc/cc_sc_nf/1997/c-380_1997.html" TargetMode="External"/><Relationship Id="rId191" Type="http://schemas.openxmlformats.org/officeDocument/2006/relationships/hyperlink" Target="http://www.secretariasenado.gov.co/senado/basedoc/decreto/1993/decreto_1421_1993.html" TargetMode="External"/><Relationship Id="rId205" Type="http://schemas.openxmlformats.org/officeDocument/2006/relationships/hyperlink" Target="http://www.secretariasenado.gov.co/senado/basedoc/ley/1992/ley_0004_1992.html" TargetMode="External"/><Relationship Id="rId226" Type="http://schemas.openxmlformats.org/officeDocument/2006/relationships/hyperlink" Target="javascript:insRow22()" TargetMode="External"/><Relationship Id="rId247" Type="http://schemas.openxmlformats.org/officeDocument/2006/relationships/hyperlink" Target="javascript:insRow34()" TargetMode="External"/><Relationship Id="rId107" Type="http://schemas.openxmlformats.org/officeDocument/2006/relationships/hyperlink" Target="javascript:insRow31()" TargetMode="External"/><Relationship Id="rId11" Type="http://schemas.openxmlformats.org/officeDocument/2006/relationships/hyperlink" Target="http://www.secretariasenado.gov.co/senado/basedoc/cp/constitucion_politica_1991_pr004.html" TargetMode="External"/><Relationship Id="rId32" Type="http://schemas.openxmlformats.org/officeDocument/2006/relationships/hyperlink" Target="http://www.secretariasenado.gov.co/senado/basedoc/cc_sc_nf/2001/c-579_2001.html" TargetMode="External"/><Relationship Id="rId53" Type="http://schemas.openxmlformats.org/officeDocument/2006/relationships/hyperlink" Target="javascript:insRow14()" TargetMode="External"/><Relationship Id="rId74" Type="http://schemas.openxmlformats.org/officeDocument/2006/relationships/hyperlink" Target="http://www.secretariasenado.gov.co/senado/basedoc/cc_sc_nf/2001/c-579_2001.html" TargetMode="External"/><Relationship Id="rId128" Type="http://schemas.openxmlformats.org/officeDocument/2006/relationships/hyperlink" Target="http://www.secretariasenado.gov.co/senado/basedoc/cc_sc_nf/1995/c-231_1995.html" TargetMode="External"/><Relationship Id="rId149" Type="http://schemas.openxmlformats.org/officeDocument/2006/relationships/hyperlink" Target="http://www.secretariasenado.gov.co/senado/basedoc/cc_sc_nf/1995/c-231_1995.html" TargetMode="External"/><Relationship Id="rId5" Type="http://schemas.openxmlformats.org/officeDocument/2006/relationships/hyperlink" Target="http://www.secretariasenado.gov.co/senado/basedoc/cp/constitucion_politica_1991_pr009.html" TargetMode="External"/><Relationship Id="rId95" Type="http://schemas.openxmlformats.org/officeDocument/2006/relationships/hyperlink" Target="http://www.secretariasenado.gov.co/senado/basedoc/cc_sc_nf/1995/c-231_1995.html" TargetMode="External"/><Relationship Id="rId160" Type="http://schemas.openxmlformats.org/officeDocument/2006/relationships/hyperlink" Target="http://www.secretariasenado.gov.co/senado/basedoc/ley/2000/ley_0617_2000.html" TargetMode="External"/><Relationship Id="rId181" Type="http://schemas.openxmlformats.org/officeDocument/2006/relationships/hyperlink" Target="http://www.secretariasenado.gov.co/senado/basedoc/cc_sc_nf/1997/c-473_1997.html" TargetMode="External"/><Relationship Id="rId216" Type="http://schemas.openxmlformats.org/officeDocument/2006/relationships/hyperlink" Target="javascript:insRow18()" TargetMode="External"/><Relationship Id="rId237" Type="http://schemas.openxmlformats.org/officeDocument/2006/relationships/hyperlink" Target="http://www.secretariasenado.gov.co/senado/basedoc/cc_sc_nf/1999/c-510_1999.html" TargetMode="External"/><Relationship Id="rId258" Type="http://schemas.openxmlformats.org/officeDocument/2006/relationships/theme" Target="theme/theme1.xml"/><Relationship Id="rId22" Type="http://schemas.openxmlformats.org/officeDocument/2006/relationships/hyperlink" Target="http://www.secretariasenado.gov.co/senado/basedoc/cc_sc_nf/2006/c-667_2006.html" TargetMode="External"/><Relationship Id="rId43" Type="http://schemas.openxmlformats.org/officeDocument/2006/relationships/hyperlink" Target="http://www.secretariasenado.gov.co/senado/basedoc/cc_sc_nf/1999/c-923_1999.html" TargetMode="External"/><Relationship Id="rId64" Type="http://schemas.openxmlformats.org/officeDocument/2006/relationships/hyperlink" Target="javascript:insRow18()" TargetMode="External"/><Relationship Id="rId118" Type="http://schemas.openxmlformats.org/officeDocument/2006/relationships/hyperlink" Target="http://www.secretariasenado.gov.co/senado/basedoc/ley/1994/ley_0177_1994.html" TargetMode="External"/><Relationship Id="rId139" Type="http://schemas.openxmlformats.org/officeDocument/2006/relationships/hyperlink" Target="http://www.secretariasenado.gov.co/senado/basedoc/ley/1994/ley_0177_1994.html" TargetMode="External"/><Relationship Id="rId85" Type="http://schemas.openxmlformats.org/officeDocument/2006/relationships/hyperlink" Target="javascript:insRow24()" TargetMode="External"/><Relationship Id="rId150" Type="http://schemas.openxmlformats.org/officeDocument/2006/relationships/hyperlink" Target="http://www.secretariasenado.gov.co/senado/basedoc/ley/2000/ley_0617_2000.html" TargetMode="External"/><Relationship Id="rId171" Type="http://schemas.openxmlformats.org/officeDocument/2006/relationships/hyperlink" Target="javascript:insRow5()" TargetMode="External"/><Relationship Id="rId192" Type="http://schemas.openxmlformats.org/officeDocument/2006/relationships/hyperlink" Target="javascript:insRow11()" TargetMode="External"/><Relationship Id="rId206" Type="http://schemas.openxmlformats.org/officeDocument/2006/relationships/hyperlink" Target="http://www.secretariasenado.gov.co/senado/basedoc/ley/1994/ley_0136_1994.html" TargetMode="External"/><Relationship Id="rId227" Type="http://schemas.openxmlformats.org/officeDocument/2006/relationships/hyperlink" Target="http://www.secretariasenado.gov.co/senado/basedoc/cc_sc_nf/1996/c-112_1996.html" TargetMode="External"/><Relationship Id="rId248" Type="http://schemas.openxmlformats.org/officeDocument/2006/relationships/hyperlink" Target="http://www.secretariasenado.gov.co/senado/basedoc/cc_sc_nf/2004/c-825_2004.html" TargetMode="External"/><Relationship Id="rId12" Type="http://schemas.openxmlformats.org/officeDocument/2006/relationships/hyperlink" Target="http://www.secretariasenado.gov.co/senado/basedoc/cp/constitucion_politica_1991_pr004.html" TargetMode="External"/><Relationship Id="rId33" Type="http://schemas.openxmlformats.org/officeDocument/2006/relationships/hyperlink" Target="javascript:insRow7()" TargetMode="External"/><Relationship Id="rId108" Type="http://schemas.openxmlformats.org/officeDocument/2006/relationships/hyperlink" Target="http://www.secretariasenado.gov.co/senado/basedoc/cc_sc_nf/1995/c-107_1995.html" TargetMode="External"/><Relationship Id="rId129" Type="http://schemas.openxmlformats.org/officeDocument/2006/relationships/hyperlink" Target="http://www.secretariasenado.gov.co/senado/basedoc/ley/1994/ley_0177_1994.html" TargetMode="External"/><Relationship Id="rId54" Type="http://schemas.openxmlformats.org/officeDocument/2006/relationships/hyperlink" Target="http://www.secretariasenado.gov.co/senado/basedoc/cc_sc_nf/2002/c-336_2002.html" TargetMode="External"/><Relationship Id="rId70" Type="http://schemas.openxmlformats.org/officeDocument/2006/relationships/hyperlink" Target="javascript:insRow19()" TargetMode="External"/><Relationship Id="rId75" Type="http://schemas.openxmlformats.org/officeDocument/2006/relationships/hyperlink" Target="http://www.secretariasenado.gov.co/senado/basedoc/cc_sc_nf/2001/c-540_2001.html" TargetMode="External"/><Relationship Id="rId91" Type="http://schemas.openxmlformats.org/officeDocument/2006/relationships/hyperlink" Target="http://www.secretariasenado.gov.co/senado/basedoc/decreto/2002/decreto_2555_2002.html" TargetMode="External"/><Relationship Id="rId96" Type="http://schemas.openxmlformats.org/officeDocument/2006/relationships/hyperlink" Target="javascript:insRow27()" TargetMode="External"/><Relationship Id="rId140" Type="http://schemas.openxmlformats.org/officeDocument/2006/relationships/hyperlink" Target="javascript:insRow40()" TargetMode="External"/><Relationship Id="rId145" Type="http://schemas.openxmlformats.org/officeDocument/2006/relationships/hyperlink" Target="http://www.secretariasenado.gov.co/senado/basedoc/cc_sc_nf/2005/c-179_2005.html" TargetMode="External"/><Relationship Id="rId161" Type="http://schemas.openxmlformats.org/officeDocument/2006/relationships/hyperlink" Target="javascript:insRow2()" TargetMode="External"/><Relationship Id="rId166" Type="http://schemas.openxmlformats.org/officeDocument/2006/relationships/hyperlink" Target="http://www.secretariasenado.gov.co/senado/basedoc/cc_sc_nf/1995/c-194_1995.html" TargetMode="External"/><Relationship Id="rId182" Type="http://schemas.openxmlformats.org/officeDocument/2006/relationships/hyperlink" Target="javascript:insRow7()" TargetMode="External"/><Relationship Id="rId187" Type="http://schemas.openxmlformats.org/officeDocument/2006/relationships/hyperlink" Target="http://www.secretariasenado.gov.co/senado/basedoc/cc_sc_nf/1995/c-229_1995.html" TargetMode="External"/><Relationship Id="rId217" Type="http://schemas.openxmlformats.org/officeDocument/2006/relationships/hyperlink" Target="http://www.secretariasenado.gov.co/senado/basedoc/cc_sc_nf/2003/c-043_2003.html" TargetMode="External"/><Relationship Id="rId1" Type="http://schemas.openxmlformats.org/officeDocument/2006/relationships/styles" Target="styles.xml"/><Relationship Id="rId6" Type="http://schemas.openxmlformats.org/officeDocument/2006/relationships/hyperlink" Target="http://www.secretariasenado.gov.co/senado/basedoc/cp/constitucion_politica_1991_pr011.html" TargetMode="External"/><Relationship Id="rId212" Type="http://schemas.openxmlformats.org/officeDocument/2006/relationships/hyperlink" Target="javascript:insRow16()" TargetMode="External"/><Relationship Id="rId233" Type="http://schemas.openxmlformats.org/officeDocument/2006/relationships/hyperlink" Target="http://www.secretariasenado.gov.co/senado/basedoc/cp/constitucion_politica_1991_pr013.html" TargetMode="External"/><Relationship Id="rId238" Type="http://schemas.openxmlformats.org/officeDocument/2006/relationships/hyperlink" Target="javascript:insRow28()" TargetMode="External"/><Relationship Id="rId254" Type="http://schemas.openxmlformats.org/officeDocument/2006/relationships/hyperlink" Target="http://www.secretariasenado.gov.co/senado/basedoc/codigo/codigo_procedimiento_civil_pr010.html" TargetMode="External"/><Relationship Id="rId23" Type="http://schemas.openxmlformats.org/officeDocument/2006/relationships/hyperlink" Target="http://www.secretariasenado.gov.co/senado/basedoc/ley/2000/ley_0617_2000.html" TargetMode="External"/><Relationship Id="rId28" Type="http://schemas.openxmlformats.org/officeDocument/2006/relationships/hyperlink" Target="javascript:insRow5()" TargetMode="External"/><Relationship Id="rId49" Type="http://schemas.openxmlformats.org/officeDocument/2006/relationships/hyperlink" Target="javascript:insRow12()" TargetMode="External"/><Relationship Id="rId114" Type="http://schemas.openxmlformats.org/officeDocument/2006/relationships/hyperlink" Target="http://www.secretariasenado.gov.co/senado/basedoc/ley/2000/ley_0617_2000.html" TargetMode="External"/><Relationship Id="rId119" Type="http://schemas.openxmlformats.org/officeDocument/2006/relationships/hyperlink" Target="javascript:insRow36()" TargetMode="External"/><Relationship Id="rId44" Type="http://schemas.openxmlformats.org/officeDocument/2006/relationships/hyperlink" Target="javascript:insRow10()" TargetMode="External"/><Relationship Id="rId60" Type="http://schemas.openxmlformats.org/officeDocument/2006/relationships/hyperlink" Target="http://www.secretariasenado.gov.co/senado/basedoc/cc_sc_nf/2001/c-579_2001.html" TargetMode="External"/><Relationship Id="rId65" Type="http://schemas.openxmlformats.org/officeDocument/2006/relationships/hyperlink" Target="http://www.secretariasenado.gov.co/senado/basedoc/cc_sc_nf/2000/c-844_2000.html" TargetMode="External"/><Relationship Id="rId81" Type="http://schemas.openxmlformats.org/officeDocument/2006/relationships/hyperlink" Target="http://www.secretariasenado.gov.co/senado/basedoc/cp/constitucion_politica_1991_pr010.html" TargetMode="External"/><Relationship Id="rId86" Type="http://schemas.openxmlformats.org/officeDocument/2006/relationships/hyperlink" Target="javascript:insRow25()" TargetMode="External"/><Relationship Id="rId130" Type="http://schemas.openxmlformats.org/officeDocument/2006/relationships/hyperlink" Target="javascript:insRow37()" TargetMode="External"/><Relationship Id="rId135" Type="http://schemas.openxmlformats.org/officeDocument/2006/relationships/hyperlink" Target="http://www.secretariasenado.gov.co/senado/basedoc/ley/1994/ley_0177_1994.html" TargetMode="External"/><Relationship Id="rId151" Type="http://schemas.openxmlformats.org/officeDocument/2006/relationships/hyperlink" Target="javascript:insRow44()" TargetMode="External"/><Relationship Id="rId156" Type="http://schemas.openxmlformats.org/officeDocument/2006/relationships/hyperlink" Target="http://www.secretariasenado.gov.co/senado/basedoc/ley/1994/ley_0136_1994.html" TargetMode="External"/><Relationship Id="rId177" Type="http://schemas.openxmlformats.org/officeDocument/2006/relationships/hyperlink" Target="http://www.secretariasenado.gov.co/senado/basedoc/cp/constitucion_politica_1991_pr013.html" TargetMode="External"/><Relationship Id="rId198" Type="http://schemas.openxmlformats.org/officeDocument/2006/relationships/hyperlink" Target="http://www.secretariasenado.gov.co/senado/basedoc/cc_sc_nf/2000/c-1513_2000.html" TargetMode="External"/><Relationship Id="rId172" Type="http://schemas.openxmlformats.org/officeDocument/2006/relationships/hyperlink" Target="http://www.secretariasenado.gov.co/senado/basedoc/ley/2000/ley_0617_2000_pr001.html" TargetMode="External"/><Relationship Id="rId193" Type="http://schemas.openxmlformats.org/officeDocument/2006/relationships/hyperlink" Target="http://www.secretariasenado.gov.co/senado/basedoc/ley/2009/ley_1368_2009.html" TargetMode="External"/><Relationship Id="rId202" Type="http://schemas.openxmlformats.org/officeDocument/2006/relationships/hyperlink" Target="http://www.secretariasenado.gov.co/senado/basedoc/cc_sc_nf/1995/c-231_1995.html" TargetMode="External"/><Relationship Id="rId207" Type="http://schemas.openxmlformats.org/officeDocument/2006/relationships/hyperlink" Target="http://www.secretariasenado.gov.co/senado/basedoc/ley/2009/ley_1368_2009.html" TargetMode="External"/><Relationship Id="rId223" Type="http://schemas.openxmlformats.org/officeDocument/2006/relationships/hyperlink" Target="http://www.secretariasenado.gov.co/senado/basedoc/ley/1994/ley_0177_1994.html" TargetMode="External"/><Relationship Id="rId228" Type="http://schemas.openxmlformats.org/officeDocument/2006/relationships/hyperlink" Target="javascript:insRow23()" TargetMode="External"/><Relationship Id="rId244" Type="http://schemas.openxmlformats.org/officeDocument/2006/relationships/hyperlink" Target="javascript:insRow32()" TargetMode="External"/><Relationship Id="rId249" Type="http://schemas.openxmlformats.org/officeDocument/2006/relationships/hyperlink" Target="http://www.secretariasenado.gov.co/senado/basedoc/cp/constitucion_politica_1991_pr006.html" TargetMode="External"/><Relationship Id="rId13" Type="http://schemas.openxmlformats.org/officeDocument/2006/relationships/hyperlink" Target="http://www.secretariasenado.gov.co/senado/basedoc/cp/constitucion_politica_1991.html" TargetMode="External"/><Relationship Id="rId18" Type="http://schemas.openxmlformats.org/officeDocument/2006/relationships/hyperlink" Target="http://www.secretariasenado.gov.co/senado/basedoc/cp/constitucion_politica_1991_pr011.html" TargetMode="External"/><Relationship Id="rId39" Type="http://schemas.openxmlformats.org/officeDocument/2006/relationships/hyperlink" Target="http://www.secretariasenado.gov.co/senado/basedoc/ley/1994/ley_0177_1994.html" TargetMode="External"/><Relationship Id="rId109" Type="http://schemas.openxmlformats.org/officeDocument/2006/relationships/hyperlink" Target="javascript:insRow32()" TargetMode="External"/><Relationship Id="rId34" Type="http://schemas.openxmlformats.org/officeDocument/2006/relationships/hyperlink" Target="http://www.secretariasenado.gov.co/senado/basedoc/ley/2000/ley_0617_2000.html" TargetMode="External"/><Relationship Id="rId50" Type="http://schemas.openxmlformats.org/officeDocument/2006/relationships/hyperlink" Target="http://www.secretariasenado.gov.co/senado/basedoc/cc_sc_nf/2001/c-579_2001.html" TargetMode="External"/><Relationship Id="rId55" Type="http://schemas.openxmlformats.org/officeDocument/2006/relationships/hyperlink" Target="http://www.secretariasenado.gov.co/senado/basedoc/ley/2000/ley_0617_2000.html" TargetMode="External"/><Relationship Id="rId76" Type="http://schemas.openxmlformats.org/officeDocument/2006/relationships/hyperlink" Target="javascript:insRow21()" TargetMode="External"/><Relationship Id="rId97" Type="http://schemas.openxmlformats.org/officeDocument/2006/relationships/hyperlink" Target="http://www.secretariasenado.gov.co/senado/basedoc/cc_sc_nf/2001/c-738_2001.html" TargetMode="External"/><Relationship Id="rId104" Type="http://schemas.openxmlformats.org/officeDocument/2006/relationships/hyperlink" Target="http://www.secretariasenado.gov.co/senado/basedoc/cp/constitucion_politica_1991_pr012.html" TargetMode="External"/><Relationship Id="rId120" Type="http://schemas.openxmlformats.org/officeDocument/2006/relationships/hyperlink" Target="http://www.secretariasenado.gov.co/senado/basedoc/cc_sc_nf/2001/c-838_2001.html" TargetMode="External"/><Relationship Id="rId125" Type="http://schemas.openxmlformats.org/officeDocument/2006/relationships/hyperlink" Target="http://www.secretariasenado.gov.co/senado/basedoc/cc_sc_nf/1995/c-460_1995.html" TargetMode="External"/><Relationship Id="rId141" Type="http://schemas.openxmlformats.org/officeDocument/2006/relationships/hyperlink" Target="http://www.secretariasenado.gov.co/senado/basedoc/ley/2000/ley_0617_2000.html" TargetMode="External"/><Relationship Id="rId146" Type="http://schemas.openxmlformats.org/officeDocument/2006/relationships/hyperlink" Target="http://www.secretariasenado.gov.co/senado/basedoc/cc_sc_nf/2001/c-838_2001.html" TargetMode="External"/><Relationship Id="rId167" Type="http://schemas.openxmlformats.org/officeDocument/2006/relationships/hyperlink" Target="http://www.secretariasenado.gov.co/senado/basedoc/cp/constitucion_politica_1991_pr005.html" TargetMode="External"/><Relationship Id="rId188" Type="http://schemas.openxmlformats.org/officeDocument/2006/relationships/hyperlink" Target="javascript:insRow10()" TargetMode="External"/><Relationship Id="rId7" Type="http://schemas.openxmlformats.org/officeDocument/2006/relationships/hyperlink" Target="http://www.secretariasenado.gov.co/senado/basedoc/cp/constitucion_politica_1991_pr011.html" TargetMode="External"/><Relationship Id="rId71" Type="http://schemas.openxmlformats.org/officeDocument/2006/relationships/hyperlink" Target="http://www.secretariasenado.gov.co/senado/basedoc/ley/2000/ley_0617_2000.html" TargetMode="External"/><Relationship Id="rId92" Type="http://schemas.openxmlformats.org/officeDocument/2006/relationships/hyperlink" Target="http://www.secretariasenado.gov.co/senado/basedoc/decreto/2002/decreto_1837_2002.html" TargetMode="External"/><Relationship Id="rId162" Type="http://schemas.openxmlformats.org/officeDocument/2006/relationships/hyperlink" Target="http://www.secretariasenado.gov.co/senado/basedoc/cc_sc_nf/2006/c-604_2006.html" TargetMode="External"/><Relationship Id="rId183" Type="http://schemas.openxmlformats.org/officeDocument/2006/relationships/hyperlink" Target="http://www.secretariasenado.gov.co/senado/basedoc/cc_sc_nf/1997/c-473_1997.html" TargetMode="External"/><Relationship Id="rId213" Type="http://schemas.openxmlformats.org/officeDocument/2006/relationships/hyperlink" Target="http://www.secretariasenado.gov.co/senado/basedoc/cc_sc_nf/2003/c-043_2003.html" TargetMode="External"/><Relationship Id="rId218" Type="http://schemas.openxmlformats.org/officeDocument/2006/relationships/hyperlink" Target="javascript:insRow19()" TargetMode="External"/><Relationship Id="rId234" Type="http://schemas.openxmlformats.org/officeDocument/2006/relationships/hyperlink" Target="javascript:insRow26()" TargetMode="External"/><Relationship Id="rId239" Type="http://schemas.openxmlformats.org/officeDocument/2006/relationships/hyperlink" Target="javascript:insRow29()" TargetMode="External"/><Relationship Id="rId2" Type="http://schemas.openxmlformats.org/officeDocument/2006/relationships/settings" Target="settings.xml"/><Relationship Id="rId29" Type="http://schemas.openxmlformats.org/officeDocument/2006/relationships/hyperlink" Target="http://www.secretariasenado.gov.co/senado/basedoc/ley/2000/ley_0617_2000.html" TargetMode="External"/><Relationship Id="rId250" Type="http://schemas.openxmlformats.org/officeDocument/2006/relationships/hyperlink" Target="http://www.secretariasenado.gov.co/senado/basedoc/cp/constitucion_politica_1991_pr006.html" TargetMode="External"/><Relationship Id="rId255" Type="http://schemas.openxmlformats.org/officeDocument/2006/relationships/hyperlink" Target="javascript:insRow36()" TargetMode="External"/><Relationship Id="rId24" Type="http://schemas.openxmlformats.org/officeDocument/2006/relationships/hyperlink" Target="javascript:insRow3()" TargetMode="External"/><Relationship Id="rId40" Type="http://schemas.openxmlformats.org/officeDocument/2006/relationships/hyperlink" Target="javascript:insRow9()" TargetMode="External"/><Relationship Id="rId45" Type="http://schemas.openxmlformats.org/officeDocument/2006/relationships/hyperlink" Target="http://www.secretariasenado.gov.co/senado/basedoc/ley/2000/ley_0617_2000.html" TargetMode="External"/><Relationship Id="rId66" Type="http://schemas.openxmlformats.org/officeDocument/2006/relationships/hyperlink" Target="http://www.secretariasenado.gov.co/senado/basedoc/ley/2000/ley_0617_2000.html" TargetMode="External"/><Relationship Id="rId87" Type="http://schemas.openxmlformats.org/officeDocument/2006/relationships/hyperlink" Target="http://www.secretariasenado.gov.co/senado/basedoc/cc_sc_nf/2003/c-327_2003.html" TargetMode="External"/><Relationship Id="rId110" Type="http://schemas.openxmlformats.org/officeDocument/2006/relationships/hyperlink" Target="http://www.secretariasenado.gov.co/senado/basedoc/cc_sc_nf/1998/c-405_1998.html" TargetMode="External"/><Relationship Id="rId115" Type="http://schemas.openxmlformats.org/officeDocument/2006/relationships/hyperlink" Target="javascript:insRow35()" TargetMode="External"/><Relationship Id="rId131" Type="http://schemas.openxmlformats.org/officeDocument/2006/relationships/hyperlink" Target="http://www.secretariasenado.gov.co/senado/basedoc/ley/1994/ley_0177_1994.html" TargetMode="External"/><Relationship Id="rId136" Type="http://schemas.openxmlformats.org/officeDocument/2006/relationships/hyperlink" Target="javascript:insRow39()" TargetMode="External"/><Relationship Id="rId157" Type="http://schemas.openxmlformats.org/officeDocument/2006/relationships/hyperlink" Target="http://www.secretariasenado.gov.co/senado/basedoc/ley/1994/ley_0136_1994_pr002.html" TargetMode="External"/><Relationship Id="rId178" Type="http://schemas.openxmlformats.org/officeDocument/2006/relationships/hyperlink" Target="http://www.secretariasenado.gov.co/senado/basedoc/cp/constitucion_politica_1991_pr009.html" TargetMode="External"/><Relationship Id="rId61" Type="http://schemas.openxmlformats.org/officeDocument/2006/relationships/hyperlink" Target="http://www.secretariasenado.gov.co/senado/basedoc/cc_sc_nf/1999/c-923_1999.html" TargetMode="External"/><Relationship Id="rId82" Type="http://schemas.openxmlformats.org/officeDocument/2006/relationships/hyperlink" Target="http://www.secretariasenado.gov.co/senado/basedoc/ley/2007/ley_1148_2007.html" TargetMode="External"/><Relationship Id="rId152" Type="http://schemas.openxmlformats.org/officeDocument/2006/relationships/hyperlink" Target="http://www.secretariasenado.gov.co/senado/basedoc/ley/2000/ley_0617_2000.html" TargetMode="External"/><Relationship Id="rId173" Type="http://schemas.openxmlformats.org/officeDocument/2006/relationships/hyperlink" Target="http://www.secretariasenado.gov.co/senado/basedoc/ley/1994/ley_0136_1994.html" TargetMode="External"/><Relationship Id="rId194" Type="http://schemas.openxmlformats.org/officeDocument/2006/relationships/hyperlink" Target="http://www.secretariasenado.gov.co/senado/basedoc/ley/2007/ley_1148_2007.html" TargetMode="External"/><Relationship Id="rId199" Type="http://schemas.openxmlformats.org/officeDocument/2006/relationships/hyperlink" Target="http://www.secretariasenado.gov.co/senado/basedoc/cc_sc_nf/1996/c-316_1996.html" TargetMode="External"/><Relationship Id="rId203" Type="http://schemas.openxmlformats.org/officeDocument/2006/relationships/hyperlink" Target="javascript:insRow13()" TargetMode="External"/><Relationship Id="rId208" Type="http://schemas.openxmlformats.org/officeDocument/2006/relationships/hyperlink" Target="http://www.secretariasenado.gov.co/senado/basedoc/ley/2000/ley_0617_2000.html" TargetMode="External"/><Relationship Id="rId229" Type="http://schemas.openxmlformats.org/officeDocument/2006/relationships/hyperlink" Target="http://www.secretariasenado.gov.co/senado/basedoc/cp/constitucion_politica_1991_pr010.html" TargetMode="External"/><Relationship Id="rId19" Type="http://schemas.openxmlformats.org/officeDocument/2006/relationships/hyperlink" Target="http://www.secretariasenado.gov.co/senado/basedoc/cp/constitucion_politica_1991_pr012.html" TargetMode="External"/><Relationship Id="rId224" Type="http://schemas.openxmlformats.org/officeDocument/2006/relationships/hyperlink" Target="javascript:insRow21()" TargetMode="External"/><Relationship Id="rId240" Type="http://schemas.openxmlformats.org/officeDocument/2006/relationships/hyperlink" Target="http://www.secretariasenado.gov.co/senado/basedoc/cc_sc_nf/1999/c-510_1999.html" TargetMode="External"/><Relationship Id="rId245" Type="http://schemas.openxmlformats.org/officeDocument/2006/relationships/hyperlink" Target="javascript:insRow33()" TargetMode="External"/><Relationship Id="rId14" Type="http://schemas.openxmlformats.org/officeDocument/2006/relationships/hyperlink" Target="http://www.secretariasenado.gov.co/senado/basedoc/cp/constitucion_politica_1991_pr004.html" TargetMode="External"/><Relationship Id="rId30" Type="http://schemas.openxmlformats.org/officeDocument/2006/relationships/hyperlink" Target="javascript:insRow6()" TargetMode="External"/><Relationship Id="rId35" Type="http://schemas.openxmlformats.org/officeDocument/2006/relationships/hyperlink" Target="javascript:insRow8()" TargetMode="External"/><Relationship Id="rId56" Type="http://schemas.openxmlformats.org/officeDocument/2006/relationships/hyperlink" Target="javascript:insRow15()" TargetMode="External"/><Relationship Id="rId77" Type="http://schemas.openxmlformats.org/officeDocument/2006/relationships/hyperlink" Target="javascript:insRow22()" TargetMode="External"/><Relationship Id="rId100" Type="http://schemas.openxmlformats.org/officeDocument/2006/relationships/hyperlink" Target="http://www.secretariasenado.gov.co/senado/basedoc/ley/1997/ley_0388_1997_pr003.html" TargetMode="External"/><Relationship Id="rId105" Type="http://schemas.openxmlformats.org/officeDocument/2006/relationships/hyperlink" Target="javascript:insRow30()" TargetMode="External"/><Relationship Id="rId126" Type="http://schemas.openxmlformats.org/officeDocument/2006/relationships/hyperlink" Target="http://www.secretariasenado.gov.co/senado/basedoc/cc_sc_nf/1995/c-381_1995.html" TargetMode="External"/><Relationship Id="rId147" Type="http://schemas.openxmlformats.org/officeDocument/2006/relationships/hyperlink" Target="http://www.secretariasenado.gov.co/senado/basedoc/cc_sc_nf/2001/c-837_2001.html" TargetMode="External"/><Relationship Id="rId168" Type="http://schemas.openxmlformats.org/officeDocument/2006/relationships/hyperlink" Target="javascript:insRow3()" TargetMode="External"/><Relationship Id="rId8" Type="http://schemas.openxmlformats.org/officeDocument/2006/relationships/hyperlink" Target="http://www.secretariasenado.gov.co/senado/basedoc/cp/constitucion_politica_1991_pr003.html" TargetMode="External"/><Relationship Id="rId51" Type="http://schemas.openxmlformats.org/officeDocument/2006/relationships/hyperlink" Target="javascript:insRow13()" TargetMode="External"/><Relationship Id="rId72" Type="http://schemas.openxmlformats.org/officeDocument/2006/relationships/hyperlink" Target="javascript:insRow20()" TargetMode="External"/><Relationship Id="rId93" Type="http://schemas.openxmlformats.org/officeDocument/2006/relationships/hyperlink" Target="http://www.secretariasenado.gov.co/senado/basedoc/decreto/2002/decreto_2255_2002.html" TargetMode="External"/><Relationship Id="rId98" Type="http://schemas.openxmlformats.org/officeDocument/2006/relationships/hyperlink" Target="http://www.secretariasenado.gov.co/senado/basedoc/ley/1997/ley_0388_1997_pr003.html" TargetMode="External"/><Relationship Id="rId121" Type="http://schemas.openxmlformats.org/officeDocument/2006/relationships/hyperlink" Target="http://www.secretariasenado.gov.co/senado/basedoc/cc_sc_nf/2001/c-837_2001.html" TargetMode="External"/><Relationship Id="rId142" Type="http://schemas.openxmlformats.org/officeDocument/2006/relationships/hyperlink" Target="javascript:insRow41()" TargetMode="External"/><Relationship Id="rId163" Type="http://schemas.openxmlformats.org/officeDocument/2006/relationships/hyperlink" Target="http://www.secretariasenado.gov.co/senado/basedoc/cc_sc_nf/2006/c-604_2006.html" TargetMode="External"/><Relationship Id="rId184" Type="http://schemas.openxmlformats.org/officeDocument/2006/relationships/hyperlink" Target="javascript:insRow8()" TargetMode="External"/><Relationship Id="rId189" Type="http://schemas.openxmlformats.org/officeDocument/2006/relationships/hyperlink" Target="http://www.secretariasenado.gov.co/senado/basedoc/ley/2009/ley_1368_2009.html" TargetMode="External"/><Relationship Id="rId219" Type="http://schemas.openxmlformats.org/officeDocument/2006/relationships/hyperlink" Target="http://www.secretariasenado.gov.co/senado/basedoc/cc_sc_nf/2003/c-043_2003.html" TargetMode="External"/><Relationship Id="rId3" Type="http://schemas.openxmlformats.org/officeDocument/2006/relationships/webSettings" Target="webSettings.xml"/><Relationship Id="rId214" Type="http://schemas.openxmlformats.org/officeDocument/2006/relationships/hyperlink" Target="javascript:insRow17()" TargetMode="External"/><Relationship Id="rId230" Type="http://schemas.openxmlformats.org/officeDocument/2006/relationships/hyperlink" Target="javascript:insRow24()" TargetMode="External"/><Relationship Id="rId235" Type="http://schemas.openxmlformats.org/officeDocument/2006/relationships/hyperlink" Target="http://www.secretariasenado.gov.co/senado/basedoc/cc_sc_nf/2000/c-1412_2000.html" TargetMode="External"/><Relationship Id="rId251" Type="http://schemas.openxmlformats.org/officeDocument/2006/relationships/hyperlink" Target="javascript:insRow35()" TargetMode="External"/><Relationship Id="rId256" Type="http://schemas.openxmlformats.org/officeDocument/2006/relationships/hyperlink" Target="http://www.secretariasenado.gov.co/senado/basedoc/cc_sc_nf/1997/c-616_1997.html" TargetMode="External"/><Relationship Id="rId25" Type="http://schemas.openxmlformats.org/officeDocument/2006/relationships/hyperlink" Target="http://www.secretariasenado.gov.co/senado/basedoc/cc_sc_nf/2001/c-1105_2001.html" TargetMode="External"/><Relationship Id="rId46" Type="http://schemas.openxmlformats.org/officeDocument/2006/relationships/hyperlink" Target="javascript:insRow11()" TargetMode="External"/><Relationship Id="rId67" Type="http://schemas.openxmlformats.org/officeDocument/2006/relationships/hyperlink" Target="http://www.secretariasenado.gov.co/senado/basedoc/ley/2000/ley_0617_2000.html" TargetMode="External"/><Relationship Id="rId116" Type="http://schemas.openxmlformats.org/officeDocument/2006/relationships/hyperlink" Target="http://www.secretariasenado.gov.co/senado/basedoc/ley/2000/ley_0617_2000.html" TargetMode="External"/><Relationship Id="rId137" Type="http://schemas.openxmlformats.org/officeDocument/2006/relationships/hyperlink" Target="http://www.secretariasenado.gov.co/senado/basedoc/cc_sc_nf/1995/c-231_1995.html" TargetMode="External"/><Relationship Id="rId158" Type="http://schemas.openxmlformats.org/officeDocument/2006/relationships/hyperlink" Target="http://www.secretariasenado.gov.co/senado/basedoc/ley/2000/ley_0617_2000.html" TargetMode="External"/><Relationship Id="rId20" Type="http://schemas.openxmlformats.org/officeDocument/2006/relationships/hyperlink" Target="http://www.secretariasenado.gov.co/senado/basedoc/cp/constitucion_politica_1991_pr001.html" TargetMode="External"/><Relationship Id="rId41" Type="http://schemas.openxmlformats.org/officeDocument/2006/relationships/hyperlink" Target="http://www.secretariasenado.gov.co/senado/basedoc/cc_sc_nf/2003/c-626_2003.html" TargetMode="External"/><Relationship Id="rId62" Type="http://schemas.openxmlformats.org/officeDocument/2006/relationships/hyperlink" Target="javascript:insRow17()" TargetMode="External"/><Relationship Id="rId83" Type="http://schemas.openxmlformats.org/officeDocument/2006/relationships/hyperlink" Target="javascript:insRow23()" TargetMode="External"/><Relationship Id="rId88" Type="http://schemas.openxmlformats.org/officeDocument/2006/relationships/hyperlink" Target="http://www.secretariasenado.gov.co/senado/basedoc/decreto/2003/decreto_0245_2003.html" TargetMode="External"/><Relationship Id="rId111" Type="http://schemas.openxmlformats.org/officeDocument/2006/relationships/hyperlink" Target="javascript:insRow33()" TargetMode="External"/><Relationship Id="rId132" Type="http://schemas.openxmlformats.org/officeDocument/2006/relationships/hyperlink" Target="http://www.secretariasenado.gov.co/senado/basedoc/ley/2000/ley_0617_2000_pr002.html" TargetMode="External"/><Relationship Id="rId153" Type="http://schemas.openxmlformats.org/officeDocument/2006/relationships/hyperlink" Target="javascript:insRow45()" TargetMode="External"/><Relationship Id="rId174" Type="http://schemas.openxmlformats.org/officeDocument/2006/relationships/hyperlink" Target="http://www.secretariasenado.gov.co/senado/basedoc/decreto/1986/decreto_1222_1986.html" TargetMode="External"/><Relationship Id="rId179" Type="http://schemas.openxmlformats.org/officeDocument/2006/relationships/hyperlink" Target="http://www.secretariasenado.gov.co/senado/basedoc/cp/constitucion_politica_1991_pr009.html" TargetMode="External"/><Relationship Id="rId195" Type="http://schemas.openxmlformats.org/officeDocument/2006/relationships/hyperlink" Target="http://www.secretariasenado.gov.co/senado/basedoc/ley/2000/ley_0617_2000.html" TargetMode="External"/><Relationship Id="rId209" Type="http://schemas.openxmlformats.org/officeDocument/2006/relationships/hyperlink" Target="javascript:insRow14()" TargetMode="External"/><Relationship Id="rId190" Type="http://schemas.openxmlformats.org/officeDocument/2006/relationships/hyperlink" Target="http://www.secretariasenado.gov.co/senado/basedoc/ley/1992/ley_0004_1992.html" TargetMode="External"/><Relationship Id="rId204" Type="http://schemas.openxmlformats.org/officeDocument/2006/relationships/hyperlink" Target="http://www.secretariasenado.gov.co/senado/basedoc/ley/2007/ley_1148_2007.html" TargetMode="External"/><Relationship Id="rId220" Type="http://schemas.openxmlformats.org/officeDocument/2006/relationships/hyperlink" Target="http://www.secretariasenado.gov.co/senado/basedoc/cp/constitucion_politica_1991_pr010.html" TargetMode="External"/><Relationship Id="rId225" Type="http://schemas.openxmlformats.org/officeDocument/2006/relationships/hyperlink" Target="http://www.secretariasenado.gov.co/senado/basedoc/ley/1994/ley_0177_1994.html" TargetMode="External"/><Relationship Id="rId241" Type="http://schemas.openxmlformats.org/officeDocument/2006/relationships/hyperlink" Target="javascript:insRow30()" TargetMode="External"/><Relationship Id="rId246" Type="http://schemas.openxmlformats.org/officeDocument/2006/relationships/hyperlink" Target="http://www.secretariasenado.gov.co/senado/basedoc/cc_sc_nf/2002/c-647_2002.html" TargetMode="External"/><Relationship Id="rId15" Type="http://schemas.openxmlformats.org/officeDocument/2006/relationships/hyperlink" Target="http://www.secretariasenado.gov.co/senado/basedoc/cp/constitucion_politica_1991_pr009.html" TargetMode="External"/><Relationship Id="rId36" Type="http://schemas.openxmlformats.org/officeDocument/2006/relationships/hyperlink" Target="http://www.secretariasenado.gov.co/senado/basedoc/ley/2000/ley_0617_2000.html" TargetMode="External"/><Relationship Id="rId57" Type="http://schemas.openxmlformats.org/officeDocument/2006/relationships/hyperlink" Target="http://www.secretariasenado.gov.co/senado/basedoc/ley/2000/ley_0617_2000.html" TargetMode="External"/><Relationship Id="rId106" Type="http://schemas.openxmlformats.org/officeDocument/2006/relationships/hyperlink" Target="http://www.secretariasenado.gov.co/senado/basedoc/cc_sc_nf/1995/c-506_1995.html" TargetMode="External"/><Relationship Id="rId127" Type="http://schemas.openxmlformats.org/officeDocument/2006/relationships/hyperlink" Target="http://www.secretariasenado.gov.co/senado/basedoc/cc_sc_nf/1995/c-373_1995.html" TargetMode="External"/><Relationship Id="rId10" Type="http://schemas.openxmlformats.org/officeDocument/2006/relationships/hyperlink" Target="http://www.secretariasenado.gov.co/senado/basedoc/cp/constitucion_politica_1991_pr004.html" TargetMode="External"/><Relationship Id="rId31" Type="http://schemas.openxmlformats.org/officeDocument/2006/relationships/hyperlink" Target="http://www.secretariasenado.gov.co/senado/basedoc/cc_sc_nf/2001/c-1112_2001.html" TargetMode="External"/><Relationship Id="rId52" Type="http://schemas.openxmlformats.org/officeDocument/2006/relationships/hyperlink" Target="http://www.secretariasenado.gov.co/senado/basedoc/cp/constitucion_politica_1991_pr001.html" TargetMode="External"/><Relationship Id="rId73" Type="http://schemas.openxmlformats.org/officeDocument/2006/relationships/hyperlink" Target="http://www.secretariasenado.gov.co/senado/basedoc/cc_sc_nf/2009/c-313_2009.html" TargetMode="External"/><Relationship Id="rId78" Type="http://schemas.openxmlformats.org/officeDocument/2006/relationships/hyperlink" Target="http://www.secretariasenado.gov.co/senado/basedoc/cp/constitucion_politica_1991_pr010.html" TargetMode="External"/><Relationship Id="rId94" Type="http://schemas.openxmlformats.org/officeDocument/2006/relationships/hyperlink" Target="javascript:insRow26()" TargetMode="External"/><Relationship Id="rId99" Type="http://schemas.openxmlformats.org/officeDocument/2006/relationships/hyperlink" Target="javascript:insRow28()" TargetMode="External"/><Relationship Id="rId101" Type="http://schemas.openxmlformats.org/officeDocument/2006/relationships/hyperlink" Target="javascript:insRow29()" TargetMode="External"/><Relationship Id="rId122" Type="http://schemas.openxmlformats.org/officeDocument/2006/relationships/hyperlink" Target="http://www.secretariasenado.gov.co/senado/basedoc/cc_sc_nf/2000/c-1412_2000.html" TargetMode="External"/><Relationship Id="rId143" Type="http://schemas.openxmlformats.org/officeDocument/2006/relationships/hyperlink" Target="http://www.secretariasenado.gov.co/senado/basedoc/ley/2000/ley_0617_2000.html" TargetMode="External"/><Relationship Id="rId148" Type="http://schemas.openxmlformats.org/officeDocument/2006/relationships/hyperlink" Target="javascript:insRow43()" TargetMode="External"/><Relationship Id="rId164" Type="http://schemas.openxmlformats.org/officeDocument/2006/relationships/hyperlink" Target="http://www.secretariasenado.gov.co/senado/basedoc/cc_sc_nf/2001/c-838_2001.html" TargetMode="External"/><Relationship Id="rId169" Type="http://schemas.openxmlformats.org/officeDocument/2006/relationships/hyperlink" Target="javascript:insRow4()" TargetMode="External"/><Relationship Id="rId185" Type="http://schemas.openxmlformats.org/officeDocument/2006/relationships/hyperlink" Target="http://www.secretariasenado.gov.co/senado/basedoc/cc_sc_nf/1997/c-473_1997.html" TargetMode="External"/><Relationship Id="rId4" Type="http://schemas.openxmlformats.org/officeDocument/2006/relationships/hyperlink" Target="javascript:insRow1()" TargetMode="External"/><Relationship Id="rId9" Type="http://schemas.openxmlformats.org/officeDocument/2006/relationships/hyperlink" Target="http://www.secretariasenado.gov.co/senado/basedoc/cp/constitucion_politica_1991_pr004.html" TargetMode="External"/><Relationship Id="rId180" Type="http://schemas.openxmlformats.org/officeDocument/2006/relationships/hyperlink" Target="javascript:insRow6()" TargetMode="External"/><Relationship Id="rId210" Type="http://schemas.openxmlformats.org/officeDocument/2006/relationships/hyperlink" Target="http://www.secretariasenado.gov.co/senado/basedoc/ley/2009/ley_1368_2009.html" TargetMode="External"/><Relationship Id="rId215" Type="http://schemas.openxmlformats.org/officeDocument/2006/relationships/hyperlink" Target="http://www.secretariasenado.gov.co/senado/basedoc/cc_sc_nf/2003/c-043_2003.html" TargetMode="External"/><Relationship Id="rId236" Type="http://schemas.openxmlformats.org/officeDocument/2006/relationships/hyperlink" Target="javascript:insRow27()" TargetMode="External"/><Relationship Id="rId257" Type="http://schemas.openxmlformats.org/officeDocument/2006/relationships/fontTable" Target="fontTable.xml"/><Relationship Id="rId26" Type="http://schemas.openxmlformats.org/officeDocument/2006/relationships/hyperlink" Target="http://www.secretariasenado.gov.co/senado/basedoc/cc_sc_nf/2001/c-1098_2001.html" TargetMode="External"/><Relationship Id="rId231" Type="http://schemas.openxmlformats.org/officeDocument/2006/relationships/hyperlink" Target="http://www.secretariasenado.gov.co/senado/basedoc/cc_sc_nf/1997/c-448_1997.html" TargetMode="External"/><Relationship Id="rId252" Type="http://schemas.openxmlformats.org/officeDocument/2006/relationships/hyperlink" Target="http://www.secretariasenado.gov.co/senado/basedoc/cc_sc_nf/1995/c-514_1995.html" TargetMode="External"/><Relationship Id="rId47" Type="http://schemas.openxmlformats.org/officeDocument/2006/relationships/hyperlink" Target="http://www.secretariasenado.gov.co/senado/basedoc/ley/2000/ley_0617_2000.html" TargetMode="External"/><Relationship Id="rId68" Type="http://schemas.openxmlformats.org/officeDocument/2006/relationships/hyperlink" Target="http://www.secretariasenado.gov.co/senado/basedoc/ley/2000/ley_0617_2000.html" TargetMode="External"/><Relationship Id="rId89" Type="http://schemas.openxmlformats.org/officeDocument/2006/relationships/hyperlink" Target="http://www.secretariasenado.gov.co/senado/basedoc/decreto/2002/decreto_1837_2002.html" TargetMode="External"/><Relationship Id="rId112" Type="http://schemas.openxmlformats.org/officeDocument/2006/relationships/hyperlink" Target="http://www.secretariasenado.gov.co/senado/basedoc/cc_sc_nf/1998/c-405_1998.html" TargetMode="External"/><Relationship Id="rId133" Type="http://schemas.openxmlformats.org/officeDocument/2006/relationships/hyperlink" Target="javascript:insRow38()" TargetMode="External"/><Relationship Id="rId154" Type="http://schemas.openxmlformats.org/officeDocument/2006/relationships/hyperlink" Target="javascript:insRow46()" TargetMode="External"/><Relationship Id="rId175" Type="http://schemas.openxmlformats.org/officeDocument/2006/relationships/hyperlink" Target="http://www.secretariasenado.gov.co/senado/basedoc/decreto/1993/decreto_1421_1993.html" TargetMode="External"/><Relationship Id="rId196" Type="http://schemas.openxmlformats.org/officeDocument/2006/relationships/hyperlink" Target="javascript:insRow12()" TargetMode="External"/><Relationship Id="rId200" Type="http://schemas.openxmlformats.org/officeDocument/2006/relationships/hyperlink" Target="http://www.secretariasenado.gov.co/senado/basedoc/cc_sc_nf/1996/c-007_1996.html" TargetMode="External"/><Relationship Id="rId16" Type="http://schemas.openxmlformats.org/officeDocument/2006/relationships/hyperlink" Target="http://www.secretariasenado.gov.co/senado/basedoc/cp/constitucion_politica_1991_pr010.html" TargetMode="External"/><Relationship Id="rId221" Type="http://schemas.openxmlformats.org/officeDocument/2006/relationships/hyperlink" Target="javascript:insRow20()" TargetMode="External"/><Relationship Id="rId242" Type="http://schemas.openxmlformats.org/officeDocument/2006/relationships/hyperlink" Target="javascript:insRow31()" TargetMode="External"/><Relationship Id="rId37" Type="http://schemas.openxmlformats.org/officeDocument/2006/relationships/hyperlink" Target="http://www.secretariasenado.gov.co/senado/basedoc/decreto/1999/decreto_1122_1999_pr002.html" TargetMode="External"/><Relationship Id="rId58" Type="http://schemas.openxmlformats.org/officeDocument/2006/relationships/hyperlink" Target="http://www.secretariasenado.gov.co/senado/basedoc/decreto/1999/decreto_1122_1999_pr002.html" TargetMode="External"/><Relationship Id="rId79" Type="http://schemas.openxmlformats.org/officeDocument/2006/relationships/hyperlink" Target="http://www.secretariasenado.gov.co/senado/basedoc/cp/acto_legislativo_01_2007.html" TargetMode="External"/><Relationship Id="rId102" Type="http://schemas.openxmlformats.org/officeDocument/2006/relationships/hyperlink" Target="http://www.secretariasenado.gov.co/senado/basedoc/cp/constitucion_politica_1991.html" TargetMode="External"/><Relationship Id="rId123" Type="http://schemas.openxmlformats.org/officeDocument/2006/relationships/hyperlink" Target="http://www.secretariasenado.gov.co/senado/basedoc/cc_sc_nf/2000/c-1412_2000.html" TargetMode="External"/><Relationship Id="rId144" Type="http://schemas.openxmlformats.org/officeDocument/2006/relationships/hyperlink" Target="javascript:insRow42()" TargetMode="External"/><Relationship Id="rId90" Type="http://schemas.openxmlformats.org/officeDocument/2006/relationships/hyperlink" Target="http://www.secretariasenado.gov.co/senado/basedoc/decreto/2002/decreto_2555_2002.html" TargetMode="External"/><Relationship Id="rId165" Type="http://schemas.openxmlformats.org/officeDocument/2006/relationships/hyperlink" Target="http://www.secretariasenado.gov.co/senado/basedoc/cc_sc_nf/2001/c-837_2001.html" TargetMode="External"/><Relationship Id="rId186" Type="http://schemas.openxmlformats.org/officeDocument/2006/relationships/hyperlink" Target="javascript:insRow9()" TargetMode="External"/><Relationship Id="rId211" Type="http://schemas.openxmlformats.org/officeDocument/2006/relationships/hyperlink" Target="javascript:insRow15()" TargetMode="External"/><Relationship Id="rId232" Type="http://schemas.openxmlformats.org/officeDocument/2006/relationships/hyperlink" Target="javascript:insRow25()" TargetMode="External"/><Relationship Id="rId253" Type="http://schemas.openxmlformats.org/officeDocument/2006/relationships/hyperlink" Target="http://www.secretariasenado.gov.co/senado/basedoc/cc_sc_nf/2004/c-825_2004.html" TargetMode="External"/><Relationship Id="rId27" Type="http://schemas.openxmlformats.org/officeDocument/2006/relationships/hyperlink" Target="javascript:insRow4()" TargetMode="External"/><Relationship Id="rId48" Type="http://schemas.openxmlformats.org/officeDocument/2006/relationships/hyperlink" Target="http://www.secretariasenado.gov.co/senado/basedoc/ley/1994/ley_0177_1994.html" TargetMode="External"/><Relationship Id="rId69" Type="http://schemas.openxmlformats.org/officeDocument/2006/relationships/hyperlink" Target="http://www.secretariasenado.gov.co/senado/basedoc/ley/1994/ley_0136_1994_pr003.html" TargetMode="External"/><Relationship Id="rId113" Type="http://schemas.openxmlformats.org/officeDocument/2006/relationships/hyperlink" Target="javascript:insRow34()" TargetMode="External"/><Relationship Id="rId134" Type="http://schemas.openxmlformats.org/officeDocument/2006/relationships/hyperlink" Target="http://www.secretariasenado.gov.co/senado/basedoc/ley/2000/ley_0617_2000_pr002.html" TargetMode="External"/><Relationship Id="rId80" Type="http://schemas.openxmlformats.org/officeDocument/2006/relationships/hyperlink" Target="http://www.secretariasenado.gov.co/senado/basedoc/cp/acto_legislativo_01_2007.html" TargetMode="External"/><Relationship Id="rId155" Type="http://schemas.openxmlformats.org/officeDocument/2006/relationships/hyperlink" Target="http://www.secretariasenado.gov.co/senado/basedoc/cc_sc_nf/2001/c-837_2001.html" TargetMode="External"/><Relationship Id="rId176" Type="http://schemas.openxmlformats.org/officeDocument/2006/relationships/hyperlink" Target="http://www.secretariasenado.gov.co/senado/basedoc/ley/2000/ley_0617_2000_pr001.html" TargetMode="External"/><Relationship Id="rId197" Type="http://schemas.openxmlformats.org/officeDocument/2006/relationships/hyperlink" Target="http://www.secretariasenado.gov.co/senado/basedoc/cc_sc_nf/2001/c-540_2001.html" TargetMode="External"/><Relationship Id="rId201" Type="http://schemas.openxmlformats.org/officeDocument/2006/relationships/hyperlink" Target="http://www.secretariasenado.gov.co/senado/basedoc/cc_sc_nf/1996/c-316_1996.html" TargetMode="External"/><Relationship Id="rId222" Type="http://schemas.openxmlformats.org/officeDocument/2006/relationships/hyperlink" Target="http://www.secretariasenado.gov.co/senado/basedoc/cc_sc_nf/1995/c-152_1995.html" TargetMode="External"/><Relationship Id="rId243" Type="http://schemas.openxmlformats.org/officeDocument/2006/relationships/hyperlink" Target="http://www.secretariasenado.gov.co/senado/basedoc/cc_sc_nf/1999/c-510_1999.html" TargetMode="External"/><Relationship Id="rId17" Type="http://schemas.openxmlformats.org/officeDocument/2006/relationships/hyperlink" Target="http://www.secretariasenado.gov.co/senado/basedoc/cp/constitucion_politica_1991_pr011.html" TargetMode="External"/><Relationship Id="rId38" Type="http://schemas.openxmlformats.org/officeDocument/2006/relationships/hyperlink" Target="http://www.secretariasenado.gov.co/senado/basedoc/decreto/1999/decreto_1122_1999_pr002.html" TargetMode="External"/><Relationship Id="rId59" Type="http://schemas.openxmlformats.org/officeDocument/2006/relationships/hyperlink" Target="javascript:insRow16()" TargetMode="External"/><Relationship Id="rId103" Type="http://schemas.openxmlformats.org/officeDocument/2006/relationships/hyperlink" Target="http://www.secretariasenado.gov.co/senado/basedoc/cp/constitucion_politica_1991_pr001.html" TargetMode="External"/><Relationship Id="rId124" Type="http://schemas.openxmlformats.org/officeDocument/2006/relationships/hyperlink" Target="http://www.secretariasenado.gov.co/senado/basedoc/cc_sc_nf/2000/c-209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77</Pages>
  <Words>38006</Words>
  <Characters>209039</Characters>
  <Application>Microsoft Office Word</Application>
  <DocSecurity>0</DocSecurity>
  <Lines>1741</Lines>
  <Paragraphs>493</Paragraphs>
  <ScaleCrop>false</ScaleCrop>
  <Company/>
  <LinksUpToDate>false</LinksUpToDate>
  <CharactersWithSpaces>246552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2010-08-08T20:08:00Z</dcterms:created>
  <dcterms:modified xsi:type="dcterms:W3CDTF">2010-08-08T20:18:00Z</dcterms:modified>
</cp:coreProperties>
</file>