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026" w:rsidRDefault="00830026" w:rsidP="00830026">
      <w:pPr>
        <w:pStyle w:val="NormalWeb"/>
        <w:jc w:val="center"/>
        <w:rPr>
          <w:rFonts w:ascii="Arial" w:hAnsi="Arial" w:cs="Arial"/>
        </w:rPr>
      </w:pPr>
      <w:r>
        <w:rPr>
          <w:rStyle w:val="Textoennegrita"/>
          <w:rFonts w:ascii="Arial" w:hAnsi="Arial" w:cs="Arial"/>
        </w:rPr>
        <w:t>LEY 1176 DE 2007</w:t>
      </w:r>
    </w:p>
    <w:p w:rsidR="00830026" w:rsidRDefault="00830026" w:rsidP="00830026">
      <w:pPr>
        <w:pStyle w:val="NormalWeb"/>
        <w:jc w:val="center"/>
        <w:rPr>
          <w:rFonts w:ascii="Arial" w:hAnsi="Arial" w:cs="Arial"/>
        </w:rPr>
      </w:pPr>
      <w:r>
        <w:rPr>
          <w:rStyle w:val="Textoennegrita"/>
          <w:rFonts w:ascii="Arial" w:hAnsi="Arial" w:cs="Arial"/>
        </w:rPr>
        <w:t>(Diciembre 27)</w:t>
      </w:r>
    </w:p>
    <w:p w:rsidR="00830026" w:rsidRDefault="00830026" w:rsidP="00830026">
      <w:pPr>
        <w:pStyle w:val="NormalWeb"/>
        <w:jc w:val="center"/>
        <w:rPr>
          <w:rFonts w:ascii="Arial" w:hAnsi="Arial" w:cs="Arial"/>
        </w:rPr>
      </w:pPr>
      <w:hyperlink r:id="rId4" w:anchor="0" w:history="1">
        <w:r>
          <w:rPr>
            <w:rStyle w:val="Hipervnculo"/>
            <w:rFonts w:ascii="Arial" w:hAnsi="Arial" w:cs="Arial"/>
          </w:rPr>
          <w:t>Reglamentada parcialmente por el Decreto Nacional 313 de 2008</w:t>
        </w:r>
      </w:hyperlink>
      <w:r>
        <w:rPr>
          <w:rStyle w:val="Textoennegrita"/>
          <w:rFonts w:ascii="Arial" w:hAnsi="Arial" w:cs="Arial"/>
        </w:rPr>
        <w:t xml:space="preserve">, </w:t>
      </w:r>
      <w:hyperlink r:id="rId5" w:anchor="0" w:history="1">
        <w:r>
          <w:rPr>
            <w:rStyle w:val="Hipervnculo"/>
            <w:rFonts w:ascii="Arial" w:hAnsi="Arial" w:cs="Arial"/>
          </w:rPr>
          <w:t>Reglamentada parcialmente por el Decreto Nacional 276 de 2009</w:t>
        </w:r>
      </w:hyperlink>
      <w:r>
        <w:rPr>
          <w:rStyle w:val="Textoennegrita"/>
          <w:rFonts w:ascii="Arial" w:hAnsi="Arial" w:cs="Arial"/>
        </w:rPr>
        <w:t xml:space="preserve"> </w:t>
      </w:r>
    </w:p>
    <w:p w:rsidR="00830026" w:rsidRDefault="00830026" w:rsidP="00830026">
      <w:pPr>
        <w:pStyle w:val="NormalWeb"/>
        <w:jc w:val="center"/>
        <w:rPr>
          <w:rFonts w:ascii="Arial" w:hAnsi="Arial" w:cs="Arial"/>
        </w:rPr>
      </w:pPr>
      <w:r>
        <w:rPr>
          <w:rStyle w:val="Textoennegrita"/>
          <w:rFonts w:ascii="Arial" w:hAnsi="Arial" w:cs="Arial"/>
        </w:rPr>
        <w:t xml:space="preserve">Por la cual se desarrollan los artículos </w:t>
      </w:r>
      <w:hyperlink r:id="rId6" w:anchor="356" w:history="1">
        <w:r>
          <w:rPr>
            <w:rStyle w:val="Textoennegrita"/>
            <w:rFonts w:ascii="Arial" w:hAnsi="Arial" w:cs="Arial"/>
            <w:color w:val="0000FF"/>
            <w:u w:val="single"/>
          </w:rPr>
          <w:t>356</w:t>
        </w:r>
      </w:hyperlink>
      <w:r>
        <w:rPr>
          <w:rStyle w:val="Textoennegrita"/>
          <w:rFonts w:ascii="Arial" w:hAnsi="Arial" w:cs="Arial"/>
        </w:rPr>
        <w:t xml:space="preserve"> y </w:t>
      </w:r>
      <w:hyperlink r:id="rId7" w:anchor="357" w:history="1">
        <w:r>
          <w:rPr>
            <w:rStyle w:val="Textoennegrita"/>
            <w:rFonts w:ascii="Arial" w:hAnsi="Arial" w:cs="Arial"/>
            <w:color w:val="0000FF"/>
            <w:u w:val="single"/>
          </w:rPr>
          <w:t>357</w:t>
        </w:r>
      </w:hyperlink>
      <w:r>
        <w:rPr>
          <w:rStyle w:val="Textoennegrita"/>
          <w:rFonts w:ascii="Arial" w:hAnsi="Arial" w:cs="Arial"/>
        </w:rPr>
        <w:t xml:space="preserve"> de la Constitución Política y se dictan otras disposiciones.</w:t>
      </w:r>
    </w:p>
    <w:p w:rsidR="00830026" w:rsidRDefault="00830026" w:rsidP="00830026">
      <w:pPr>
        <w:pStyle w:val="NormalWeb"/>
        <w:jc w:val="center"/>
        <w:rPr>
          <w:rFonts w:ascii="Arial" w:hAnsi="Arial" w:cs="Arial"/>
        </w:rPr>
      </w:pPr>
      <w:r>
        <w:rPr>
          <w:rStyle w:val="Textoennegrita"/>
          <w:rFonts w:ascii="Arial" w:hAnsi="Arial" w:cs="Arial"/>
        </w:rPr>
        <w:t>El Congreso de la República</w:t>
      </w:r>
    </w:p>
    <w:p w:rsidR="00830026" w:rsidRDefault="00830026" w:rsidP="00830026">
      <w:pPr>
        <w:pStyle w:val="NormalWeb"/>
        <w:jc w:val="center"/>
        <w:rPr>
          <w:rFonts w:ascii="Arial" w:hAnsi="Arial" w:cs="Arial"/>
        </w:rPr>
      </w:pPr>
      <w:r>
        <w:rPr>
          <w:rStyle w:val="Textoennegrita"/>
          <w:rFonts w:ascii="Arial" w:hAnsi="Arial" w:cs="Arial"/>
        </w:rPr>
        <w:t xml:space="preserve">DECRETA: </w:t>
      </w:r>
    </w:p>
    <w:p w:rsidR="00830026" w:rsidRDefault="00830026" w:rsidP="00830026">
      <w:pPr>
        <w:pStyle w:val="NormalWeb"/>
        <w:jc w:val="center"/>
        <w:rPr>
          <w:rFonts w:ascii="Arial" w:hAnsi="Arial" w:cs="Arial"/>
        </w:rPr>
      </w:pPr>
      <w:r>
        <w:rPr>
          <w:rStyle w:val="Textoennegrita"/>
          <w:rFonts w:ascii="Arial" w:hAnsi="Arial" w:cs="Arial"/>
        </w:rPr>
        <w:t>T I T U L O I</w:t>
      </w:r>
    </w:p>
    <w:p w:rsidR="00830026" w:rsidRDefault="00830026" w:rsidP="00830026">
      <w:pPr>
        <w:pStyle w:val="NormalWeb"/>
        <w:jc w:val="center"/>
        <w:rPr>
          <w:rFonts w:ascii="Arial" w:hAnsi="Arial" w:cs="Arial"/>
        </w:rPr>
      </w:pPr>
      <w:r>
        <w:rPr>
          <w:rStyle w:val="Textoennegrita"/>
          <w:rFonts w:ascii="Arial" w:hAnsi="Arial" w:cs="Arial"/>
        </w:rPr>
        <w:t>SISTEMA GENERAL DE PARTICIPACIONES</w:t>
      </w:r>
    </w:p>
    <w:p w:rsidR="00830026" w:rsidRDefault="00830026" w:rsidP="00830026">
      <w:pPr>
        <w:pStyle w:val="NormalWeb"/>
        <w:rPr>
          <w:rFonts w:ascii="Arial" w:hAnsi="Arial" w:cs="Arial"/>
        </w:rPr>
      </w:pPr>
      <w:r>
        <w:rPr>
          <w:rStyle w:val="Textoennegrita"/>
          <w:rFonts w:ascii="Arial" w:hAnsi="Arial" w:cs="Arial"/>
        </w:rPr>
        <w:t>Artículo </w:t>
      </w:r>
      <w:bookmarkStart w:id="0" w:name="1"/>
      <w:r>
        <w:rPr>
          <w:rStyle w:val="Textoennegrita"/>
          <w:rFonts w:ascii="Arial" w:hAnsi="Arial" w:cs="Arial"/>
        </w:rPr>
        <w:t> </w:t>
      </w:r>
      <w:bookmarkEnd w:id="0"/>
      <w:r>
        <w:rPr>
          <w:rStyle w:val="Textoennegrita"/>
          <w:rFonts w:ascii="Arial" w:hAnsi="Arial" w:cs="Arial"/>
        </w:rPr>
        <w:t xml:space="preserve">1°. </w:t>
      </w:r>
      <w:r>
        <w:rPr>
          <w:rFonts w:ascii="Arial" w:hAnsi="Arial" w:cs="Arial"/>
        </w:rPr>
        <w:t xml:space="preserve">El artículo </w:t>
      </w:r>
      <w:hyperlink r:id="rId8" w:anchor="3" w:history="1">
        <w:r>
          <w:rPr>
            <w:rStyle w:val="Hipervnculo"/>
            <w:rFonts w:ascii="Arial" w:hAnsi="Arial" w:cs="Arial"/>
          </w:rPr>
          <w:t>3°</w:t>
        </w:r>
      </w:hyperlink>
      <w:r>
        <w:rPr>
          <w:rFonts w:ascii="Arial" w:hAnsi="Arial" w:cs="Arial"/>
        </w:rPr>
        <w:t xml:space="preserve"> de la Ley 715 de 2001, quedará así:</w:t>
      </w:r>
    </w:p>
    <w:p w:rsidR="00830026" w:rsidRDefault="00830026" w:rsidP="00830026">
      <w:pPr>
        <w:pStyle w:val="NormalWeb"/>
        <w:rPr>
          <w:rFonts w:ascii="Arial" w:hAnsi="Arial" w:cs="Arial"/>
        </w:rPr>
      </w:pPr>
      <w:r>
        <w:rPr>
          <w:rFonts w:ascii="Arial" w:hAnsi="Arial" w:cs="Arial"/>
        </w:rPr>
        <w:t>"</w:t>
      </w:r>
      <w:r>
        <w:rPr>
          <w:rFonts w:ascii="Arial" w:hAnsi="Arial" w:cs="Arial"/>
          <w:b/>
          <w:bCs/>
        </w:rPr>
        <w:t xml:space="preserve">Artículo 3°. </w:t>
      </w:r>
      <w:r>
        <w:rPr>
          <w:rFonts w:ascii="Arial" w:hAnsi="Arial" w:cs="Arial"/>
          <w:i/>
          <w:iCs/>
        </w:rPr>
        <w:t xml:space="preserve">Conformación del Sistema General de Participaciones. </w:t>
      </w:r>
      <w:r>
        <w:rPr>
          <w:rFonts w:ascii="Arial" w:hAnsi="Arial" w:cs="Arial"/>
        </w:rPr>
        <w:t>El Sistema General de Participación estará conformado así:</w:t>
      </w:r>
    </w:p>
    <w:p w:rsidR="00830026" w:rsidRDefault="00830026" w:rsidP="00830026">
      <w:pPr>
        <w:pStyle w:val="NormalWeb"/>
        <w:rPr>
          <w:rFonts w:ascii="Arial" w:hAnsi="Arial" w:cs="Arial"/>
        </w:rPr>
      </w:pPr>
      <w:r>
        <w:rPr>
          <w:rFonts w:ascii="Arial" w:hAnsi="Arial" w:cs="Arial"/>
        </w:rPr>
        <w:t>1. Una participación con destinación específica para el sector educación, que se denominará participación para educación.</w:t>
      </w:r>
    </w:p>
    <w:p w:rsidR="00830026" w:rsidRDefault="00830026" w:rsidP="00830026">
      <w:pPr>
        <w:pStyle w:val="NormalWeb"/>
        <w:rPr>
          <w:rFonts w:ascii="Arial" w:hAnsi="Arial" w:cs="Arial"/>
        </w:rPr>
      </w:pPr>
      <w:r>
        <w:rPr>
          <w:rFonts w:ascii="Arial" w:hAnsi="Arial" w:cs="Arial"/>
        </w:rPr>
        <w:t>2. Una participación con destinación específica para el sector salud, que se denominará participación para salud.</w:t>
      </w:r>
    </w:p>
    <w:p w:rsidR="00830026" w:rsidRDefault="00830026" w:rsidP="00830026">
      <w:pPr>
        <w:pStyle w:val="NormalWeb"/>
        <w:rPr>
          <w:rFonts w:ascii="Arial" w:hAnsi="Arial" w:cs="Arial"/>
        </w:rPr>
      </w:pPr>
      <w:r>
        <w:rPr>
          <w:rFonts w:ascii="Arial" w:hAnsi="Arial" w:cs="Arial"/>
        </w:rPr>
        <w:t>3. Una participación con destinación específica para el sector agua potable y saneamiento básico, que se denominará participación para agua potable y saneamiento básico.</w:t>
      </w:r>
    </w:p>
    <w:p w:rsidR="00830026" w:rsidRDefault="00830026" w:rsidP="00830026">
      <w:pPr>
        <w:pStyle w:val="NormalWeb"/>
        <w:rPr>
          <w:rFonts w:ascii="Arial" w:hAnsi="Arial" w:cs="Arial"/>
        </w:rPr>
      </w:pPr>
      <w:r>
        <w:rPr>
          <w:rFonts w:ascii="Arial" w:hAnsi="Arial" w:cs="Arial"/>
        </w:rPr>
        <w:t>4. Una participación de propósito general".</w:t>
      </w:r>
    </w:p>
    <w:p w:rsidR="00830026" w:rsidRDefault="00830026" w:rsidP="00830026">
      <w:pPr>
        <w:pStyle w:val="NormalWeb"/>
        <w:rPr>
          <w:rFonts w:ascii="Arial" w:hAnsi="Arial" w:cs="Arial"/>
        </w:rPr>
      </w:pPr>
      <w:r>
        <w:rPr>
          <w:rFonts w:ascii="Arial" w:hAnsi="Arial" w:cs="Arial"/>
          <w:b/>
          <w:bCs/>
        </w:rPr>
        <w:t>Artículo </w:t>
      </w:r>
      <w:bookmarkStart w:id="1" w:name="2"/>
      <w:r>
        <w:rPr>
          <w:rFonts w:ascii="Arial" w:hAnsi="Arial" w:cs="Arial"/>
          <w:b/>
          <w:bCs/>
        </w:rPr>
        <w:t> </w:t>
      </w:r>
      <w:bookmarkEnd w:id="1"/>
      <w:r>
        <w:rPr>
          <w:rFonts w:ascii="Arial" w:hAnsi="Arial" w:cs="Arial"/>
          <w:b/>
          <w:bCs/>
        </w:rPr>
        <w:t xml:space="preserve">2°. </w:t>
      </w:r>
      <w:r>
        <w:rPr>
          <w:rFonts w:ascii="Arial" w:hAnsi="Arial" w:cs="Arial"/>
        </w:rPr>
        <w:t xml:space="preserve">El artículo </w:t>
      </w:r>
      <w:hyperlink r:id="rId9" w:anchor="4" w:history="1">
        <w:r>
          <w:rPr>
            <w:rStyle w:val="Hipervnculo"/>
            <w:rFonts w:ascii="Arial" w:hAnsi="Arial" w:cs="Arial"/>
          </w:rPr>
          <w:t>4°</w:t>
        </w:r>
      </w:hyperlink>
      <w:r>
        <w:rPr>
          <w:rFonts w:ascii="Arial" w:hAnsi="Arial" w:cs="Arial"/>
        </w:rPr>
        <w:t xml:space="preserve"> de la Ley 715 de 2001, quedará así:</w:t>
      </w:r>
    </w:p>
    <w:p w:rsidR="00830026" w:rsidRDefault="00830026" w:rsidP="00830026">
      <w:pPr>
        <w:pStyle w:val="NormalWeb"/>
        <w:rPr>
          <w:rFonts w:ascii="Arial" w:hAnsi="Arial" w:cs="Arial"/>
        </w:rPr>
      </w:pPr>
      <w:r>
        <w:rPr>
          <w:rFonts w:ascii="Arial" w:hAnsi="Arial" w:cs="Arial"/>
        </w:rPr>
        <w:t>"</w:t>
      </w:r>
      <w:r>
        <w:rPr>
          <w:rFonts w:ascii="Arial" w:hAnsi="Arial" w:cs="Arial"/>
          <w:b/>
          <w:bCs/>
        </w:rPr>
        <w:t xml:space="preserve">Artículo 4°. </w:t>
      </w:r>
      <w:r>
        <w:rPr>
          <w:rFonts w:ascii="Arial" w:hAnsi="Arial" w:cs="Arial"/>
          <w:i/>
          <w:iCs/>
        </w:rPr>
        <w:t xml:space="preserve">Distribución Sectorial de los Recursos. </w:t>
      </w:r>
      <w:r>
        <w:rPr>
          <w:rFonts w:ascii="Arial" w:hAnsi="Arial" w:cs="Arial"/>
        </w:rPr>
        <w:t>El monto total del Sistema General de Participaciones, una vez descontados los recursos a que se refiere el parágrafo 2° del artículo 2° de la Ley 715 y los parágrafos transitorios 2° y 3° del artículo 4° del Acto Legislativo 04 de 2007, se distribuirá entre las participaciones mencionadas en el artículo 3° de la Ley 715, así:</w:t>
      </w:r>
    </w:p>
    <w:p w:rsidR="00830026" w:rsidRDefault="00830026" w:rsidP="00830026">
      <w:pPr>
        <w:pStyle w:val="NormalWeb"/>
        <w:rPr>
          <w:rFonts w:ascii="Arial" w:hAnsi="Arial" w:cs="Arial"/>
        </w:rPr>
      </w:pPr>
      <w:r>
        <w:rPr>
          <w:rFonts w:ascii="Arial" w:hAnsi="Arial" w:cs="Arial"/>
        </w:rPr>
        <w:t>1. Un 58.5% corresponderá a la participación para educación.</w:t>
      </w:r>
    </w:p>
    <w:p w:rsidR="00830026" w:rsidRDefault="00830026" w:rsidP="00830026">
      <w:pPr>
        <w:pStyle w:val="NormalWeb"/>
        <w:rPr>
          <w:rFonts w:ascii="Arial" w:hAnsi="Arial" w:cs="Arial"/>
        </w:rPr>
      </w:pPr>
      <w:r>
        <w:rPr>
          <w:rFonts w:ascii="Arial" w:hAnsi="Arial" w:cs="Arial"/>
        </w:rPr>
        <w:t>2. Un 24.5% corresponderá a la participación para salud.</w:t>
      </w:r>
    </w:p>
    <w:p w:rsidR="00830026" w:rsidRDefault="00830026" w:rsidP="00830026">
      <w:pPr>
        <w:pStyle w:val="NormalWeb"/>
        <w:rPr>
          <w:rFonts w:ascii="Arial" w:hAnsi="Arial" w:cs="Arial"/>
        </w:rPr>
      </w:pPr>
      <w:r>
        <w:rPr>
          <w:rFonts w:ascii="Arial" w:hAnsi="Arial" w:cs="Arial"/>
        </w:rPr>
        <w:t>3. Un 5.4% corresponderá a la participación para agua potable y saneamiento básico.</w:t>
      </w:r>
    </w:p>
    <w:p w:rsidR="00830026" w:rsidRDefault="00830026" w:rsidP="00830026">
      <w:pPr>
        <w:pStyle w:val="NormalWeb"/>
        <w:rPr>
          <w:rFonts w:ascii="Arial" w:hAnsi="Arial" w:cs="Arial"/>
        </w:rPr>
      </w:pPr>
      <w:r>
        <w:rPr>
          <w:rFonts w:ascii="Arial" w:hAnsi="Arial" w:cs="Arial"/>
        </w:rPr>
        <w:lastRenderedPageBreak/>
        <w:t>4. Un 11.6% corresponderá a la participación de propósito general".</w:t>
      </w:r>
    </w:p>
    <w:p w:rsidR="00830026" w:rsidRDefault="00830026" w:rsidP="00830026">
      <w:pPr>
        <w:pStyle w:val="NormalWeb"/>
        <w:rPr>
          <w:rFonts w:ascii="Arial" w:hAnsi="Arial" w:cs="Arial"/>
        </w:rPr>
      </w:pPr>
      <w:r>
        <w:rPr>
          <w:rFonts w:ascii="Arial" w:hAnsi="Arial" w:cs="Arial"/>
          <w:b/>
          <w:bCs/>
        </w:rPr>
        <w:t xml:space="preserve">Artículo 3°. </w:t>
      </w:r>
      <w:r>
        <w:rPr>
          <w:rFonts w:ascii="Arial" w:hAnsi="Arial" w:cs="Arial"/>
          <w:i/>
          <w:iCs/>
        </w:rPr>
        <w:t xml:space="preserve">Competencias de los departamentos. </w:t>
      </w:r>
      <w:r>
        <w:rPr>
          <w:rFonts w:ascii="Arial" w:hAnsi="Arial" w:cs="Arial"/>
        </w:rPr>
        <w:t>Sin perjuicio de lo establecido en otras normas legales, corresponde a los departamentos ejercer las siguientes competencias relacionadas con la prestación de los servicios públicos de agua potable y saneamiento básico:</w:t>
      </w:r>
    </w:p>
    <w:p w:rsidR="00830026" w:rsidRDefault="00830026" w:rsidP="00830026">
      <w:pPr>
        <w:pStyle w:val="NormalWeb"/>
        <w:rPr>
          <w:rFonts w:ascii="Arial" w:hAnsi="Arial" w:cs="Arial"/>
        </w:rPr>
      </w:pPr>
      <w:r>
        <w:rPr>
          <w:rFonts w:ascii="Arial" w:hAnsi="Arial" w:cs="Arial"/>
        </w:rPr>
        <w:t>1. Concurrir a la prestación de los servicios públicos de agua potable y saneamiento básico mediante la promoción, estructuración implementación de esquemas regionales.</w:t>
      </w:r>
    </w:p>
    <w:p w:rsidR="00830026" w:rsidRDefault="00830026" w:rsidP="00830026">
      <w:pPr>
        <w:pStyle w:val="NormalWeb"/>
        <w:rPr>
          <w:rFonts w:ascii="Arial" w:hAnsi="Arial" w:cs="Arial"/>
        </w:rPr>
      </w:pPr>
      <w:r>
        <w:rPr>
          <w:rFonts w:ascii="Arial" w:hAnsi="Arial" w:cs="Arial"/>
        </w:rPr>
        <w:t>2. Promover, coordinar y/o cofinanciar la operación de esquemas regionales de prestación de los servicios públicos de agua potable y saneamiento básico.</w:t>
      </w:r>
    </w:p>
    <w:p w:rsidR="00830026" w:rsidRDefault="00830026" w:rsidP="00830026">
      <w:pPr>
        <w:pStyle w:val="NormalWeb"/>
        <w:rPr>
          <w:rFonts w:ascii="Arial" w:hAnsi="Arial" w:cs="Arial"/>
        </w:rPr>
      </w:pPr>
      <w:r>
        <w:rPr>
          <w:rFonts w:ascii="Arial" w:hAnsi="Arial" w:cs="Arial"/>
        </w:rPr>
        <w:t>3. Asegurar que se preste a los habitantes de los distritos o municipios no certificados en agua potable y saneamiento básico, de manera eficiente, los servicios públicos de agua potable y saneamiento básico, en los términos de la Ley 142 de 1994.</w:t>
      </w:r>
    </w:p>
    <w:p w:rsidR="00830026" w:rsidRDefault="00830026" w:rsidP="00830026">
      <w:pPr>
        <w:pStyle w:val="NormalWeb"/>
        <w:rPr>
          <w:rFonts w:ascii="Arial" w:hAnsi="Arial" w:cs="Arial"/>
        </w:rPr>
      </w:pPr>
      <w:r>
        <w:rPr>
          <w:rFonts w:ascii="Arial" w:hAnsi="Arial" w:cs="Arial"/>
        </w:rPr>
        <w:t>4. Administrar los recursos del Sistema General de Participaciones con destinación para Agua Potable y Saneamiento Básico de los distritos y municipios no certificados, con excepción del Distrito Capital de Bogotá.</w:t>
      </w:r>
    </w:p>
    <w:p w:rsidR="00830026" w:rsidRDefault="00830026" w:rsidP="00830026">
      <w:pPr>
        <w:pStyle w:val="NormalWeb"/>
        <w:rPr>
          <w:rFonts w:ascii="Arial" w:hAnsi="Arial" w:cs="Arial"/>
        </w:rPr>
      </w:pPr>
      <w:r>
        <w:rPr>
          <w:rFonts w:ascii="Arial" w:hAnsi="Arial" w:cs="Arial"/>
          <w:b/>
          <w:bCs/>
        </w:rPr>
        <w:t>Parágrafo 1</w:t>
      </w:r>
      <w:r>
        <w:rPr>
          <w:rFonts w:ascii="Arial" w:hAnsi="Arial" w:cs="Arial"/>
        </w:rPr>
        <w:t>°. Los departamentos deben reportar la información al Sistema Unico de Información de Servicios Públicos, SUI, o el que haga sus veces, con la oportunidad y calidad que determine la Superintendencia de Servicios Públicos Domiciliarios.</w:t>
      </w:r>
    </w:p>
    <w:p w:rsidR="00830026" w:rsidRDefault="00830026" w:rsidP="00830026">
      <w:pPr>
        <w:pStyle w:val="NormalWeb"/>
        <w:rPr>
          <w:rFonts w:ascii="Arial" w:hAnsi="Arial" w:cs="Arial"/>
        </w:rPr>
      </w:pPr>
      <w:r>
        <w:rPr>
          <w:rFonts w:ascii="Arial" w:hAnsi="Arial" w:cs="Arial"/>
          <w:b/>
          <w:bCs/>
        </w:rPr>
        <w:t>Parágrafo 2</w:t>
      </w:r>
      <w:r>
        <w:rPr>
          <w:rFonts w:ascii="Arial" w:hAnsi="Arial" w:cs="Arial"/>
        </w:rPr>
        <w:t>°. Los departamentos de Amazonas Guainía y Vaupés tendrán la competencia para asegurar que se preste a los habitantes de las áreas no municipalizadas de su jurisdicción, de manera eficiente, los servicios públicos de agua potable y saneamiento básico, en los términos de la Ley 142 de 1994.</w:t>
      </w:r>
    </w:p>
    <w:p w:rsidR="00830026" w:rsidRDefault="00830026" w:rsidP="00830026">
      <w:pPr>
        <w:pStyle w:val="NormalWeb"/>
        <w:rPr>
          <w:rFonts w:ascii="Arial" w:hAnsi="Arial" w:cs="Arial"/>
        </w:rPr>
      </w:pPr>
      <w:r>
        <w:rPr>
          <w:rFonts w:ascii="Arial" w:hAnsi="Arial" w:cs="Arial"/>
          <w:b/>
          <w:bCs/>
        </w:rPr>
        <w:t>Artículo </w:t>
      </w:r>
      <w:bookmarkStart w:id="2" w:name="4"/>
      <w:r>
        <w:rPr>
          <w:rFonts w:ascii="Arial" w:hAnsi="Arial" w:cs="Arial"/>
          <w:b/>
          <w:bCs/>
        </w:rPr>
        <w:t> </w:t>
      </w:r>
      <w:bookmarkEnd w:id="2"/>
      <w:r>
        <w:rPr>
          <w:rFonts w:ascii="Arial" w:hAnsi="Arial" w:cs="Arial"/>
          <w:b/>
          <w:bCs/>
        </w:rPr>
        <w:t xml:space="preserve">4°. </w:t>
      </w:r>
      <w:r>
        <w:rPr>
          <w:rFonts w:ascii="Arial" w:hAnsi="Arial" w:cs="Arial"/>
          <w:i/>
          <w:iCs/>
        </w:rPr>
        <w:t>Certificación de los distritos y municipios. </w:t>
      </w:r>
      <w:r>
        <w:rPr>
          <w:rFonts w:ascii="Arial" w:hAnsi="Arial" w:cs="Arial"/>
        </w:rPr>
        <w:t> </w:t>
      </w:r>
      <w:hyperlink r:id="rId10" w:anchor="0" w:history="1">
        <w:r>
          <w:rPr>
            <w:rStyle w:val="Hipervnculo"/>
            <w:rFonts w:ascii="Arial" w:hAnsi="Arial" w:cs="Arial"/>
          </w:rPr>
          <w:t>Reglamentado parcialmente por el Decreto Nacional 1477 de 2009</w:t>
        </w:r>
      </w:hyperlink>
      <w:r>
        <w:rPr>
          <w:rFonts w:ascii="Arial" w:hAnsi="Arial" w:cs="Arial"/>
        </w:rPr>
        <w:t>. Los municipios y distritos al momento de la expedición de la presente ley seguirán siendo los responsables de administrar los recursos del Sistema General de Participaciones para Agua Potable y Saneamiento Básico y de asegurar la prestación de los servicios de agua potable y saneamiento básico. En todo caso, deberán acreditar el cumplimiento de los requisitos establecidos por el Gobierno Nacional, en desarrollo de los siguientes aspectos:</w:t>
      </w:r>
    </w:p>
    <w:p w:rsidR="00830026" w:rsidRDefault="00830026" w:rsidP="00830026">
      <w:pPr>
        <w:pStyle w:val="NormalWeb"/>
        <w:rPr>
          <w:rFonts w:ascii="Arial" w:hAnsi="Arial" w:cs="Arial"/>
        </w:rPr>
      </w:pPr>
      <w:r>
        <w:rPr>
          <w:rFonts w:ascii="Arial" w:hAnsi="Arial" w:cs="Arial"/>
        </w:rPr>
        <w:t>a) Destinación y giro de los recursos de la participación para agua potable y saneamiento básico, con el propósito de financiar actividades elegibles conforme a lo establecido en el artículo 11 de la presente ley;</w:t>
      </w:r>
    </w:p>
    <w:p w:rsidR="00830026" w:rsidRDefault="00830026" w:rsidP="00830026">
      <w:pPr>
        <w:pStyle w:val="NormalWeb"/>
        <w:rPr>
          <w:rFonts w:ascii="Arial" w:hAnsi="Arial" w:cs="Arial"/>
        </w:rPr>
      </w:pPr>
      <w:r>
        <w:rPr>
          <w:rFonts w:ascii="Arial" w:hAnsi="Arial" w:cs="Arial"/>
        </w:rPr>
        <w:t>b) Creación y puesta en funcionamiento del Fondo de Solidaridad y Redistribución de Ingresos;</w:t>
      </w:r>
    </w:p>
    <w:p w:rsidR="00830026" w:rsidRDefault="00830026" w:rsidP="00830026">
      <w:pPr>
        <w:pStyle w:val="NormalWeb"/>
        <w:rPr>
          <w:rFonts w:ascii="Arial" w:hAnsi="Arial" w:cs="Arial"/>
        </w:rPr>
      </w:pPr>
      <w:r>
        <w:rPr>
          <w:rFonts w:ascii="Arial" w:hAnsi="Arial" w:cs="Arial"/>
        </w:rPr>
        <w:lastRenderedPageBreak/>
        <w:t>c) Aplicación de la estratificación socioeconómica, conforme a la metodología nacional establecida;</w:t>
      </w:r>
    </w:p>
    <w:p w:rsidR="00830026" w:rsidRDefault="00830026" w:rsidP="00830026">
      <w:pPr>
        <w:pStyle w:val="NormalWeb"/>
        <w:rPr>
          <w:rFonts w:ascii="Arial" w:hAnsi="Arial" w:cs="Arial"/>
        </w:rPr>
      </w:pPr>
      <w:r>
        <w:rPr>
          <w:rFonts w:ascii="Arial" w:hAnsi="Arial" w:cs="Arial"/>
        </w:rPr>
        <w:t>d) Aplicación de la metodología establecida por el Gobierno Nacional para asegurar el equilibrio entre los subsidios y las contribuciones para los servicios públicos domiciliarios de acueducto, alcantarillado y aseo.</w:t>
      </w:r>
    </w:p>
    <w:p w:rsidR="00830026" w:rsidRDefault="00830026" w:rsidP="00830026">
      <w:pPr>
        <w:pStyle w:val="NormalWeb"/>
        <w:rPr>
          <w:rFonts w:ascii="Arial" w:hAnsi="Arial" w:cs="Arial"/>
        </w:rPr>
      </w:pPr>
      <w:r>
        <w:rPr>
          <w:rFonts w:ascii="Arial" w:hAnsi="Arial" w:cs="Arial"/>
        </w:rPr>
        <w:t>Los distritos y municipios que presten directamente los servicios de acueducto, alcantarillado y/o aseo, deben cumplir adicionalmente, con los requisitos que establezca el Gobierno Nacional, por categorías de entidad territorial de acuerdo con el artículo 2° de la Ley 617 de 2000, en desarrollo de los siguientes aspectos:</w:t>
      </w:r>
    </w:p>
    <w:p w:rsidR="00830026" w:rsidRDefault="00830026" w:rsidP="00830026">
      <w:pPr>
        <w:pStyle w:val="NormalWeb"/>
        <w:rPr>
          <w:rFonts w:ascii="Arial" w:hAnsi="Arial" w:cs="Arial"/>
        </w:rPr>
      </w:pPr>
      <w:r>
        <w:rPr>
          <w:rFonts w:ascii="Arial" w:hAnsi="Arial" w:cs="Arial"/>
        </w:rPr>
        <w:t>a) Cumplimiento de lo establecido en el artículo 6° de la Ley 142 de 1994;</w:t>
      </w:r>
    </w:p>
    <w:p w:rsidR="00830026" w:rsidRDefault="00830026" w:rsidP="00830026">
      <w:pPr>
        <w:pStyle w:val="NormalWeb"/>
        <w:rPr>
          <w:rFonts w:ascii="Arial" w:hAnsi="Arial" w:cs="Arial"/>
        </w:rPr>
      </w:pPr>
      <w:r>
        <w:rPr>
          <w:rFonts w:ascii="Arial" w:hAnsi="Arial" w:cs="Arial"/>
        </w:rPr>
        <w:t>b) Implementación y aplicación de las metodologías tarifarias expedidas por la Comisión de Regulación de Agua Potable y Saneamiento Básico, CRA, para los servicios públicos domiciliarios de acueducto, alcantarillado y/o aseo;</w:t>
      </w:r>
    </w:p>
    <w:p w:rsidR="00830026" w:rsidRDefault="00830026" w:rsidP="00830026">
      <w:pPr>
        <w:pStyle w:val="NormalWeb"/>
        <w:rPr>
          <w:rFonts w:ascii="Arial" w:hAnsi="Arial" w:cs="Arial"/>
        </w:rPr>
      </w:pPr>
      <w:r>
        <w:rPr>
          <w:rFonts w:ascii="Arial" w:hAnsi="Arial" w:cs="Arial"/>
        </w:rPr>
        <w:t>c) Reporte de información al Sistema Unico de Información de Servicios Públicos, SUI, o el que haga sus veces, con la oportunidad y calidad que se determine;</w:t>
      </w:r>
    </w:p>
    <w:p w:rsidR="00830026" w:rsidRDefault="00830026" w:rsidP="00830026">
      <w:pPr>
        <w:pStyle w:val="NormalWeb"/>
        <w:rPr>
          <w:rFonts w:ascii="Arial" w:hAnsi="Arial" w:cs="Arial"/>
        </w:rPr>
      </w:pPr>
      <w:r>
        <w:rPr>
          <w:rFonts w:ascii="Arial" w:hAnsi="Arial" w:cs="Arial"/>
        </w:rPr>
        <w:t>d) Cumplimiento de las normas de calidad del agua para el consumo humano, establecidas por el Gobierno Nacional.</w:t>
      </w:r>
    </w:p>
    <w:p w:rsidR="00830026" w:rsidRDefault="00830026" w:rsidP="00830026">
      <w:pPr>
        <w:pStyle w:val="NormalWeb"/>
        <w:rPr>
          <w:rFonts w:ascii="Arial" w:hAnsi="Arial" w:cs="Arial"/>
        </w:rPr>
      </w:pPr>
      <w:r>
        <w:rPr>
          <w:rFonts w:ascii="Arial" w:hAnsi="Arial" w:cs="Arial"/>
          <w:b/>
          <w:bCs/>
        </w:rPr>
        <w:t xml:space="preserve">Parágrafo. </w:t>
      </w:r>
      <w:r>
        <w:rPr>
          <w:rFonts w:ascii="Arial" w:hAnsi="Arial" w:cs="Arial"/>
        </w:rPr>
        <w:t>La Superintendencia de Servicios Públicos Domiciliarios será la entidad competente para adelantar el proceso de certificación o retirarla, según sea el caso, a los distritos y municipios en el aseguramiento de la prestación eficiente de los servicios públicos de agua potable y saneamiento básico.</w:t>
      </w:r>
    </w:p>
    <w:p w:rsidR="00830026" w:rsidRDefault="00830026" w:rsidP="00830026">
      <w:pPr>
        <w:pStyle w:val="NormalWeb"/>
        <w:rPr>
          <w:rFonts w:ascii="Arial" w:hAnsi="Arial" w:cs="Arial"/>
        </w:rPr>
      </w:pPr>
      <w:r>
        <w:rPr>
          <w:rFonts w:ascii="Arial" w:hAnsi="Arial" w:cs="Arial"/>
        </w:rPr>
        <w:t>Los distritos y municipios están en la obligación de reportar a la Superintendencia de Servicios Públicos Domiciliarios la información requerida.</w:t>
      </w:r>
    </w:p>
    <w:p w:rsidR="00830026" w:rsidRDefault="00830026" w:rsidP="00830026">
      <w:pPr>
        <w:pStyle w:val="NormalWeb"/>
        <w:rPr>
          <w:rFonts w:ascii="Arial" w:hAnsi="Arial" w:cs="Arial"/>
        </w:rPr>
      </w:pPr>
      <w:hyperlink r:id="rId11" w:anchor="0" w:history="1">
        <w:r>
          <w:rPr>
            <w:rStyle w:val="Hipervnculo"/>
            <w:rFonts w:ascii="Arial" w:hAnsi="Arial" w:cs="Arial"/>
          </w:rPr>
          <w:t>Ver la Resolución Conjunta de la S.S.P.D. y el I.G.A.C. 034 de 2008</w:t>
        </w:r>
      </w:hyperlink>
      <w:r>
        <w:rPr>
          <w:rFonts w:ascii="Arial" w:hAnsi="Arial" w:cs="Arial"/>
        </w:rPr>
        <w:t xml:space="preserve"> </w:t>
      </w:r>
    </w:p>
    <w:p w:rsidR="00830026" w:rsidRDefault="00830026" w:rsidP="00830026">
      <w:pPr>
        <w:pStyle w:val="NormalWeb"/>
        <w:rPr>
          <w:rFonts w:ascii="Arial" w:hAnsi="Arial" w:cs="Arial"/>
        </w:rPr>
      </w:pPr>
      <w:r>
        <w:rPr>
          <w:rFonts w:ascii="Arial" w:hAnsi="Arial" w:cs="Arial"/>
          <w:b/>
          <w:bCs/>
        </w:rPr>
        <w:t>Parágrafo 2</w:t>
      </w:r>
      <w:r>
        <w:rPr>
          <w:rFonts w:ascii="Arial" w:hAnsi="Arial" w:cs="Arial"/>
        </w:rPr>
        <w:t>°. El Gobierno Nacional en el marco de sus competencias dará asistencia técnica a los distritos y municipios, para que estos adelanten las acciones encaminadas al cumplimiento de los requisitos a que hace referencia el presente artículo.</w:t>
      </w:r>
    </w:p>
    <w:p w:rsidR="00830026" w:rsidRDefault="00830026" w:rsidP="00830026">
      <w:pPr>
        <w:pStyle w:val="NormalWeb"/>
        <w:rPr>
          <w:rFonts w:ascii="Arial" w:hAnsi="Arial" w:cs="Arial"/>
        </w:rPr>
      </w:pPr>
      <w:r>
        <w:rPr>
          <w:rFonts w:ascii="Arial" w:hAnsi="Arial" w:cs="Arial"/>
          <w:b/>
          <w:bCs/>
        </w:rPr>
        <w:t>Parágrafo 3</w:t>
      </w:r>
      <w:r>
        <w:rPr>
          <w:rFonts w:ascii="Arial" w:hAnsi="Arial" w:cs="Arial"/>
        </w:rPr>
        <w:t>°. Para efecto de la certificación de los distritos y municipios se aplicarán los siguientes plazos:</w:t>
      </w:r>
    </w:p>
    <w:p w:rsidR="00830026" w:rsidRDefault="00830026" w:rsidP="00830026">
      <w:pPr>
        <w:pStyle w:val="NormalWeb"/>
        <w:rPr>
          <w:rFonts w:ascii="Arial" w:hAnsi="Arial" w:cs="Arial"/>
        </w:rPr>
      </w:pPr>
      <w:r>
        <w:rPr>
          <w:rFonts w:ascii="Arial" w:hAnsi="Arial" w:cs="Arial"/>
        </w:rPr>
        <w:t>Hasta 18 meses una vez expedida la presente ley para evidenciar el cumplimiento de los aspectos mencionados en el presente artículo, y un año adicional para aquellos municipios que por circunstancias no imputables a la administración municipal presenten problemas para evidenciar el cumplimiento de los aspectos mencionados.</w:t>
      </w:r>
    </w:p>
    <w:p w:rsidR="00830026" w:rsidRDefault="00830026" w:rsidP="00830026">
      <w:pPr>
        <w:pStyle w:val="NormalWeb"/>
        <w:rPr>
          <w:rFonts w:ascii="Arial" w:hAnsi="Arial" w:cs="Arial"/>
        </w:rPr>
      </w:pPr>
      <w:r>
        <w:rPr>
          <w:rFonts w:ascii="Arial" w:hAnsi="Arial" w:cs="Arial"/>
        </w:rPr>
        <w:lastRenderedPageBreak/>
        <w:t>A los 2 años y medio de expedición de la ley entra en plena aplicación la descertificación.</w:t>
      </w:r>
    </w:p>
    <w:p w:rsidR="00830026" w:rsidRDefault="00830026" w:rsidP="00830026">
      <w:pPr>
        <w:pStyle w:val="NormalWeb"/>
        <w:rPr>
          <w:rFonts w:ascii="Arial" w:hAnsi="Arial" w:cs="Arial"/>
        </w:rPr>
      </w:pPr>
      <w:r>
        <w:rPr>
          <w:rFonts w:ascii="Arial" w:hAnsi="Arial" w:cs="Arial"/>
          <w:b/>
          <w:bCs/>
        </w:rPr>
        <w:t>Artículo </w:t>
      </w:r>
      <w:bookmarkStart w:id="3" w:name="5"/>
      <w:r>
        <w:rPr>
          <w:rFonts w:ascii="Arial" w:hAnsi="Arial" w:cs="Arial"/>
          <w:b/>
          <w:bCs/>
        </w:rPr>
        <w:t> </w:t>
      </w:r>
      <w:bookmarkEnd w:id="3"/>
      <w:r>
        <w:rPr>
          <w:rFonts w:ascii="Arial" w:hAnsi="Arial" w:cs="Arial"/>
          <w:b/>
          <w:bCs/>
        </w:rPr>
        <w:t xml:space="preserve">5°. </w:t>
      </w:r>
      <w:r>
        <w:rPr>
          <w:rFonts w:ascii="Arial" w:hAnsi="Arial" w:cs="Arial"/>
        </w:rPr>
        <w:t>Efectos de la descertificación de los distritos y municipios.  </w:t>
      </w:r>
      <w:hyperlink r:id="rId12" w:anchor="0" w:history="1">
        <w:r>
          <w:rPr>
            <w:rStyle w:val="Hipervnculo"/>
            <w:rFonts w:ascii="Arial" w:hAnsi="Arial" w:cs="Arial"/>
          </w:rPr>
          <w:t>Reglamentado parcialmente por el Decreto Nacional 1477 de 2009</w:t>
        </w:r>
      </w:hyperlink>
      <w:r>
        <w:rPr>
          <w:rFonts w:ascii="Arial" w:hAnsi="Arial" w:cs="Arial"/>
        </w:rPr>
        <w:t>,  </w:t>
      </w:r>
      <w:hyperlink r:id="rId13" w:anchor="0" w:history="1">
        <w:r>
          <w:rPr>
            <w:rStyle w:val="Hipervnculo"/>
            <w:rFonts w:ascii="Arial" w:hAnsi="Arial" w:cs="Arial"/>
          </w:rPr>
          <w:t>Reglamentado parcialmente por el Decreto Nacional 513 de 2010</w:t>
        </w:r>
      </w:hyperlink>
      <w:r>
        <w:rPr>
          <w:rFonts w:ascii="Arial" w:hAnsi="Arial" w:cs="Arial"/>
        </w:rPr>
        <w:t>. Los distritos y municipios que sean descertificados no podrán administrar los recursos de la participación para agua potable y saneamiento básico del Sistema General de Participaciones, ni tampoco realizar nuevos compromisos con cargo a los mismos, a partir de la fecha de la descertificación. En este evento, los recursos serán administrados por el respectivo departamento, el cual asumirá la competencia en cuanto a asegurar la prestación los servicios públicos de agua potable y saneamiento básico en la zona urbana y rural, conforme con lo dispuesto por el artículo 5° de la Ley 142 de 1994. Para ello, el departamento tendrá el derecho a utilizar la infraestructura pública existente en el municipio con el fin de asegurar la prestación de estos servicios públicos en la correspondiente jurisdicción. En ningún caso se realizará la transferencia de la propiedad de los activos del sector, y corresponderá al departamento representar al municipio en las empresas, sin perjuicio de que este participe con voz pero sin voto.</w:t>
      </w:r>
    </w:p>
    <w:p w:rsidR="00830026" w:rsidRDefault="00830026" w:rsidP="00830026">
      <w:pPr>
        <w:pStyle w:val="NormalWeb"/>
        <w:rPr>
          <w:rFonts w:ascii="Arial" w:hAnsi="Arial" w:cs="Arial"/>
        </w:rPr>
      </w:pPr>
      <w:r>
        <w:rPr>
          <w:rFonts w:ascii="Arial" w:hAnsi="Arial" w:cs="Arial"/>
        </w:rPr>
        <w:t>Lo anterior, sin perjuicio de lo dispuesto por el numeral 8.6 del artículo 8°, de la Ley 142 de 1994, en cuyo evento la Nación tendrá a su cargo la competencia en cuanto a asegurar la prestación de los servicios públicos de agua potable y saneamiento básico, la administración de los recursos y el derecho a utilizar la infraestructura pública existente.</w:t>
      </w:r>
    </w:p>
    <w:p w:rsidR="00830026" w:rsidRDefault="00830026" w:rsidP="00830026">
      <w:pPr>
        <w:pStyle w:val="NormalWeb"/>
        <w:rPr>
          <w:rFonts w:ascii="Arial" w:hAnsi="Arial" w:cs="Arial"/>
        </w:rPr>
      </w:pPr>
      <w:r>
        <w:rPr>
          <w:rFonts w:ascii="Arial" w:hAnsi="Arial" w:cs="Arial"/>
        </w:rPr>
        <w:t>La administración de los recursos de la participación para agua potable y saneamiento básico y la competencia en la prestación de estos servicios, serán reasumidos por el Distrito y/o Municipio, a partir de la certificación. En este evento, el distrito y/o municipio dará continuidad a los compromisos y al esquema de prestación de los servicios que hubiere asumido y definido el departamento en virtud de lo dispuesto en la presente ley.</w:t>
      </w:r>
    </w:p>
    <w:p w:rsidR="00830026" w:rsidRDefault="00830026" w:rsidP="00830026">
      <w:pPr>
        <w:pStyle w:val="NormalWeb"/>
        <w:jc w:val="center"/>
        <w:rPr>
          <w:rFonts w:ascii="Arial" w:hAnsi="Arial" w:cs="Arial"/>
          <w:b/>
          <w:bCs/>
        </w:rPr>
      </w:pPr>
      <w:r>
        <w:rPr>
          <w:rFonts w:ascii="Arial" w:hAnsi="Arial" w:cs="Arial"/>
          <w:b/>
          <w:bCs/>
        </w:rPr>
        <w:t>T I T U L O II</w:t>
      </w:r>
    </w:p>
    <w:p w:rsidR="00830026" w:rsidRDefault="00830026" w:rsidP="00830026">
      <w:pPr>
        <w:pStyle w:val="NormalWeb"/>
        <w:jc w:val="center"/>
        <w:rPr>
          <w:rFonts w:ascii="Arial" w:hAnsi="Arial" w:cs="Arial"/>
          <w:b/>
          <w:bCs/>
        </w:rPr>
      </w:pPr>
      <w:r>
        <w:rPr>
          <w:rFonts w:ascii="Arial" w:hAnsi="Arial" w:cs="Arial"/>
          <w:b/>
          <w:bCs/>
        </w:rPr>
        <w:t>DISTRIBUCION Y DESTINACION DE LOS RECURSOS DE LA PARTICIPACION PARA AGUA POTABLE Y SANEAMIENTO BASICO DEL SISTEMA GENERAL DE PARTICIPACIONES</w:t>
      </w:r>
    </w:p>
    <w:p w:rsidR="00830026" w:rsidRDefault="00830026" w:rsidP="00830026">
      <w:pPr>
        <w:pStyle w:val="NormalWeb"/>
        <w:rPr>
          <w:rFonts w:ascii="Arial" w:hAnsi="Arial" w:cs="Arial"/>
        </w:rPr>
      </w:pPr>
      <w:r>
        <w:rPr>
          <w:rFonts w:ascii="Arial" w:hAnsi="Arial" w:cs="Arial"/>
          <w:b/>
          <w:bCs/>
        </w:rPr>
        <w:t xml:space="preserve">Artículo 6°. </w:t>
      </w:r>
      <w:r>
        <w:rPr>
          <w:rFonts w:ascii="Arial" w:hAnsi="Arial" w:cs="Arial"/>
        </w:rPr>
        <w:t>Distribución territorial de los recursos. Los recursos del Sistema General de Participaciones correspondientes a la participación para agua potable y saneamiento básico, se distribuirán de la siguiente manera:</w:t>
      </w:r>
    </w:p>
    <w:p w:rsidR="00830026" w:rsidRDefault="00830026" w:rsidP="00830026">
      <w:pPr>
        <w:pStyle w:val="NormalWeb"/>
        <w:rPr>
          <w:rFonts w:ascii="Arial" w:hAnsi="Arial" w:cs="Arial"/>
        </w:rPr>
      </w:pPr>
      <w:r>
        <w:rPr>
          <w:rFonts w:ascii="Arial" w:hAnsi="Arial" w:cs="Arial"/>
        </w:rPr>
        <w:t>1. 85% para distritos y municipios de acuerdo con los criterios de distribución establecidos en el artículo 7° de la presente ley.</w:t>
      </w:r>
    </w:p>
    <w:p w:rsidR="00830026" w:rsidRDefault="00830026" w:rsidP="00830026">
      <w:pPr>
        <w:pStyle w:val="NormalWeb"/>
        <w:rPr>
          <w:rFonts w:ascii="Arial" w:hAnsi="Arial" w:cs="Arial"/>
        </w:rPr>
      </w:pPr>
      <w:r>
        <w:rPr>
          <w:rFonts w:ascii="Arial" w:hAnsi="Arial" w:cs="Arial"/>
        </w:rPr>
        <w:t>2. 15% para los departamentos y el Distrito Capital, de acuerdo con los criterios de distribución establecidos en el artículo 8° de la presente ley.</w:t>
      </w:r>
    </w:p>
    <w:p w:rsidR="00830026" w:rsidRDefault="00830026" w:rsidP="00830026">
      <w:pPr>
        <w:pStyle w:val="NormalWeb"/>
        <w:rPr>
          <w:rFonts w:ascii="Arial" w:hAnsi="Arial" w:cs="Arial"/>
        </w:rPr>
      </w:pPr>
      <w:r>
        <w:rPr>
          <w:rFonts w:ascii="Arial" w:hAnsi="Arial" w:cs="Arial"/>
          <w:b/>
          <w:bCs/>
        </w:rPr>
        <w:lastRenderedPageBreak/>
        <w:t xml:space="preserve">Parágrafo. </w:t>
      </w:r>
      <w:r>
        <w:rPr>
          <w:rFonts w:ascii="Arial" w:hAnsi="Arial" w:cs="Arial"/>
        </w:rPr>
        <w:t>Los recursos que por concepto de la distribución departamental que reciba el Distrito Capital se destinarán exclusivamente para el Programa de Saneamiento Ambiental del río Bogotá.</w:t>
      </w:r>
    </w:p>
    <w:p w:rsidR="00830026" w:rsidRDefault="00830026" w:rsidP="00830026">
      <w:pPr>
        <w:pStyle w:val="NormalWeb"/>
        <w:rPr>
          <w:rFonts w:ascii="Arial" w:hAnsi="Arial" w:cs="Arial"/>
        </w:rPr>
      </w:pPr>
      <w:r>
        <w:rPr>
          <w:rFonts w:ascii="Arial" w:hAnsi="Arial" w:cs="Arial"/>
          <w:b/>
          <w:bCs/>
        </w:rPr>
        <w:t xml:space="preserve">Artículo 7°. </w:t>
      </w:r>
      <w:r>
        <w:rPr>
          <w:rFonts w:ascii="Arial" w:hAnsi="Arial" w:cs="Arial"/>
        </w:rPr>
        <w:t>Criterios de distribución de los recursos para los distritos y municipios. Los recursos de la participación para agua potable y saneamiento básico de los distritos y municipios, serán distribuidos conforme a los siguientes criterios:</w:t>
      </w:r>
    </w:p>
    <w:p w:rsidR="00830026" w:rsidRDefault="00830026" w:rsidP="00830026">
      <w:pPr>
        <w:pStyle w:val="NormalWeb"/>
        <w:rPr>
          <w:rFonts w:ascii="Arial" w:hAnsi="Arial" w:cs="Arial"/>
        </w:rPr>
      </w:pPr>
      <w:r>
        <w:rPr>
          <w:rFonts w:ascii="Arial" w:hAnsi="Arial" w:cs="Arial"/>
        </w:rPr>
        <w:t>1. Déficit de coberturas: se calculará de acuerdo con el número de personas carentes del servicio de acueducto y alcantarillado de la respectiva entidad territorial, en relación con el número total de personas carentes del servicio en el país, para lo cual se podrá considerar el diferencial de los costos de provisión entre los diferentes servicios.</w:t>
      </w:r>
    </w:p>
    <w:p w:rsidR="00830026" w:rsidRDefault="00830026" w:rsidP="00830026">
      <w:pPr>
        <w:pStyle w:val="NormalWeb"/>
        <w:rPr>
          <w:rFonts w:ascii="Arial" w:hAnsi="Arial" w:cs="Arial"/>
        </w:rPr>
      </w:pPr>
      <w:r>
        <w:rPr>
          <w:rFonts w:ascii="Arial" w:hAnsi="Arial" w:cs="Arial"/>
        </w:rPr>
        <w:t>2. Población atendida y balance del esquema solidario: para el cálculo de este criterio se tendrá en consideración la estructura de los usuarios por estrato, las tarifas y el balance entre los subsidios y los aportes solidarios en cada distrito y municipio.</w:t>
      </w:r>
    </w:p>
    <w:p w:rsidR="00830026" w:rsidRDefault="00830026" w:rsidP="00830026">
      <w:pPr>
        <w:pStyle w:val="NormalWeb"/>
        <w:rPr>
          <w:rFonts w:ascii="Arial" w:hAnsi="Arial" w:cs="Arial"/>
        </w:rPr>
      </w:pPr>
      <w:r>
        <w:rPr>
          <w:rFonts w:ascii="Arial" w:hAnsi="Arial" w:cs="Arial"/>
        </w:rPr>
        <w:t>3. Esfuerzo de la entidad territorial en la ampliación de coberturas, tomando en consideración los incrementos de la población atendida en acueducto y alcantarillado de cada distrito o municipio, en relación con los incrementos observados a nivel nacional.</w:t>
      </w:r>
    </w:p>
    <w:p w:rsidR="00830026" w:rsidRDefault="00830026" w:rsidP="00830026">
      <w:pPr>
        <w:pStyle w:val="NormalWeb"/>
        <w:rPr>
          <w:rFonts w:ascii="Arial" w:hAnsi="Arial" w:cs="Arial"/>
        </w:rPr>
      </w:pPr>
      <w:r>
        <w:rPr>
          <w:rFonts w:ascii="Arial" w:hAnsi="Arial" w:cs="Arial"/>
        </w:rPr>
        <w:t>4. Nivel de pobreza del respectivo distrito o municipio medido a través del Indice de Necesidades Básicas Insatisfechas, o el indicador que lo sustituya, determinado por el DANE.</w:t>
      </w:r>
    </w:p>
    <w:p w:rsidR="00830026" w:rsidRDefault="00830026" w:rsidP="00830026">
      <w:pPr>
        <w:pStyle w:val="NormalWeb"/>
        <w:rPr>
          <w:rFonts w:ascii="Arial" w:hAnsi="Arial" w:cs="Arial"/>
        </w:rPr>
      </w:pPr>
      <w:r>
        <w:rPr>
          <w:rFonts w:ascii="Arial" w:hAnsi="Arial" w:cs="Arial"/>
        </w:rPr>
        <w:t>5. Cumplimiento de criterios de eficiencia fiscal y administrativa de cada entidad territorial en la gestión sectorial, considerando los costos en que incurren los municipios de categorías 3ª, 4ª, 5ª y 6ª, por concepto de gastos de energía eléctrica utilizada para el bombeo. El valor resultante de la aplicación del anterior criterio no se tendrá en cuenta para efectos de definir los topes máximos a los que se refiere el numeral 6 del artículo 99 de la Ley 142 de 1994, modificado por el artículo 99 de la Ley 1151 de 2007. El Gobierno Nacional definirá la metodología aplicable y reglamentará la materia.</w:t>
      </w:r>
    </w:p>
    <w:p w:rsidR="00830026" w:rsidRDefault="00830026" w:rsidP="00830026">
      <w:pPr>
        <w:pStyle w:val="NormalWeb"/>
        <w:rPr>
          <w:rFonts w:ascii="Arial" w:hAnsi="Arial" w:cs="Arial"/>
        </w:rPr>
      </w:pPr>
      <w:r>
        <w:rPr>
          <w:rFonts w:ascii="Arial" w:hAnsi="Arial" w:cs="Arial"/>
          <w:b/>
          <w:bCs/>
        </w:rPr>
        <w:t>Parágrafo transitorio.</w:t>
      </w:r>
      <w:r>
        <w:rPr>
          <w:rFonts w:ascii="Arial" w:hAnsi="Arial" w:cs="Arial"/>
        </w:rPr>
        <w:t xml:space="preserve"> Mientras se consolida la información de suscriptores por estrato para la totalidad de los municipios del país en el Sistema Unico de Información, la metodología para calcular la participación definida en el numeral 2 del presente artículo, tendrá en consideración el número de personas registradas por nivel en el Sisbén en cada entidad territorial, previa validación del Departamento Nacional de Planeación.</w:t>
      </w:r>
    </w:p>
    <w:p w:rsidR="00830026" w:rsidRDefault="00830026" w:rsidP="00830026">
      <w:pPr>
        <w:pStyle w:val="NormalWeb"/>
        <w:rPr>
          <w:rFonts w:ascii="Arial" w:hAnsi="Arial" w:cs="Arial"/>
        </w:rPr>
      </w:pPr>
      <w:r>
        <w:rPr>
          <w:rFonts w:ascii="Arial" w:hAnsi="Arial" w:cs="Arial"/>
          <w:b/>
          <w:bCs/>
        </w:rPr>
        <w:t xml:space="preserve">Artículo 8°. </w:t>
      </w:r>
      <w:r>
        <w:rPr>
          <w:rFonts w:ascii="Arial" w:hAnsi="Arial" w:cs="Arial"/>
        </w:rPr>
        <w:t xml:space="preserve">Criterios de distribución de los recursos para los departamentos. La distribución de los recursos de la participación de agua potable y saneamiento básico entre los departamentos, se realizará teniendo en cuenta la participación de los distritos y municipios de su jurisdicción, en los indicadores que desarrollen los criterios de déficit de coberturas, población </w:t>
      </w:r>
      <w:r>
        <w:rPr>
          <w:rFonts w:ascii="Arial" w:hAnsi="Arial" w:cs="Arial"/>
        </w:rPr>
        <w:lastRenderedPageBreak/>
        <w:t>atendida y balance de esquema solidario y el esfuerzo de la entidad territorial en el aumento de coberturas, establecidos en el artículo 7° de la presente ley.</w:t>
      </w:r>
    </w:p>
    <w:p w:rsidR="00830026" w:rsidRDefault="00830026" w:rsidP="00830026">
      <w:pPr>
        <w:pStyle w:val="NormalWeb"/>
        <w:rPr>
          <w:rFonts w:ascii="Arial" w:hAnsi="Arial" w:cs="Arial"/>
        </w:rPr>
      </w:pPr>
      <w:r>
        <w:rPr>
          <w:rStyle w:val="Textoennegrita"/>
          <w:rFonts w:ascii="Arial" w:hAnsi="Arial" w:cs="Arial"/>
        </w:rPr>
        <w:t>Artículo </w:t>
      </w:r>
      <w:bookmarkStart w:id="4" w:name="9"/>
      <w:r>
        <w:rPr>
          <w:rStyle w:val="Textoennegrita"/>
          <w:rFonts w:ascii="Arial" w:hAnsi="Arial" w:cs="Arial"/>
        </w:rPr>
        <w:t> </w:t>
      </w:r>
      <w:bookmarkEnd w:id="4"/>
      <w:r>
        <w:rPr>
          <w:rStyle w:val="Textoennegrita"/>
          <w:rFonts w:ascii="Arial" w:hAnsi="Arial" w:cs="Arial"/>
        </w:rPr>
        <w:t xml:space="preserve">9°. Régimen de Transición. </w:t>
      </w:r>
      <w:r>
        <w:rPr>
          <w:rFonts w:ascii="Arial" w:hAnsi="Arial" w:cs="Arial"/>
        </w:rPr>
        <w:t>A partir del año 2011 la participación para agua potable y saneamiento básico se distribuirá entre los distritos y municipios conforme a los criterios de distribución dispuestos por el artículo 7° de la presente ley.</w:t>
      </w:r>
    </w:p>
    <w:p w:rsidR="00830026" w:rsidRDefault="00830026" w:rsidP="00830026">
      <w:pPr>
        <w:pStyle w:val="NormalWeb"/>
        <w:rPr>
          <w:rFonts w:ascii="Arial" w:hAnsi="Arial" w:cs="Arial"/>
        </w:rPr>
      </w:pPr>
      <w:r>
        <w:rPr>
          <w:rFonts w:ascii="Arial" w:hAnsi="Arial" w:cs="Arial"/>
        </w:rPr>
        <w:t>Durante el período comprendido entre los años 2008 a 2010, un porcentaje creciente de la participación para agua potable y saneamiento básico se distribuirá entre los distritos y municipios de acuerdo con los criterios previstos en la presente ley, de la siguiente manera: El 30% en 2008, el 50% en 2009 y el 70% en 2010. El porcentaje restante de la participación en cada uno de los años de transición, se distribuirá en proporción directa al valor definitivo que se le haya asignado a los distritos y municipios por concepto de la destinación de agua potable y saneamiento básico de la participación de propósito general en el año 2007.</w:t>
      </w:r>
    </w:p>
    <w:p w:rsidR="00830026" w:rsidRDefault="00830026" w:rsidP="00830026">
      <w:pPr>
        <w:pStyle w:val="NormalWeb"/>
        <w:rPr>
          <w:rFonts w:ascii="Arial" w:hAnsi="Arial" w:cs="Arial"/>
        </w:rPr>
      </w:pPr>
      <w:r>
        <w:rPr>
          <w:rFonts w:ascii="Arial" w:hAnsi="Arial" w:cs="Arial"/>
          <w:b/>
          <w:bCs/>
        </w:rPr>
        <w:t>Parágrafo. </w:t>
      </w:r>
      <w:r>
        <w:rPr>
          <w:rFonts w:ascii="Arial" w:hAnsi="Arial" w:cs="Arial"/>
        </w:rPr>
        <w:t> </w:t>
      </w:r>
      <w:hyperlink r:id="rId14" w:anchor="0" w:history="1">
        <w:r>
          <w:rPr>
            <w:rStyle w:val="Hipervnculo"/>
            <w:rFonts w:ascii="Arial" w:hAnsi="Arial" w:cs="Arial"/>
          </w:rPr>
          <w:t>Reglamentado por el Decreto Nacional 4475 de 2008</w:t>
        </w:r>
      </w:hyperlink>
      <w:r>
        <w:rPr>
          <w:rFonts w:ascii="Arial" w:hAnsi="Arial" w:cs="Arial"/>
        </w:rPr>
        <w:t>. Sin perjuicio de lo señalado en el presente artículo, con el propósito de que la distribución de recursos por distrito y/o municipio garantice el monto que la respectiva entidad haya comprometido a la fecha de expedición de la presente ley, con cargo a los recursos de la participación para agua potable y saneamiento básico, para pagar créditos o compromisos derivados de la estructuración financiera de un contrato con un tercero, que tengan como propósito garantizar la prestación de estos servicios, el distrito o municipio deberá informar, dentro de los seis (6) meses siguientes a la expedición de la presente ley, acerca de la existencia de tales compromisos al Ministerio de Ambiente, Vivienda y Desarrollo Territorial. Con base en la información reportada por las entidades territoriales el Gobierno Nacional determinará el tiempo de transición para la distribución de los recursos que garantice el cumplimiento de estos compromisos.</w:t>
      </w:r>
    </w:p>
    <w:p w:rsidR="00830026" w:rsidRDefault="00830026" w:rsidP="00830026">
      <w:pPr>
        <w:pStyle w:val="NormalWeb"/>
        <w:rPr>
          <w:rFonts w:ascii="Arial" w:hAnsi="Arial" w:cs="Arial"/>
        </w:rPr>
      </w:pPr>
      <w:r>
        <w:rPr>
          <w:rFonts w:ascii="Arial" w:hAnsi="Arial" w:cs="Arial"/>
          <w:b/>
          <w:bCs/>
        </w:rPr>
        <w:t xml:space="preserve">Artículo 10. </w:t>
      </w:r>
      <w:r>
        <w:rPr>
          <w:rFonts w:ascii="Arial" w:hAnsi="Arial" w:cs="Arial"/>
        </w:rPr>
        <w:t>Destinación de los recursos para los departamentos. Con los recursos del Sistema General de Participaciones correspondientes a la participación para agua potable y saneamiento básico que se asignen a los departamentos, se conformará una bolsa para cofinanciar las inversiones que se realicen en los distritos y municipios para desarrollar proyectos en el marco del Plan Departamental de Agua y Saneamiento del respectivo departamento. Estos recursos serán complementarios a los demás recursos que aporte el departamento para este fin.</w:t>
      </w:r>
    </w:p>
    <w:p w:rsidR="00830026" w:rsidRDefault="00830026" w:rsidP="00830026">
      <w:pPr>
        <w:pStyle w:val="NormalWeb"/>
        <w:rPr>
          <w:rFonts w:ascii="Arial" w:hAnsi="Arial" w:cs="Arial"/>
        </w:rPr>
      </w:pPr>
      <w:r>
        <w:rPr>
          <w:rFonts w:ascii="Arial" w:hAnsi="Arial" w:cs="Arial"/>
        </w:rPr>
        <w:t>Dichos recursos serán focalizados en la atención de las necesidades más urgentes de la población vulnerable en materia de prestación eficiente de los servicios de agua potable y saneamiento básico de acuerdo con los resultados de los diagnósticos adelantados, en las siguientes actividades en el marco del plan departamental de agua y saneamiento:</w:t>
      </w:r>
    </w:p>
    <w:p w:rsidR="00830026" w:rsidRDefault="00830026" w:rsidP="00830026">
      <w:pPr>
        <w:pStyle w:val="NormalWeb"/>
        <w:rPr>
          <w:rFonts w:ascii="Arial" w:hAnsi="Arial" w:cs="Arial"/>
        </w:rPr>
      </w:pPr>
      <w:r>
        <w:rPr>
          <w:rFonts w:ascii="Arial" w:hAnsi="Arial" w:cs="Arial"/>
        </w:rPr>
        <w:t>a) Promoción, estructuración, implementación e inversión en infraestructura de esquemas regionales de prestación de los servicios, de acuerdo con los planes regionales y/o departamentales de agua y saneamiento;</w:t>
      </w:r>
    </w:p>
    <w:p w:rsidR="00830026" w:rsidRDefault="00830026" w:rsidP="00830026">
      <w:pPr>
        <w:pStyle w:val="NormalWeb"/>
        <w:rPr>
          <w:rFonts w:ascii="Arial" w:hAnsi="Arial" w:cs="Arial"/>
        </w:rPr>
      </w:pPr>
      <w:r>
        <w:rPr>
          <w:rFonts w:ascii="Arial" w:hAnsi="Arial" w:cs="Arial"/>
        </w:rPr>
        <w:lastRenderedPageBreak/>
        <w:t>b) Proyectos regionales de abastecimiento de agua para consumo humano;</w:t>
      </w:r>
    </w:p>
    <w:p w:rsidR="00830026" w:rsidRDefault="00830026" w:rsidP="00830026">
      <w:pPr>
        <w:pStyle w:val="NormalWeb"/>
        <w:rPr>
          <w:rFonts w:ascii="Arial" w:hAnsi="Arial" w:cs="Arial"/>
        </w:rPr>
      </w:pPr>
      <w:r>
        <w:rPr>
          <w:rFonts w:ascii="Arial" w:hAnsi="Arial" w:cs="Arial"/>
        </w:rPr>
        <w:t>c) Proyectos de tratamiento y disposición final de residuos líquidos con impacto regional;</w:t>
      </w:r>
    </w:p>
    <w:p w:rsidR="00830026" w:rsidRDefault="00830026" w:rsidP="00830026">
      <w:pPr>
        <w:pStyle w:val="NormalWeb"/>
        <w:rPr>
          <w:rFonts w:ascii="Arial" w:hAnsi="Arial" w:cs="Arial"/>
        </w:rPr>
      </w:pPr>
      <w:r>
        <w:rPr>
          <w:rFonts w:ascii="Arial" w:hAnsi="Arial" w:cs="Arial"/>
        </w:rPr>
        <w:t>d) Proyectos de tratamiento, aprovechamiento y disposición final de residuos sólidos con impacto regional;</w:t>
      </w:r>
    </w:p>
    <w:p w:rsidR="00830026" w:rsidRDefault="00830026" w:rsidP="00830026">
      <w:pPr>
        <w:pStyle w:val="NormalWeb"/>
        <w:rPr>
          <w:rFonts w:ascii="Arial" w:hAnsi="Arial" w:cs="Arial"/>
        </w:rPr>
      </w:pPr>
      <w:r>
        <w:rPr>
          <w:rFonts w:ascii="Arial" w:hAnsi="Arial" w:cs="Arial"/>
        </w:rPr>
        <w:t>e) Pago del servicio de deuda adquirida por el departamento para financiar infraestructura del sector de agua potable y saneamiento básico, en cumplimiento de sus competencias, en el marco del Plan Departamental de Agua y Saneamiento.</w:t>
      </w:r>
    </w:p>
    <w:p w:rsidR="00830026" w:rsidRDefault="00830026" w:rsidP="00830026">
      <w:pPr>
        <w:pStyle w:val="NormalWeb"/>
        <w:rPr>
          <w:rFonts w:ascii="Arial" w:hAnsi="Arial" w:cs="Arial"/>
        </w:rPr>
      </w:pPr>
      <w:r>
        <w:rPr>
          <w:rFonts w:ascii="Arial" w:hAnsi="Arial" w:cs="Arial"/>
          <w:b/>
          <w:bCs/>
        </w:rPr>
        <w:t>Parágrafo 1</w:t>
      </w:r>
      <w:r>
        <w:rPr>
          <w:rFonts w:ascii="Arial" w:hAnsi="Arial" w:cs="Arial"/>
        </w:rPr>
        <w:t>°. Exclusivamente en el marco de un proceso de reestructuración para la prestación de los servicios públicos domiciliarios de agua potable y saneamiento básico en uno o varios distritos y/o municipios como resultado del cual se vinculen operadores especializados, en el marco del Plan departamental de Agua y Saneamiento, será posible, previa autorización expedida por el Ministerio de Ambiente, Vivienda y Desarrollo Territorial, cofinanciar con cargo a los recursos de la participación para agua potable y saneamiento básico del Sistema General de Participaciones, por una sola vez para cada caso, el pago de pasivos laborales de las personas prestadoras de los servicios públicos mencionadas en los numerales 1 y 3 del artículo 15 de la Ley 142 de 1994, causados con anterioridad a la entrada en vigencia de la presente ley.</w:t>
      </w:r>
    </w:p>
    <w:p w:rsidR="00830026" w:rsidRDefault="00830026" w:rsidP="00830026">
      <w:pPr>
        <w:pStyle w:val="NormalWeb"/>
        <w:rPr>
          <w:rFonts w:ascii="Arial" w:hAnsi="Arial" w:cs="Arial"/>
        </w:rPr>
      </w:pPr>
      <w:r>
        <w:rPr>
          <w:rFonts w:ascii="Arial" w:hAnsi="Arial" w:cs="Arial"/>
        </w:rPr>
        <w:t>El Gobierno Nacional establecerá las condiciones y procedimientos necesarios para la cofinanciación, señalando además los criterios para determinar la contrapartida que deberá aportar cada distrito o municipio de acuerdo con su capacidad fiscal.</w:t>
      </w:r>
    </w:p>
    <w:p w:rsidR="00830026" w:rsidRDefault="00830026" w:rsidP="00830026">
      <w:pPr>
        <w:pStyle w:val="NormalWeb"/>
        <w:rPr>
          <w:rFonts w:ascii="Arial" w:hAnsi="Arial" w:cs="Arial"/>
        </w:rPr>
      </w:pPr>
      <w:r>
        <w:rPr>
          <w:rFonts w:ascii="Arial" w:hAnsi="Arial" w:cs="Arial"/>
          <w:b/>
          <w:bCs/>
        </w:rPr>
        <w:t>Parágrafo 2</w:t>
      </w:r>
      <w:r>
        <w:rPr>
          <w:rFonts w:ascii="Arial" w:hAnsi="Arial" w:cs="Arial"/>
        </w:rPr>
        <w:t>°. Las inversiones en infraestructura física que realicen los departamentos deben estar definidas en los planes de desarrollo y para el caso del servicio público de aseo en los planes municipales o distritales para la gestión integral de residuos sólidos, así como en los planes de inversiones de las personas prestadoras de servicios públicos, los cuales deben estar articulados con el Plan Departamental de Agua y Saneamiento.</w:t>
      </w:r>
    </w:p>
    <w:p w:rsidR="00830026" w:rsidRDefault="00830026" w:rsidP="00830026">
      <w:pPr>
        <w:pStyle w:val="NormalWeb"/>
        <w:rPr>
          <w:rFonts w:ascii="Arial" w:hAnsi="Arial" w:cs="Arial"/>
        </w:rPr>
      </w:pPr>
      <w:r>
        <w:rPr>
          <w:rFonts w:ascii="Arial" w:hAnsi="Arial" w:cs="Arial"/>
          <w:b/>
          <w:bCs/>
        </w:rPr>
        <w:t xml:space="preserve">Artículo 11. </w:t>
      </w:r>
      <w:r>
        <w:rPr>
          <w:rFonts w:ascii="Arial" w:hAnsi="Arial" w:cs="Arial"/>
        </w:rPr>
        <w:t>Destinación de los recursos de la participación de agua potable y saneamiento básico en los distritos y municipios. Los recursos del Sistema General de Participaciones para agua potable y saneamiento básico que se asignen a los distritos y municipios, se destinarán a financiar la prestación de los servicios públicos domiciliarios de agua potable y saneamiento básico, en las siguientes actividades:</w:t>
      </w:r>
    </w:p>
    <w:p w:rsidR="00830026" w:rsidRDefault="00830026" w:rsidP="00830026">
      <w:pPr>
        <w:pStyle w:val="NormalWeb"/>
        <w:rPr>
          <w:rFonts w:ascii="Arial" w:hAnsi="Arial" w:cs="Arial"/>
        </w:rPr>
      </w:pPr>
      <w:r>
        <w:rPr>
          <w:rFonts w:ascii="Arial" w:hAnsi="Arial" w:cs="Arial"/>
        </w:rPr>
        <w:t>a) Los subsidios que se otorguen a los estratos subsidiables de acuerdo con lo dispuesto en la normatividad vigente;</w:t>
      </w:r>
    </w:p>
    <w:p w:rsidR="00830026" w:rsidRDefault="00830026" w:rsidP="00830026">
      <w:pPr>
        <w:pStyle w:val="NormalWeb"/>
        <w:rPr>
          <w:rFonts w:ascii="Arial" w:hAnsi="Arial" w:cs="Arial"/>
        </w:rPr>
      </w:pPr>
      <w:r>
        <w:rPr>
          <w:rFonts w:ascii="Arial" w:hAnsi="Arial" w:cs="Arial"/>
        </w:rPr>
        <w:lastRenderedPageBreak/>
        <w:t>b) Pago del servicio de la deuda originado en el financiamiento de proyectos del sector de agua potable y saneamiento básico, mediante la pignoración de los recursos asignados y demás operaciones financieras autorizadas por la ley;</w:t>
      </w:r>
    </w:p>
    <w:p w:rsidR="00830026" w:rsidRDefault="00830026" w:rsidP="00830026">
      <w:pPr>
        <w:pStyle w:val="NormalWeb"/>
        <w:rPr>
          <w:rFonts w:ascii="Arial" w:hAnsi="Arial" w:cs="Arial"/>
        </w:rPr>
      </w:pPr>
      <w:r>
        <w:rPr>
          <w:rFonts w:ascii="Arial" w:hAnsi="Arial" w:cs="Arial"/>
        </w:rPr>
        <w:t>c) Preinversión en diseños, estudios e interventorías para proyectos del sector de agua potable y saneamiento básico;</w:t>
      </w:r>
    </w:p>
    <w:p w:rsidR="00830026" w:rsidRDefault="00830026" w:rsidP="00830026">
      <w:pPr>
        <w:pStyle w:val="NormalWeb"/>
        <w:rPr>
          <w:rFonts w:ascii="Arial" w:hAnsi="Arial" w:cs="Arial"/>
        </w:rPr>
      </w:pPr>
      <w:r>
        <w:rPr>
          <w:rFonts w:ascii="Arial" w:hAnsi="Arial" w:cs="Arial"/>
        </w:rPr>
        <w:t>d) Formulación, implantación y acciones de fortalecimiento de esquemas organizacionales para la administración y operación de los servicios de acueducto, alcantarillado y aseo, en las zonas urbana y rural;</w:t>
      </w:r>
    </w:p>
    <w:p w:rsidR="00830026" w:rsidRDefault="00830026" w:rsidP="00830026">
      <w:pPr>
        <w:pStyle w:val="NormalWeb"/>
        <w:rPr>
          <w:rFonts w:ascii="Arial" w:hAnsi="Arial" w:cs="Arial"/>
        </w:rPr>
      </w:pPr>
      <w:r>
        <w:rPr>
          <w:rFonts w:ascii="Arial" w:hAnsi="Arial" w:cs="Arial"/>
        </w:rPr>
        <w:t>e) Construcción, ampliación, optimización y mejoramiento de los sistemas de acueducto y alcantarillado, e inversión para la prestación del servicio público de aseo;</w:t>
      </w:r>
    </w:p>
    <w:p w:rsidR="00830026" w:rsidRDefault="00830026" w:rsidP="00830026">
      <w:pPr>
        <w:pStyle w:val="NormalWeb"/>
        <w:rPr>
          <w:rFonts w:ascii="Arial" w:hAnsi="Arial" w:cs="Arial"/>
        </w:rPr>
      </w:pPr>
      <w:r>
        <w:rPr>
          <w:rFonts w:ascii="Arial" w:hAnsi="Arial" w:cs="Arial"/>
        </w:rPr>
        <w:t>f) Programas de macro y micromedición;</w:t>
      </w:r>
    </w:p>
    <w:p w:rsidR="00830026" w:rsidRDefault="00830026" w:rsidP="00830026">
      <w:pPr>
        <w:pStyle w:val="NormalWeb"/>
        <w:rPr>
          <w:rFonts w:ascii="Arial" w:hAnsi="Arial" w:cs="Arial"/>
        </w:rPr>
      </w:pPr>
      <w:r>
        <w:rPr>
          <w:rFonts w:ascii="Arial" w:hAnsi="Arial" w:cs="Arial"/>
        </w:rPr>
        <w:t>g) Programas de reducción de agua no contabilizada;</w:t>
      </w:r>
    </w:p>
    <w:p w:rsidR="00830026" w:rsidRDefault="00830026" w:rsidP="00830026">
      <w:pPr>
        <w:pStyle w:val="NormalWeb"/>
        <w:rPr>
          <w:rFonts w:ascii="Arial" w:hAnsi="Arial" w:cs="Arial"/>
        </w:rPr>
      </w:pPr>
      <w:r>
        <w:rPr>
          <w:rFonts w:ascii="Arial" w:hAnsi="Arial" w:cs="Arial"/>
        </w:rPr>
        <w:t>h) Adquisición de los equipos requeridos para la operación de los sistemas de agua potable y saneamiento básico;</w:t>
      </w:r>
    </w:p>
    <w:p w:rsidR="00830026" w:rsidRDefault="00830026" w:rsidP="00830026">
      <w:pPr>
        <w:pStyle w:val="NormalWeb"/>
        <w:rPr>
          <w:rFonts w:ascii="Arial" w:hAnsi="Arial" w:cs="Arial"/>
        </w:rPr>
      </w:pPr>
      <w:r>
        <w:rPr>
          <w:rFonts w:ascii="Arial" w:hAnsi="Arial" w:cs="Arial"/>
        </w:rPr>
        <w:t>i) Participación en la estructuración, implementación e inversión en infraestructura de esquemas regionales de prestación de los municipios.</w:t>
      </w:r>
    </w:p>
    <w:p w:rsidR="00830026" w:rsidRDefault="00830026" w:rsidP="00830026">
      <w:pPr>
        <w:pStyle w:val="NormalWeb"/>
        <w:rPr>
          <w:rFonts w:ascii="Arial" w:hAnsi="Arial" w:cs="Arial"/>
        </w:rPr>
      </w:pPr>
      <w:r>
        <w:rPr>
          <w:rFonts w:ascii="Arial" w:hAnsi="Arial" w:cs="Arial"/>
          <w:b/>
          <w:bCs/>
        </w:rPr>
        <w:t>Parágrafo 1</w:t>
      </w:r>
      <w:r>
        <w:rPr>
          <w:rFonts w:ascii="Arial" w:hAnsi="Arial" w:cs="Arial"/>
        </w:rPr>
        <w:t>°. Las inversiones en proyectos del sector que realicen los distritos y municipios deben estar definidos en los planes de desarrollo, en los planes para la gestión integral de residuos sólidos y en los planes de inversiones de las personas prestadoras de servicios públicos que operen en el respectivo distrito o municipio.</w:t>
      </w:r>
    </w:p>
    <w:p w:rsidR="00830026" w:rsidRDefault="00830026" w:rsidP="00830026">
      <w:pPr>
        <w:pStyle w:val="NormalWeb"/>
        <w:rPr>
          <w:rFonts w:ascii="Arial" w:hAnsi="Arial" w:cs="Arial"/>
        </w:rPr>
      </w:pPr>
      <w:r>
        <w:rPr>
          <w:rFonts w:ascii="Arial" w:hAnsi="Arial" w:cs="Arial"/>
          <w:b/>
          <w:bCs/>
        </w:rPr>
        <w:t>Parágrafo 2</w:t>
      </w:r>
      <w:r>
        <w:rPr>
          <w:rFonts w:ascii="Arial" w:hAnsi="Arial" w:cs="Arial"/>
        </w:rPr>
        <w:t>°. De los recursos de la participación para agua potable y saneamiento básico de los municipios clasificados en categorías 2ª, 3ª, 4ª, 5ª y 6ª, deberá destinarse mínimo el quince por ciento (15%) de los mismos a la actividad señalada en el literal a) del presente artículo.</w:t>
      </w:r>
    </w:p>
    <w:p w:rsidR="00830026" w:rsidRDefault="00830026" w:rsidP="00830026">
      <w:pPr>
        <w:pStyle w:val="NormalWeb"/>
        <w:rPr>
          <w:rFonts w:ascii="Arial" w:hAnsi="Arial" w:cs="Arial"/>
        </w:rPr>
      </w:pPr>
      <w:r>
        <w:rPr>
          <w:rFonts w:ascii="Arial" w:hAnsi="Arial" w:cs="Arial"/>
        </w:rPr>
        <w:t>En los eventos en los cuales los municipios de que trata el presente parágrafo hayan logrado el correspondiente equilibrio entre subsidios y contribuciones, podrán destinar un porcentaje menor de los recursos del Sistema General de Participaciones para el sector de agua potable y saneamiento básico para tal actividad, conforme a la reglamentación que para el efecto expida el Gobierno Nacional.</w:t>
      </w:r>
    </w:p>
    <w:p w:rsidR="00830026" w:rsidRDefault="00830026" w:rsidP="00830026">
      <w:pPr>
        <w:pStyle w:val="NormalWeb"/>
        <w:rPr>
          <w:rFonts w:ascii="Arial" w:hAnsi="Arial" w:cs="Arial"/>
        </w:rPr>
      </w:pPr>
      <w:r>
        <w:rPr>
          <w:rFonts w:ascii="Arial" w:hAnsi="Arial" w:cs="Arial"/>
          <w:b/>
          <w:bCs/>
        </w:rPr>
        <w:t xml:space="preserve">Artículo 12. </w:t>
      </w:r>
      <w:r>
        <w:rPr>
          <w:rFonts w:ascii="Arial" w:hAnsi="Arial" w:cs="Arial"/>
        </w:rPr>
        <w:t>Constitución de patrimonios autónomos. Los departamentos, distritos y municipios podrán, con cargo a los recursos del Sistema General de Participaciones con destinación al Sector de Agua Potable y Saneamiento Básico, constituir patrimonios autónomos con el fin de garantizar proyectos de inversión de mediano y largo plazo dirigidos a asegurar la prestación eficiente de los servicios públicos de acueducto, alcantarillado y/o aseo a sus habitantes, en los eventos en los que les corresponda asegurar su prestación.</w:t>
      </w:r>
    </w:p>
    <w:p w:rsidR="00830026" w:rsidRDefault="00830026" w:rsidP="00830026">
      <w:pPr>
        <w:pStyle w:val="NormalWeb"/>
        <w:rPr>
          <w:rFonts w:ascii="Arial" w:hAnsi="Arial" w:cs="Arial"/>
        </w:rPr>
      </w:pPr>
      <w:r>
        <w:rPr>
          <w:rFonts w:ascii="Arial" w:hAnsi="Arial" w:cs="Arial"/>
          <w:b/>
          <w:bCs/>
        </w:rPr>
        <w:lastRenderedPageBreak/>
        <w:t>Artículo </w:t>
      </w:r>
      <w:bookmarkStart w:id="5" w:name="13"/>
      <w:r>
        <w:rPr>
          <w:rFonts w:ascii="Arial" w:hAnsi="Arial" w:cs="Arial"/>
          <w:b/>
          <w:bCs/>
        </w:rPr>
        <w:t> </w:t>
      </w:r>
      <w:bookmarkEnd w:id="5"/>
      <w:r>
        <w:rPr>
          <w:rFonts w:ascii="Arial" w:hAnsi="Arial" w:cs="Arial"/>
          <w:b/>
          <w:bCs/>
        </w:rPr>
        <w:t>13. </w:t>
      </w:r>
      <w:r>
        <w:rPr>
          <w:rFonts w:ascii="Arial" w:hAnsi="Arial" w:cs="Arial"/>
        </w:rPr>
        <w:t> </w:t>
      </w:r>
      <w:hyperlink r:id="rId15" w:anchor="0" w:history="1">
        <w:r>
          <w:rPr>
            <w:rStyle w:val="Hipervnculo"/>
            <w:rFonts w:ascii="Arial" w:hAnsi="Arial" w:cs="Arial"/>
          </w:rPr>
          <w:t>Reglamentado por el Decreto Nacional 3320 de 2008</w:t>
        </w:r>
      </w:hyperlink>
      <w:r>
        <w:rPr>
          <w:rFonts w:ascii="Arial" w:hAnsi="Arial" w:cs="Arial"/>
        </w:rPr>
        <w:t>. Giro de los recursos de la participación para agua potable y saneamiento básico. Los recursos de la participación para agua potable y saneamiento básico serán transferidos directamente a los departamentos, distritos y municipios.</w:t>
      </w:r>
    </w:p>
    <w:p w:rsidR="00830026" w:rsidRDefault="00830026" w:rsidP="00830026">
      <w:pPr>
        <w:pStyle w:val="NormalWeb"/>
        <w:rPr>
          <w:rFonts w:ascii="Arial" w:hAnsi="Arial" w:cs="Arial"/>
        </w:rPr>
      </w:pPr>
      <w:r>
        <w:rPr>
          <w:rFonts w:ascii="Arial" w:hAnsi="Arial" w:cs="Arial"/>
        </w:rPr>
        <w:t>Sobre la base del 100% de la apropiación definida en la ley anual de presupuesto, se determinará el programa anual de caja, en el cual se establecerán los giros mensuales correspondientes a la participación para agua potable y saneamiento básico a departamentos, distritos y municipios.</w:t>
      </w:r>
    </w:p>
    <w:p w:rsidR="00830026" w:rsidRDefault="00830026" w:rsidP="00830026">
      <w:pPr>
        <w:pStyle w:val="NormalWeb"/>
        <w:rPr>
          <w:rFonts w:ascii="Arial" w:hAnsi="Arial" w:cs="Arial"/>
        </w:rPr>
      </w:pPr>
      <w:r>
        <w:rPr>
          <w:rFonts w:ascii="Arial" w:hAnsi="Arial" w:cs="Arial"/>
        </w:rPr>
        <w:t>Los giros deben efectuarse en los diez (10) primeros días del mes siguiente al que corresponde la transferencia, para tal efecto, se apropiará la participación para agua potable y saneamiento básico del Sistema General de Participaciones en la Ley Anual de Presupuesto.</w:t>
      </w:r>
    </w:p>
    <w:p w:rsidR="00830026" w:rsidRDefault="00830026" w:rsidP="00830026">
      <w:pPr>
        <w:pStyle w:val="NormalWeb"/>
        <w:rPr>
          <w:rFonts w:ascii="Arial" w:hAnsi="Arial" w:cs="Arial"/>
        </w:rPr>
      </w:pPr>
      <w:r>
        <w:rPr>
          <w:rFonts w:ascii="Arial" w:hAnsi="Arial" w:cs="Arial"/>
        </w:rPr>
        <w:t>Los recursos del Sistema General de Participaciones con destinación para el sector de agua potable y saneamiento básico se girarán directamente al prestador o prestadores de los servicios de acueducto, alcantarillado y aseo, a los patrimonios autónomos o a los esquemas fiduciarios que se constituyan o se prevean para el manejo de estos recursos, siempre y cuando la entidad territorial competente así lo solicite y en los montos que esta señale.</w:t>
      </w:r>
    </w:p>
    <w:p w:rsidR="00830026" w:rsidRDefault="00830026" w:rsidP="00830026">
      <w:pPr>
        <w:pStyle w:val="NormalWeb"/>
        <w:rPr>
          <w:rFonts w:ascii="Arial" w:hAnsi="Arial" w:cs="Arial"/>
        </w:rPr>
      </w:pPr>
      <w:r>
        <w:rPr>
          <w:rFonts w:ascii="Arial" w:hAnsi="Arial" w:cs="Arial"/>
        </w:rPr>
        <w:t>Lo anterior aplica en los casos en que la entidad territorial haya vinculado a uno o varios prestadores para prestar uno o varios servicios públicos domiciliarios del sector y/o en los casos en que exista un convenio firmado entre la entidad territorial y el prestador para la asignación de subsidios al Fondo de Solidaridad y Redistribución de Ingresos.</w:t>
      </w:r>
    </w:p>
    <w:p w:rsidR="00830026" w:rsidRDefault="00830026" w:rsidP="00830026">
      <w:pPr>
        <w:pStyle w:val="NormalWeb"/>
        <w:rPr>
          <w:rFonts w:ascii="Arial" w:hAnsi="Arial" w:cs="Arial"/>
        </w:rPr>
      </w:pPr>
      <w:r>
        <w:rPr>
          <w:rFonts w:ascii="Arial" w:hAnsi="Arial" w:cs="Arial"/>
          <w:b/>
          <w:bCs/>
        </w:rPr>
        <w:t xml:space="preserve">Parágrafo. </w:t>
      </w:r>
      <w:r>
        <w:rPr>
          <w:rFonts w:ascii="Arial" w:hAnsi="Arial" w:cs="Arial"/>
        </w:rPr>
        <w:t>En el evento de toma de posesión de una empresa de Servicios Públicos de acueducto, alcantarillado y/o aseo, por parte de la Superintendencia de Servicios Públicos Domiciliarios, se mantendrán los compromisos en cuanto al giro de recursos para subsidios a la demanda por parte de la entidad territorial. Los recursos del Sistema General de Participaciones destinados a inversión en infraestructura de estos servicios, se ejecutarán en obras y proyectos establecidos en el plan de inversiones que defina, para la prestación del servicio, el designado por la Superintendencia de Servicios Públicos Domiciliarios.</w:t>
      </w:r>
    </w:p>
    <w:p w:rsidR="00830026" w:rsidRDefault="00830026" w:rsidP="00830026">
      <w:pPr>
        <w:pStyle w:val="NormalWeb"/>
        <w:jc w:val="center"/>
        <w:rPr>
          <w:rFonts w:ascii="Arial" w:hAnsi="Arial" w:cs="Arial"/>
          <w:b/>
          <w:bCs/>
        </w:rPr>
      </w:pPr>
      <w:r>
        <w:rPr>
          <w:rFonts w:ascii="Arial" w:hAnsi="Arial" w:cs="Arial"/>
          <w:b/>
          <w:bCs/>
        </w:rPr>
        <w:t>T I T U L O III</w:t>
      </w:r>
    </w:p>
    <w:p w:rsidR="00830026" w:rsidRDefault="00830026" w:rsidP="00830026">
      <w:pPr>
        <w:pStyle w:val="NormalWeb"/>
        <w:jc w:val="center"/>
        <w:rPr>
          <w:rFonts w:ascii="Arial" w:hAnsi="Arial" w:cs="Arial"/>
          <w:b/>
          <w:bCs/>
        </w:rPr>
      </w:pPr>
      <w:r>
        <w:rPr>
          <w:rFonts w:ascii="Arial" w:hAnsi="Arial" w:cs="Arial"/>
          <w:b/>
          <w:bCs/>
        </w:rPr>
        <w:t>ATENCION INTEGRAL A LA PRIMERA INFANCIA</w:t>
      </w:r>
    </w:p>
    <w:p w:rsidR="00830026" w:rsidRDefault="00830026" w:rsidP="00830026">
      <w:pPr>
        <w:pStyle w:val="NormalWeb"/>
        <w:rPr>
          <w:rFonts w:ascii="Arial" w:hAnsi="Arial" w:cs="Arial"/>
        </w:rPr>
      </w:pPr>
      <w:r>
        <w:rPr>
          <w:rFonts w:ascii="Arial" w:hAnsi="Arial" w:cs="Arial"/>
          <w:b/>
          <w:bCs/>
        </w:rPr>
        <w:t>Artículo </w:t>
      </w:r>
      <w:bookmarkStart w:id="6" w:name="14"/>
      <w:r>
        <w:rPr>
          <w:rFonts w:ascii="Arial" w:hAnsi="Arial" w:cs="Arial"/>
          <w:b/>
          <w:bCs/>
        </w:rPr>
        <w:t> </w:t>
      </w:r>
      <w:bookmarkEnd w:id="6"/>
      <w:r>
        <w:rPr>
          <w:rFonts w:ascii="Arial" w:hAnsi="Arial" w:cs="Arial"/>
          <w:b/>
          <w:bCs/>
        </w:rPr>
        <w:t xml:space="preserve">14. </w:t>
      </w:r>
      <w:r>
        <w:rPr>
          <w:rFonts w:ascii="Arial" w:hAnsi="Arial" w:cs="Arial"/>
        </w:rPr>
        <w:t xml:space="preserve">Destinación y distribución. Los recursos de que trata el parágrafo transitorio 2° del artículo </w:t>
      </w:r>
      <w:hyperlink r:id="rId16" w:anchor="4" w:history="1">
        <w:r>
          <w:rPr>
            <w:rStyle w:val="Hipervnculo"/>
            <w:rFonts w:ascii="Arial" w:hAnsi="Arial" w:cs="Arial"/>
          </w:rPr>
          <w:t>4°</w:t>
        </w:r>
      </w:hyperlink>
      <w:r>
        <w:rPr>
          <w:rFonts w:ascii="Arial" w:hAnsi="Arial" w:cs="Arial"/>
        </w:rPr>
        <w:t xml:space="preserve"> del Acto Legislativo 04 de 2007 se destinarán a la financiación de las acciones en primera infancia, definidas como prioritarias por el Consejo Nacional de Política Social, en desarrollo del artículo 206 de la Ley 1098 de 2006 siempre que dichas acciones no generen gastos recurrentes. Lo anterior, teniendo en cuenta las prioridades que cada entidad territorial determine en sus planes de desarrollo.</w:t>
      </w:r>
    </w:p>
    <w:p w:rsidR="00830026" w:rsidRDefault="00830026" w:rsidP="00830026">
      <w:pPr>
        <w:pStyle w:val="NormalWeb"/>
        <w:rPr>
          <w:rFonts w:ascii="Arial" w:hAnsi="Arial" w:cs="Arial"/>
        </w:rPr>
      </w:pPr>
      <w:r>
        <w:rPr>
          <w:rFonts w:ascii="Arial" w:hAnsi="Arial" w:cs="Arial"/>
        </w:rPr>
        <w:lastRenderedPageBreak/>
        <w:t>De acuerdo con los recursos certificados por el Ministerio de Hacienda y Crédito Público para atención integral a la primera infancia, el Conpes Social realizará, con base en la población de 0 a 6 años ponderada por el Indice de Necesidades Básicas Insatisfechas, o el indicador que lo sustituya determinado por el DANE, la distribución de los recursos entre municipios, distritos y áreas no municipalizadas de los departamentos de Amazonas, Guainía y Vaupés y definirá las actividades financiables con ellos, atendiendo la priorización definida por el Consejo Nacional de Política Social.</w:t>
      </w:r>
    </w:p>
    <w:p w:rsidR="00830026" w:rsidRDefault="00830026" w:rsidP="00830026">
      <w:pPr>
        <w:pStyle w:val="NormalWeb"/>
        <w:rPr>
          <w:rFonts w:ascii="Arial" w:hAnsi="Arial" w:cs="Arial"/>
        </w:rPr>
      </w:pPr>
      <w:r>
        <w:rPr>
          <w:rFonts w:ascii="Arial" w:hAnsi="Arial" w:cs="Arial"/>
        </w:rPr>
        <w:t>A partir de la distribución realizada por el Conpes Social, se realizará un giro anual a los distritos y/o municipios, a más tardar el 30 de junio del año en el que se incorporen al Presupuesto General de la Nación.</w:t>
      </w:r>
    </w:p>
    <w:p w:rsidR="00830026" w:rsidRDefault="00830026" w:rsidP="00830026">
      <w:pPr>
        <w:pStyle w:val="NormalWeb"/>
        <w:rPr>
          <w:rFonts w:ascii="Arial" w:hAnsi="Arial" w:cs="Arial"/>
        </w:rPr>
      </w:pPr>
      <w:r>
        <w:rPr>
          <w:rFonts w:ascii="Arial" w:hAnsi="Arial" w:cs="Arial"/>
        </w:rPr>
        <w:t>Para el caso de las áreas no municipalizadas de los departamentos de Amazonas, Guainía y Vaupés, el giro se realizará al respectivo departamento.</w:t>
      </w:r>
    </w:p>
    <w:p w:rsidR="00830026" w:rsidRDefault="00830026" w:rsidP="00830026">
      <w:pPr>
        <w:pStyle w:val="NormalWeb"/>
        <w:rPr>
          <w:rFonts w:ascii="Arial" w:hAnsi="Arial" w:cs="Arial"/>
        </w:rPr>
      </w:pPr>
      <w:r>
        <w:rPr>
          <w:rStyle w:val="Textoennegrita"/>
          <w:rFonts w:ascii="Arial" w:hAnsi="Arial" w:cs="Arial"/>
        </w:rPr>
        <w:t>Artículo </w:t>
      </w:r>
      <w:bookmarkStart w:id="7" w:name="15"/>
      <w:r>
        <w:rPr>
          <w:rStyle w:val="Textoennegrita"/>
          <w:rFonts w:ascii="Arial" w:hAnsi="Arial" w:cs="Arial"/>
        </w:rPr>
        <w:t> </w:t>
      </w:r>
      <w:bookmarkEnd w:id="7"/>
      <w:r>
        <w:rPr>
          <w:rStyle w:val="Textoennegrita"/>
          <w:rFonts w:ascii="Arial" w:hAnsi="Arial" w:cs="Arial"/>
        </w:rPr>
        <w:t>15. Transitorio.</w:t>
      </w:r>
      <w:r>
        <w:rPr>
          <w:rFonts w:ascii="Arial" w:hAnsi="Arial" w:cs="Arial"/>
        </w:rPr>
        <w:t xml:space="preserve"> Las liquidaciones del mayor valor de SGP por crecimiento real de la economía superior al 4% correspondientes a las vigencias 2006 y 2007, de que trata el parágrafo transitorio 2° del artículo </w:t>
      </w:r>
      <w:hyperlink r:id="rId17" w:anchor="3" w:history="1">
        <w:r>
          <w:rPr>
            <w:rStyle w:val="Hipervnculo"/>
            <w:rFonts w:ascii="Arial" w:hAnsi="Arial" w:cs="Arial"/>
          </w:rPr>
          <w:t>3°</w:t>
        </w:r>
      </w:hyperlink>
      <w:r>
        <w:rPr>
          <w:rFonts w:ascii="Arial" w:hAnsi="Arial" w:cs="Arial"/>
        </w:rPr>
        <w:t xml:space="preserve"> del Acto Legislativo 01 de 2001, se destinarán a educación y a la atención integral de la primera infancia. El Conpes Social definirá la distribución de estos recursos.</w:t>
      </w:r>
    </w:p>
    <w:p w:rsidR="00830026" w:rsidRDefault="00830026" w:rsidP="00830026">
      <w:pPr>
        <w:pStyle w:val="NormalWeb"/>
        <w:jc w:val="center"/>
        <w:rPr>
          <w:rFonts w:ascii="Arial" w:hAnsi="Arial" w:cs="Arial"/>
          <w:b/>
          <w:bCs/>
        </w:rPr>
      </w:pPr>
      <w:r>
        <w:rPr>
          <w:rFonts w:ascii="Arial" w:hAnsi="Arial" w:cs="Arial"/>
          <w:b/>
          <w:bCs/>
        </w:rPr>
        <w:t>T I T U L O IV</w:t>
      </w:r>
    </w:p>
    <w:p w:rsidR="00830026" w:rsidRDefault="00830026" w:rsidP="00830026">
      <w:pPr>
        <w:pStyle w:val="NormalWeb"/>
        <w:jc w:val="center"/>
        <w:rPr>
          <w:rFonts w:ascii="Arial" w:hAnsi="Arial" w:cs="Arial"/>
          <w:b/>
          <w:bCs/>
        </w:rPr>
      </w:pPr>
      <w:r>
        <w:rPr>
          <w:rFonts w:ascii="Arial" w:hAnsi="Arial" w:cs="Arial"/>
          <w:b/>
          <w:bCs/>
        </w:rPr>
        <w:t>ASIGNACIONES ESPECIALES</w:t>
      </w:r>
    </w:p>
    <w:p w:rsidR="00830026" w:rsidRDefault="00830026" w:rsidP="00830026">
      <w:pPr>
        <w:pStyle w:val="NormalWeb"/>
        <w:jc w:val="center"/>
        <w:rPr>
          <w:rFonts w:ascii="Arial" w:hAnsi="Arial" w:cs="Arial"/>
          <w:b/>
          <w:bCs/>
        </w:rPr>
      </w:pPr>
      <w:r>
        <w:rPr>
          <w:rFonts w:ascii="Arial" w:hAnsi="Arial" w:cs="Arial"/>
          <w:b/>
          <w:bCs/>
        </w:rPr>
        <w:t>CAPITULO I</w:t>
      </w:r>
    </w:p>
    <w:p w:rsidR="00830026" w:rsidRDefault="00830026" w:rsidP="00830026">
      <w:pPr>
        <w:pStyle w:val="NormalWeb"/>
        <w:jc w:val="center"/>
        <w:rPr>
          <w:rFonts w:ascii="Arial" w:hAnsi="Arial" w:cs="Arial"/>
          <w:b/>
          <w:bCs/>
        </w:rPr>
      </w:pPr>
      <w:r>
        <w:rPr>
          <w:rFonts w:ascii="Arial" w:hAnsi="Arial" w:cs="Arial"/>
          <w:b/>
          <w:bCs/>
        </w:rPr>
        <w:t>Asignación especial para alimentación escolar</w:t>
      </w:r>
    </w:p>
    <w:p w:rsidR="00830026" w:rsidRDefault="00830026" w:rsidP="00830026">
      <w:pPr>
        <w:pStyle w:val="NormalWeb"/>
        <w:rPr>
          <w:rFonts w:ascii="Arial" w:hAnsi="Arial" w:cs="Arial"/>
        </w:rPr>
      </w:pPr>
      <w:r>
        <w:rPr>
          <w:rFonts w:ascii="Arial" w:hAnsi="Arial" w:cs="Arial"/>
          <w:b/>
          <w:bCs/>
        </w:rPr>
        <w:t xml:space="preserve">Artículo 16. </w:t>
      </w:r>
      <w:r>
        <w:rPr>
          <w:rFonts w:ascii="Arial" w:hAnsi="Arial" w:cs="Arial"/>
        </w:rPr>
        <w:t>El programa de alimentación escolar se financiará con recursos de diferentes fuentes. Para el efecto, las entidades territoriales seguirán y aplicarán, en primer término los lineamientos técnico-administrativos básicos respecto de la complementación alimentaria, los estándares de alimentación, de planta física, de equipo y menaje y de recurso humano, y las condiciones para la prestación del servicio, que establezca el Instituto Colombiano de Bienestar Familiar (ICBF) para el desarrollo del programa. Adicionalmente, considerarán los lineamientos previstos en sus planes de desarrollo.</w:t>
      </w:r>
    </w:p>
    <w:p w:rsidR="00830026" w:rsidRDefault="00830026" w:rsidP="00830026">
      <w:pPr>
        <w:pStyle w:val="NormalWeb"/>
        <w:rPr>
          <w:rFonts w:ascii="Arial" w:hAnsi="Arial" w:cs="Arial"/>
        </w:rPr>
      </w:pPr>
      <w:r>
        <w:rPr>
          <w:rFonts w:ascii="Arial" w:hAnsi="Arial" w:cs="Arial"/>
        </w:rPr>
        <w:t>El Instituto Colombiano de Bienestar Familiar articulará las acciones que desarrollen los diferentes agentes para la ejecución de este programa.</w:t>
      </w:r>
    </w:p>
    <w:p w:rsidR="00830026" w:rsidRDefault="00830026" w:rsidP="00830026">
      <w:pPr>
        <w:pStyle w:val="NormalWeb"/>
        <w:rPr>
          <w:rFonts w:ascii="Arial" w:hAnsi="Arial" w:cs="Arial"/>
        </w:rPr>
      </w:pPr>
      <w:r>
        <w:rPr>
          <w:rFonts w:ascii="Arial" w:hAnsi="Arial" w:cs="Arial"/>
          <w:b/>
          <w:bCs/>
        </w:rPr>
        <w:t xml:space="preserve">Parágrafo. </w:t>
      </w:r>
      <w:r>
        <w:rPr>
          <w:rFonts w:ascii="Arial" w:hAnsi="Arial" w:cs="Arial"/>
        </w:rPr>
        <w:t>Con el fin de alcanzar las coberturas universales básicas en el programa de alimentación escolar, en los términos del artículo 19 de la presente ley las entidades territoriales deberán garantizar la continuidad de la cobertura alcanzada en la vigencia fiscal de 2007 financiada con recursos propios, recursos de libre inversión y de libre destinación de la participación de propósito general y recursos de calidad educativa de la participación de educación del Sistema General de Participaciones.</w:t>
      </w:r>
    </w:p>
    <w:p w:rsidR="00830026" w:rsidRDefault="00830026" w:rsidP="00830026">
      <w:pPr>
        <w:pStyle w:val="NormalWeb"/>
        <w:rPr>
          <w:rFonts w:ascii="Arial" w:hAnsi="Arial" w:cs="Arial"/>
        </w:rPr>
      </w:pPr>
      <w:r>
        <w:rPr>
          <w:rFonts w:ascii="Arial" w:hAnsi="Arial" w:cs="Arial"/>
        </w:rPr>
        <w:lastRenderedPageBreak/>
        <w:t>El Gobierno Nacional reglamentará a partir de la vigencia fiscal del año 2009, la distribución de los recursos del Presupuesto General de la Nación destinados a los programas de alimentación escolar, priorizando para la ampliación de la cobertura el logro de coberturas universales en los municipios con mayor índice de pobreza, medida con el Indice de Necesidades Básicas Insatisfechas o el indicador que lo sustituya determinado por el DANE.</w:t>
      </w:r>
    </w:p>
    <w:p w:rsidR="00830026" w:rsidRDefault="00830026" w:rsidP="00830026">
      <w:pPr>
        <w:pStyle w:val="NormalWeb"/>
        <w:rPr>
          <w:rFonts w:ascii="Arial" w:hAnsi="Arial" w:cs="Arial"/>
        </w:rPr>
      </w:pPr>
      <w:r>
        <w:rPr>
          <w:rFonts w:ascii="Arial" w:hAnsi="Arial" w:cs="Arial"/>
        </w:rPr>
        <w:t>El ICBF implementará a partir del año de 2009 un sistema de seguimiento y monitoreo a los recursos destinados a alimentación escolar en los establecimientos educativos oficiales en el país, que contemple las diferentes fuentes, con el fin de monitorear las coberturas alcanzadas y la eficiencia en el uso de los recursos de programa. Los entes territoriales y demás agentes deberán reportar la información que para el efecto se defina en los plazos y formatos que establezcan según reglamentación que expida el Gobierno Nacional.</w:t>
      </w:r>
    </w:p>
    <w:p w:rsidR="00830026" w:rsidRDefault="00830026" w:rsidP="00830026">
      <w:pPr>
        <w:pStyle w:val="NormalWeb"/>
        <w:rPr>
          <w:rFonts w:ascii="Arial" w:hAnsi="Arial" w:cs="Arial"/>
        </w:rPr>
      </w:pPr>
      <w:r>
        <w:rPr>
          <w:rFonts w:ascii="Arial" w:hAnsi="Arial" w:cs="Arial"/>
          <w:b/>
          <w:bCs/>
        </w:rPr>
        <w:t xml:space="preserve">Artículo 17. </w:t>
      </w:r>
      <w:r>
        <w:rPr>
          <w:rFonts w:ascii="Arial" w:hAnsi="Arial" w:cs="Arial"/>
        </w:rPr>
        <w:t>Criterios de distribución. Los recursos para alimentación escolar serán distribuidos entre los distritos y municipios, con base en los siguientes criterios:</w:t>
      </w:r>
    </w:p>
    <w:p w:rsidR="00830026" w:rsidRDefault="00830026" w:rsidP="00830026">
      <w:pPr>
        <w:pStyle w:val="NormalWeb"/>
        <w:rPr>
          <w:rFonts w:ascii="Arial" w:hAnsi="Arial" w:cs="Arial"/>
        </w:rPr>
      </w:pPr>
      <w:r>
        <w:rPr>
          <w:rFonts w:ascii="Arial" w:hAnsi="Arial" w:cs="Arial"/>
        </w:rPr>
        <w:t>1. El 95% por equidad, definida como el peso relativo que se asigna a cada entidad territorial de acuerdo con la matrícula de la vigencia anterior para la cual se realiza la distribución, certificada por el Ministerio de Educación Nacional, expandida por la dispersión poblacional y ponderada por el Indice de Necesidades Básicas Insatisfechas, o el indicador que lo sustituya determinado por el DANE.</w:t>
      </w:r>
    </w:p>
    <w:p w:rsidR="00830026" w:rsidRDefault="00830026" w:rsidP="00830026">
      <w:pPr>
        <w:pStyle w:val="NormalWeb"/>
        <w:rPr>
          <w:rFonts w:ascii="Arial" w:hAnsi="Arial" w:cs="Arial"/>
        </w:rPr>
      </w:pPr>
      <w:r>
        <w:rPr>
          <w:rFonts w:ascii="Arial" w:hAnsi="Arial" w:cs="Arial"/>
        </w:rPr>
        <w:t>2. El 5% por eficiencia, entendida como el incentivo a cada entidad territorial que reduzca la deserción escolar de un año a otro. Para el efecto el Ministerio de Educación Nacional adoptará los mecanismos para obtener y certificar la información correspondiente.</w:t>
      </w:r>
    </w:p>
    <w:p w:rsidR="00830026" w:rsidRDefault="00830026" w:rsidP="00830026">
      <w:pPr>
        <w:pStyle w:val="NormalWeb"/>
        <w:rPr>
          <w:rFonts w:ascii="Arial" w:hAnsi="Arial" w:cs="Arial"/>
        </w:rPr>
      </w:pPr>
      <w:r>
        <w:rPr>
          <w:rFonts w:ascii="Arial" w:hAnsi="Arial" w:cs="Arial"/>
          <w:b/>
          <w:bCs/>
        </w:rPr>
        <w:t>Parágrafo 1</w:t>
      </w:r>
      <w:r>
        <w:rPr>
          <w:rFonts w:ascii="Arial" w:hAnsi="Arial" w:cs="Arial"/>
        </w:rPr>
        <w:t>°. La expansión por dispersión se realizará solamente para las entidades territoriales beneficiarias que estén por encima de la dispersión nacional. Para el Departamento Archipiélago de San Andrés, Providencia y Santa Catalina se tomará un promedio de la dispersión de los municipios más dispersos del país. El Conpes Social definirá la metodología respectiva.</w:t>
      </w:r>
    </w:p>
    <w:p w:rsidR="00830026" w:rsidRDefault="00830026" w:rsidP="00830026">
      <w:pPr>
        <w:pStyle w:val="NormalWeb"/>
        <w:rPr>
          <w:rFonts w:ascii="Arial" w:hAnsi="Arial" w:cs="Arial"/>
        </w:rPr>
      </w:pPr>
      <w:r>
        <w:rPr>
          <w:rFonts w:ascii="Arial" w:hAnsi="Arial" w:cs="Arial"/>
          <w:b/>
          <w:bCs/>
        </w:rPr>
        <w:t>Parágrafo 2</w:t>
      </w:r>
      <w:r>
        <w:rPr>
          <w:rFonts w:ascii="Arial" w:hAnsi="Arial" w:cs="Arial"/>
        </w:rPr>
        <w:t>°. Para los años 2008 y 2009 la eficiencia se entenderá como el incentivo a la entidad territorial que conserve o aumente de una vigencia a otra la inversión en alimentación escolar con todas las fuentes de inversión, excepto la asignación especial del SGP con destino a alimentación escolar, y se distribuirá con base en el indicador de equidad definido en el presente artículo.</w:t>
      </w:r>
    </w:p>
    <w:p w:rsidR="00830026" w:rsidRDefault="00830026" w:rsidP="00830026">
      <w:pPr>
        <w:pStyle w:val="NormalWeb"/>
        <w:rPr>
          <w:rFonts w:ascii="Arial" w:hAnsi="Arial" w:cs="Arial"/>
        </w:rPr>
      </w:pPr>
      <w:r>
        <w:rPr>
          <w:rFonts w:ascii="Arial" w:hAnsi="Arial" w:cs="Arial"/>
          <w:b/>
          <w:bCs/>
        </w:rPr>
        <w:t xml:space="preserve">Artículo 18. </w:t>
      </w:r>
      <w:r>
        <w:rPr>
          <w:rFonts w:ascii="Arial" w:hAnsi="Arial" w:cs="Arial"/>
        </w:rPr>
        <w:t>Destinación de los recursos. Los recursos de la asignación especial del Sistema General de Participaciones para alimentación escolar serán destinados a financiar las siguientes actividades, de acuerdo con los lineamientos técnicoadministrativos establecidos por el Instituto Colombiano de Bienestar Familiar:</w:t>
      </w:r>
    </w:p>
    <w:p w:rsidR="00830026" w:rsidRDefault="00830026" w:rsidP="00830026">
      <w:pPr>
        <w:pStyle w:val="NormalWeb"/>
        <w:rPr>
          <w:rFonts w:ascii="Arial" w:hAnsi="Arial" w:cs="Arial"/>
        </w:rPr>
      </w:pPr>
      <w:r>
        <w:rPr>
          <w:rFonts w:ascii="Arial" w:hAnsi="Arial" w:cs="Arial"/>
        </w:rPr>
        <w:lastRenderedPageBreak/>
        <w:t>a) Compra de alimentos;</w:t>
      </w:r>
    </w:p>
    <w:p w:rsidR="00830026" w:rsidRDefault="00830026" w:rsidP="00830026">
      <w:pPr>
        <w:pStyle w:val="NormalWeb"/>
        <w:rPr>
          <w:rFonts w:ascii="Arial" w:hAnsi="Arial" w:cs="Arial"/>
        </w:rPr>
      </w:pPr>
      <w:r>
        <w:rPr>
          <w:rFonts w:ascii="Arial" w:hAnsi="Arial" w:cs="Arial"/>
        </w:rPr>
        <w:t>b) Contratación de personal para la preparación de alimentos;</w:t>
      </w:r>
    </w:p>
    <w:p w:rsidR="00830026" w:rsidRDefault="00830026" w:rsidP="00830026">
      <w:pPr>
        <w:pStyle w:val="NormalWeb"/>
        <w:rPr>
          <w:rFonts w:ascii="Arial" w:hAnsi="Arial" w:cs="Arial"/>
        </w:rPr>
      </w:pPr>
      <w:r>
        <w:rPr>
          <w:rFonts w:ascii="Arial" w:hAnsi="Arial" w:cs="Arial"/>
        </w:rPr>
        <w:t>c) Transporte de alimentos;</w:t>
      </w:r>
    </w:p>
    <w:p w:rsidR="00830026" w:rsidRDefault="00830026" w:rsidP="00830026">
      <w:pPr>
        <w:pStyle w:val="NormalWeb"/>
        <w:rPr>
          <w:rFonts w:ascii="Arial" w:hAnsi="Arial" w:cs="Arial"/>
        </w:rPr>
      </w:pPr>
      <w:r>
        <w:rPr>
          <w:rFonts w:ascii="Arial" w:hAnsi="Arial" w:cs="Arial"/>
        </w:rPr>
        <w:t>d) Menaje, dotación para la prestación del servicio de alimentación escolar y reposición de dotación;</w:t>
      </w:r>
    </w:p>
    <w:p w:rsidR="00830026" w:rsidRDefault="00830026" w:rsidP="00830026">
      <w:pPr>
        <w:pStyle w:val="NormalWeb"/>
        <w:rPr>
          <w:rFonts w:ascii="Arial" w:hAnsi="Arial" w:cs="Arial"/>
        </w:rPr>
      </w:pPr>
      <w:r>
        <w:rPr>
          <w:rFonts w:ascii="Arial" w:hAnsi="Arial" w:cs="Arial"/>
        </w:rPr>
        <w:t>e) Aseo y combustible para la preparación de los alimentos;</w:t>
      </w:r>
    </w:p>
    <w:p w:rsidR="00830026" w:rsidRDefault="00830026" w:rsidP="00830026">
      <w:pPr>
        <w:pStyle w:val="NormalWeb"/>
        <w:rPr>
          <w:rFonts w:ascii="Arial" w:hAnsi="Arial" w:cs="Arial"/>
        </w:rPr>
      </w:pPr>
      <w:r>
        <w:rPr>
          <w:rFonts w:ascii="Arial" w:hAnsi="Arial" w:cs="Arial"/>
        </w:rPr>
        <w:t>f) Contratación con terceros para la provisión del servicio de alimentación escolar.</w:t>
      </w:r>
    </w:p>
    <w:p w:rsidR="00830026" w:rsidRDefault="00830026" w:rsidP="00830026">
      <w:pPr>
        <w:pStyle w:val="NormalWeb"/>
        <w:rPr>
          <w:rFonts w:ascii="Arial" w:hAnsi="Arial" w:cs="Arial"/>
        </w:rPr>
      </w:pPr>
      <w:r>
        <w:rPr>
          <w:rFonts w:ascii="Arial" w:hAnsi="Arial" w:cs="Arial"/>
        </w:rPr>
        <w:t>Cuando la prestación del servicio de alimentación escolar sea realizada directamente por las entidades territoriales beneficiarias, como mínimo el 80% de los recursos de la asignación especial para Alimentación Escolar del SGP serán destinados a la compra de alimentos. Los recursos restantes se pueden utilizar para los demás conceptos descritos en los literales b), c), d) y e) del presente artículo.</w:t>
      </w:r>
    </w:p>
    <w:p w:rsidR="00830026" w:rsidRDefault="00830026" w:rsidP="00830026">
      <w:pPr>
        <w:pStyle w:val="NormalWeb"/>
        <w:rPr>
          <w:rFonts w:ascii="Arial" w:hAnsi="Arial" w:cs="Arial"/>
        </w:rPr>
      </w:pPr>
      <w:r>
        <w:rPr>
          <w:rFonts w:ascii="Arial" w:hAnsi="Arial" w:cs="Arial"/>
          <w:b/>
          <w:bCs/>
        </w:rPr>
        <w:t xml:space="preserve">Artículo 19. </w:t>
      </w:r>
      <w:r>
        <w:rPr>
          <w:rFonts w:ascii="Arial" w:hAnsi="Arial" w:cs="Arial"/>
        </w:rPr>
        <w:t>Focalización de la prestación del servicio. La focalización es responsabilidad de distritos y municipios, y se llevará a cabo por las respectivas autoridades territoriales quienes, de acuerdo con las recomendaciones del Consejo Distrital y/o Municipal de Política Social, seleccionarán los establecimientos educativos oficiales, dando prelación a aquellos que atiendan población desplazada, comunidades rurales e indígenas y a los establecimientos educativos con la mayor proporción de la población clasificada en los niveles 1 y 2 del Sisbén.</w:t>
      </w:r>
    </w:p>
    <w:p w:rsidR="00830026" w:rsidRDefault="00830026" w:rsidP="00830026">
      <w:pPr>
        <w:pStyle w:val="NormalWeb"/>
        <w:rPr>
          <w:rFonts w:ascii="Arial" w:hAnsi="Arial" w:cs="Arial"/>
        </w:rPr>
      </w:pPr>
      <w:r>
        <w:rPr>
          <w:rFonts w:ascii="Arial" w:hAnsi="Arial" w:cs="Arial"/>
        </w:rPr>
        <w:t>En cada establecimiento educativo seleccionado se cubrirá progresivamente el 100% de los alumnos matriculados por grado, conforme a la disponibilidad de recursos, iniciando por el preescolar y grados inferiores de primaria. Una vez asegurado el cubrimiento del total de la población de preescolar y primaria, se podrá continuar el programa con escolares del grado sexto en adelante, dando prioridad a los grados educativos inferiores.</w:t>
      </w:r>
    </w:p>
    <w:p w:rsidR="00830026" w:rsidRDefault="00830026" w:rsidP="00830026">
      <w:pPr>
        <w:pStyle w:val="NormalWeb"/>
        <w:rPr>
          <w:rFonts w:ascii="Arial" w:hAnsi="Arial" w:cs="Arial"/>
        </w:rPr>
      </w:pPr>
      <w:r>
        <w:rPr>
          <w:rFonts w:ascii="Arial" w:hAnsi="Arial" w:cs="Arial"/>
        </w:rPr>
        <w:t>Para efectuar la selección de la población beneficiaria se tomará la información del Sisbén validada por el Departamento Nacional de Planeación y la matrícula. Los departamentos suministrarán, antes del 30 de octubre del año anterior en que se realizará la programación y ejecución de los recursos del programa de alimentación escolar, la información sobre matrícula a los municipios no certificados en educación.</w:t>
      </w:r>
    </w:p>
    <w:p w:rsidR="00830026" w:rsidRDefault="00830026" w:rsidP="00830026">
      <w:pPr>
        <w:pStyle w:val="NormalWeb"/>
        <w:rPr>
          <w:rFonts w:ascii="Arial" w:hAnsi="Arial" w:cs="Arial"/>
        </w:rPr>
      </w:pPr>
      <w:r>
        <w:rPr>
          <w:rFonts w:ascii="Arial" w:hAnsi="Arial" w:cs="Arial"/>
          <w:b/>
          <w:bCs/>
        </w:rPr>
        <w:t xml:space="preserve">Parágrafo. </w:t>
      </w:r>
      <w:r>
        <w:rPr>
          <w:rFonts w:ascii="Arial" w:hAnsi="Arial" w:cs="Arial"/>
        </w:rPr>
        <w:t xml:space="preserve">La ampliación de cupos en el programa de alimentación escolar que las entidades territoriales realicen con recursos diferentes a la asignación especial para alimentación escolar del Sistema General de Participaciones y los asignados por el Instituto Colombiano de Bienestar Familiar, se deben mantener de forma permanente. En ningún caso podrá haber ampliación de </w:t>
      </w:r>
      <w:r>
        <w:rPr>
          <w:rFonts w:ascii="Arial" w:hAnsi="Arial" w:cs="Arial"/>
        </w:rPr>
        <w:lastRenderedPageBreak/>
        <w:t>coberturas mientras no se garantice la continuidad de los recursos destinados a financiar dicha ampliación.</w:t>
      </w:r>
    </w:p>
    <w:p w:rsidR="00830026" w:rsidRDefault="00830026" w:rsidP="00830026">
      <w:pPr>
        <w:pStyle w:val="NormalWeb"/>
        <w:jc w:val="center"/>
        <w:rPr>
          <w:rFonts w:ascii="Arial" w:hAnsi="Arial" w:cs="Arial"/>
          <w:b/>
          <w:bCs/>
        </w:rPr>
      </w:pPr>
      <w:r>
        <w:rPr>
          <w:rFonts w:ascii="Arial" w:hAnsi="Arial" w:cs="Arial"/>
          <w:b/>
          <w:bCs/>
        </w:rPr>
        <w:t>CAPITULO II</w:t>
      </w:r>
    </w:p>
    <w:p w:rsidR="00830026" w:rsidRDefault="00830026" w:rsidP="00830026">
      <w:pPr>
        <w:pStyle w:val="NormalWeb"/>
        <w:jc w:val="center"/>
        <w:rPr>
          <w:rFonts w:ascii="Arial" w:hAnsi="Arial" w:cs="Arial"/>
          <w:b/>
          <w:bCs/>
        </w:rPr>
      </w:pPr>
      <w:r>
        <w:rPr>
          <w:rFonts w:ascii="Arial" w:hAnsi="Arial" w:cs="Arial"/>
          <w:b/>
          <w:bCs/>
        </w:rPr>
        <w:t>Asignación especial para municipios ribereños del río Magdalena</w:t>
      </w:r>
    </w:p>
    <w:p w:rsidR="00830026" w:rsidRDefault="00830026" w:rsidP="00830026">
      <w:pPr>
        <w:pStyle w:val="NormalWeb"/>
        <w:rPr>
          <w:rFonts w:ascii="Arial" w:hAnsi="Arial" w:cs="Arial"/>
        </w:rPr>
      </w:pPr>
      <w:r>
        <w:rPr>
          <w:rFonts w:ascii="Arial" w:hAnsi="Arial" w:cs="Arial"/>
          <w:b/>
          <w:bCs/>
        </w:rPr>
        <w:t xml:space="preserve">Artículo 20. </w:t>
      </w:r>
      <w:r>
        <w:rPr>
          <w:rFonts w:ascii="Arial" w:hAnsi="Arial" w:cs="Arial"/>
        </w:rPr>
        <w:t>Destinación de los recursos. Los recursos de la asignación especial del Sistema General de Participaciones para municipios ribereños del río Magdalena serán destinados a financiar, promover y ejecutar proyectos relacionados con la reforestación que incluye la revegetalización, reforestación protectora y el control de erosión; el tratamiento de aguas residuales; y el manejo artificial de caudales que incluye recuperación de la navegabilidad del río, hidrología, manejo de inundaciones, canal navegable y estiaje; compra de tierras para protección de microcuencas asociadas al río Magdalena.</w:t>
      </w:r>
    </w:p>
    <w:p w:rsidR="00830026" w:rsidRDefault="00830026" w:rsidP="00830026">
      <w:pPr>
        <w:pStyle w:val="NormalWeb"/>
        <w:jc w:val="center"/>
        <w:rPr>
          <w:rFonts w:ascii="Arial" w:hAnsi="Arial" w:cs="Arial"/>
          <w:b/>
          <w:bCs/>
        </w:rPr>
      </w:pPr>
      <w:r>
        <w:rPr>
          <w:rFonts w:ascii="Arial" w:hAnsi="Arial" w:cs="Arial"/>
          <w:b/>
          <w:bCs/>
        </w:rPr>
        <w:t>T I T U L O V</w:t>
      </w:r>
    </w:p>
    <w:p w:rsidR="00830026" w:rsidRDefault="00830026" w:rsidP="00830026">
      <w:pPr>
        <w:pStyle w:val="NormalWeb"/>
        <w:jc w:val="center"/>
        <w:rPr>
          <w:rFonts w:ascii="Arial" w:hAnsi="Arial" w:cs="Arial"/>
          <w:b/>
          <w:bCs/>
        </w:rPr>
      </w:pPr>
      <w:r>
        <w:rPr>
          <w:rFonts w:ascii="Arial" w:hAnsi="Arial" w:cs="Arial"/>
          <w:b/>
          <w:bCs/>
        </w:rPr>
        <w:t>PARTICIPACION DE PROPOSITO GENERAL</w:t>
      </w:r>
    </w:p>
    <w:p w:rsidR="00830026" w:rsidRDefault="00830026" w:rsidP="00830026">
      <w:pPr>
        <w:pStyle w:val="NormalWeb"/>
        <w:rPr>
          <w:rFonts w:ascii="Arial" w:hAnsi="Arial" w:cs="Arial"/>
        </w:rPr>
      </w:pPr>
      <w:r>
        <w:rPr>
          <w:rFonts w:ascii="Arial" w:hAnsi="Arial" w:cs="Arial"/>
          <w:b/>
          <w:bCs/>
        </w:rPr>
        <w:t>Artículo </w:t>
      </w:r>
      <w:bookmarkStart w:id="8" w:name="21"/>
      <w:r>
        <w:rPr>
          <w:rFonts w:ascii="Arial" w:hAnsi="Arial" w:cs="Arial"/>
          <w:b/>
          <w:bCs/>
        </w:rPr>
        <w:t> </w:t>
      </w:r>
      <w:bookmarkEnd w:id="8"/>
      <w:r>
        <w:rPr>
          <w:rFonts w:ascii="Arial" w:hAnsi="Arial" w:cs="Arial"/>
          <w:b/>
          <w:bCs/>
        </w:rPr>
        <w:t xml:space="preserve">21. </w:t>
      </w:r>
      <w:r>
        <w:rPr>
          <w:rFonts w:ascii="Arial" w:hAnsi="Arial" w:cs="Arial"/>
        </w:rPr>
        <w:t xml:space="preserve">El artículo </w:t>
      </w:r>
      <w:hyperlink r:id="rId18" w:anchor="78" w:history="1">
        <w:r>
          <w:rPr>
            <w:rStyle w:val="Hipervnculo"/>
            <w:rFonts w:ascii="Arial" w:hAnsi="Arial" w:cs="Arial"/>
          </w:rPr>
          <w:t>78</w:t>
        </w:r>
      </w:hyperlink>
      <w:r>
        <w:rPr>
          <w:rFonts w:ascii="Arial" w:hAnsi="Arial" w:cs="Arial"/>
        </w:rPr>
        <w:t xml:space="preserve"> de la Ley 715 de 2001 quedará así:</w:t>
      </w:r>
    </w:p>
    <w:p w:rsidR="00830026" w:rsidRDefault="00830026" w:rsidP="00830026">
      <w:pPr>
        <w:pStyle w:val="NormalWeb"/>
        <w:rPr>
          <w:rFonts w:ascii="Arial" w:hAnsi="Arial" w:cs="Arial"/>
        </w:rPr>
      </w:pPr>
      <w:r>
        <w:rPr>
          <w:rFonts w:ascii="Arial" w:hAnsi="Arial" w:cs="Arial"/>
        </w:rPr>
        <w:t>"Artículo 78. Destino de los recursos de la Participación de Propósito General. Los municipios clasificados en las categorías 4ª, 5ª y 6ª, podrán destinar libremente, para inversión u otros gastos inherentes al funcionamiento de la administración municipal, hasta un cuarenta y dos por ciento (42%) de los recursos que perciban por la Participación de Propósito General.</w:t>
      </w:r>
    </w:p>
    <w:p w:rsidR="00830026" w:rsidRDefault="00830026" w:rsidP="00830026">
      <w:pPr>
        <w:pStyle w:val="NormalWeb"/>
        <w:rPr>
          <w:rFonts w:ascii="Arial" w:hAnsi="Arial" w:cs="Arial"/>
        </w:rPr>
      </w:pPr>
      <w:r>
        <w:rPr>
          <w:rFonts w:ascii="Arial" w:hAnsi="Arial" w:cs="Arial"/>
        </w:rPr>
        <w:t>Del total de los recursos de la participación de propósito general asignada a cada distrito o municipio una vez descontada la destinación establecida para inversión u otros gastos inherentes al funcionamiento de la administración municipal de que trata el inciso anterior y la asignación correspondiente a los municipios menores de 25.000 habitantes, definida en el inciso 3° del artículo 4° del Acto Legislativo 04 de 2007, cada distrito y municipio destinará el cuatro por ciento (4%) para deporte y recreación, el tres por ciento (3%) para cultura y el diez por ciento (10%) para el Fondo Nacional de Pensiones de las Entidades Territoriales, Fonpet.</w:t>
      </w:r>
    </w:p>
    <w:p w:rsidR="00830026" w:rsidRDefault="00830026" w:rsidP="00830026">
      <w:pPr>
        <w:pStyle w:val="NormalWeb"/>
        <w:rPr>
          <w:rFonts w:ascii="Arial" w:hAnsi="Arial" w:cs="Arial"/>
        </w:rPr>
      </w:pPr>
      <w:r>
        <w:rPr>
          <w:rFonts w:ascii="Arial" w:hAnsi="Arial" w:cs="Arial"/>
        </w:rPr>
        <w:t>Los recursos restantes deben ser destinados a inversión, en desarrollo de las competencias asignadas por la ley.</w:t>
      </w:r>
    </w:p>
    <w:p w:rsidR="00830026" w:rsidRDefault="00830026" w:rsidP="00830026">
      <w:pPr>
        <w:pStyle w:val="NormalWeb"/>
        <w:rPr>
          <w:rFonts w:ascii="Arial" w:hAnsi="Arial" w:cs="Arial"/>
        </w:rPr>
      </w:pPr>
      <w:r>
        <w:rPr>
          <w:rFonts w:ascii="Arial" w:hAnsi="Arial" w:cs="Arial"/>
          <w:b/>
          <w:bCs/>
        </w:rPr>
        <w:t>Parágrafo 1</w:t>
      </w:r>
      <w:r>
        <w:rPr>
          <w:rFonts w:ascii="Arial" w:hAnsi="Arial" w:cs="Arial"/>
        </w:rPr>
        <w:t>°. Con los recursos de la participación de propósito general podrá cubrirse el servicio de la deuda originado en el financiamiento de proyectos de inversión física, adquirida en desarrollo de las competencias de los municipios. Para el desarrollo de los mencionados proyectos se podrán pignorar los recursos de la participación de propósito general.</w:t>
      </w:r>
    </w:p>
    <w:p w:rsidR="00830026" w:rsidRDefault="00830026" w:rsidP="00830026">
      <w:pPr>
        <w:pStyle w:val="NormalWeb"/>
        <w:rPr>
          <w:rFonts w:ascii="Arial" w:hAnsi="Arial" w:cs="Arial"/>
        </w:rPr>
      </w:pPr>
      <w:r>
        <w:rPr>
          <w:rFonts w:ascii="Arial" w:hAnsi="Arial" w:cs="Arial"/>
          <w:b/>
          <w:bCs/>
        </w:rPr>
        <w:t>Parágrafo 2</w:t>
      </w:r>
      <w:r>
        <w:rPr>
          <w:rFonts w:ascii="Arial" w:hAnsi="Arial" w:cs="Arial"/>
        </w:rPr>
        <w:t xml:space="preserve">°. Con cargo a los recursos de libre inversión de la participación de propósito general y en desarrollo de la competencia de atención a grupos vulnerables de que trata el numeral 11 del artículo 76 de la Ley 715 de 2001, </w:t>
      </w:r>
      <w:r>
        <w:rPr>
          <w:rFonts w:ascii="Arial" w:hAnsi="Arial" w:cs="Arial"/>
        </w:rPr>
        <w:lastRenderedPageBreak/>
        <w:t>los distritos y municipios podrán cofinanciar los gastos que se requieran para realizar el acompañamiento directo a las familias en el marco de los programas diseñados por el Gobierno Nacional para la superación de la pobreza extrema".</w:t>
      </w:r>
    </w:p>
    <w:p w:rsidR="00830026" w:rsidRDefault="00830026" w:rsidP="00830026">
      <w:pPr>
        <w:pStyle w:val="NormalWeb"/>
        <w:rPr>
          <w:rFonts w:ascii="Arial" w:hAnsi="Arial" w:cs="Arial"/>
        </w:rPr>
      </w:pPr>
      <w:r>
        <w:rPr>
          <w:rFonts w:ascii="Arial" w:hAnsi="Arial" w:cs="Arial"/>
          <w:b/>
          <w:bCs/>
        </w:rPr>
        <w:t xml:space="preserve">Artículo 22. </w:t>
      </w:r>
      <w:r>
        <w:rPr>
          <w:rFonts w:ascii="Arial" w:hAnsi="Arial" w:cs="Arial"/>
        </w:rPr>
        <w:t>Asignación de Propósito General para el Fonpet. Para el caso de la asignación al Fonpet señalada en el artículo anterior, el Ministerio del Interior y Justicia deberá enviar al Departamento Nacional de Planeación la certificación respectiva sobre las categorías adoptadas por los distritos y municipios para la vigencia siguiente a más tardar el 20 de diciembre de cada año.</w:t>
      </w:r>
    </w:p>
    <w:p w:rsidR="00830026" w:rsidRDefault="00830026" w:rsidP="00830026">
      <w:pPr>
        <w:pStyle w:val="NormalWeb"/>
        <w:rPr>
          <w:rFonts w:ascii="Arial" w:hAnsi="Arial" w:cs="Arial"/>
        </w:rPr>
      </w:pPr>
      <w:r>
        <w:rPr>
          <w:rFonts w:ascii="Arial" w:hAnsi="Arial" w:cs="Arial"/>
        </w:rPr>
        <w:t>Con base en dicha información, el Departamento Nacional de Planeación, al realizar la distribución de los recursos de la participación de propósito general, distribuirá el monto establecido para el Fonpet en el artículo anterior. Una vez aprobada la distribución del Sistema General de Participaciones por el Conpes Social, estos recursos serán girados directamente al Fondo Nacional de Pensiones de las Entidades Territoriales, con la misma periodicidad y oportunidad prevista para los recursos de la participación de propósito general.</w:t>
      </w:r>
    </w:p>
    <w:p w:rsidR="00830026" w:rsidRDefault="00830026" w:rsidP="00830026">
      <w:pPr>
        <w:pStyle w:val="NormalWeb"/>
        <w:rPr>
          <w:rFonts w:ascii="Arial" w:hAnsi="Arial" w:cs="Arial"/>
        </w:rPr>
      </w:pPr>
      <w:r>
        <w:rPr>
          <w:rFonts w:ascii="Arial" w:hAnsi="Arial" w:cs="Arial"/>
        </w:rPr>
        <w:t>En caso de que la categoría de un distrito o municipio no pueda ser certificada por el Ministerio del Interior y Justicia y no se encuentre en la categorización expedida por la Contaduría General de la Nación, se considerará la categoría certificada por dichas entidades para la vigencia anterior, y en última instancia, el Departamento Nacional de Planeación procederá a estimar dicha categoría, la cual, en este caso, solo tendrá efectos para la distribución del porcentaje destinado al Fonpet de que trata el artículo anterior.</w:t>
      </w:r>
    </w:p>
    <w:p w:rsidR="00830026" w:rsidRDefault="00830026" w:rsidP="00830026">
      <w:pPr>
        <w:pStyle w:val="NormalWeb"/>
        <w:rPr>
          <w:rFonts w:ascii="Arial" w:hAnsi="Arial" w:cs="Arial"/>
        </w:rPr>
      </w:pPr>
      <w:r>
        <w:rPr>
          <w:rFonts w:ascii="Arial" w:hAnsi="Arial" w:cs="Arial"/>
        </w:rPr>
        <w:t>Previa certificación expedida por el Ministerio de Hacienda y Crédito Público, quedan excluidos de la obligación de hacer la destinación al Fonpet prevista en el artículo anterior, los departamentos, distritos o municipios, que no tengan pasivo pensional, y aquellos que estén dentro de un acuerdo de reestructuración de pasivos conforme a la Ley 550 de 1999, o las normas que la sustituyan o modifiquen, siempre y cuando estos recursos se encuentren comprometidos en dicho acuerdo de reestructuración.</w:t>
      </w:r>
    </w:p>
    <w:p w:rsidR="00830026" w:rsidRDefault="00830026" w:rsidP="00830026">
      <w:pPr>
        <w:pStyle w:val="NormalWeb"/>
        <w:rPr>
          <w:rFonts w:ascii="Arial" w:hAnsi="Arial" w:cs="Arial"/>
        </w:rPr>
      </w:pPr>
      <w:r>
        <w:rPr>
          <w:rFonts w:ascii="Arial" w:hAnsi="Arial" w:cs="Arial"/>
          <w:b/>
          <w:bCs/>
        </w:rPr>
        <w:t>Artículo </w:t>
      </w:r>
      <w:bookmarkStart w:id="9" w:name="23"/>
      <w:r>
        <w:rPr>
          <w:rFonts w:ascii="Arial" w:hAnsi="Arial" w:cs="Arial"/>
          <w:b/>
          <w:bCs/>
        </w:rPr>
        <w:t> </w:t>
      </w:r>
      <w:bookmarkEnd w:id="9"/>
      <w:r>
        <w:rPr>
          <w:rFonts w:ascii="Arial" w:hAnsi="Arial" w:cs="Arial"/>
          <w:b/>
          <w:bCs/>
        </w:rPr>
        <w:t xml:space="preserve">23. </w:t>
      </w:r>
      <w:r>
        <w:rPr>
          <w:rFonts w:ascii="Arial" w:hAnsi="Arial" w:cs="Arial"/>
        </w:rPr>
        <w:t xml:space="preserve">El artículo </w:t>
      </w:r>
      <w:hyperlink r:id="rId19" w:anchor="79" w:history="1">
        <w:r>
          <w:rPr>
            <w:rStyle w:val="Hipervnculo"/>
            <w:rFonts w:ascii="Arial" w:hAnsi="Arial" w:cs="Arial"/>
          </w:rPr>
          <w:t>79</w:t>
        </w:r>
      </w:hyperlink>
      <w:r>
        <w:rPr>
          <w:rFonts w:ascii="Arial" w:hAnsi="Arial" w:cs="Arial"/>
        </w:rPr>
        <w:t xml:space="preserve"> de la Ley 715 de 2001, quedará así:</w:t>
      </w:r>
    </w:p>
    <w:p w:rsidR="00830026" w:rsidRDefault="00830026" w:rsidP="00830026">
      <w:pPr>
        <w:pStyle w:val="NormalWeb"/>
        <w:rPr>
          <w:rFonts w:ascii="Arial" w:hAnsi="Arial" w:cs="Arial"/>
        </w:rPr>
      </w:pPr>
      <w:r>
        <w:rPr>
          <w:rFonts w:ascii="Arial" w:hAnsi="Arial" w:cs="Arial"/>
        </w:rPr>
        <w:t>"Artículo 79. Criterios de distribución de los recursos de la Participación de Propósito General. Los recursos de la Participación de Propósito General serán distribuidos de la siguiente manera:</w:t>
      </w:r>
    </w:p>
    <w:p w:rsidR="00830026" w:rsidRDefault="00830026" w:rsidP="00830026">
      <w:pPr>
        <w:pStyle w:val="NormalWeb"/>
        <w:rPr>
          <w:rFonts w:ascii="Arial" w:hAnsi="Arial" w:cs="Arial"/>
        </w:rPr>
      </w:pPr>
      <w:r>
        <w:rPr>
          <w:rFonts w:ascii="Arial" w:hAnsi="Arial" w:cs="Arial"/>
        </w:rPr>
        <w:t>1. El 17% distribuido entre los municipios menores de 25.000 habitantes, así:</w:t>
      </w:r>
    </w:p>
    <w:p w:rsidR="00830026" w:rsidRDefault="00830026" w:rsidP="00830026">
      <w:pPr>
        <w:pStyle w:val="NormalWeb"/>
        <w:rPr>
          <w:rFonts w:ascii="Arial" w:hAnsi="Arial" w:cs="Arial"/>
        </w:rPr>
      </w:pPr>
      <w:r>
        <w:rPr>
          <w:rFonts w:ascii="Arial" w:hAnsi="Arial" w:cs="Arial"/>
        </w:rPr>
        <w:t>a) El 60% según la pobreza relativa. Para ello se tomará el grado de pobreza de cada municipio medido con el Indice de Necesidades Básicas Insatisfechas, NBI, o el indicador que lo sustituya determinado por el DANE, en relación con el nivel de pobreza relativa nacional;</w:t>
      </w:r>
    </w:p>
    <w:p w:rsidR="00830026" w:rsidRDefault="00830026" w:rsidP="00830026">
      <w:pPr>
        <w:pStyle w:val="NormalWeb"/>
        <w:rPr>
          <w:rFonts w:ascii="Arial" w:hAnsi="Arial" w:cs="Arial"/>
        </w:rPr>
      </w:pPr>
      <w:r>
        <w:rPr>
          <w:rFonts w:ascii="Arial" w:hAnsi="Arial" w:cs="Arial"/>
        </w:rPr>
        <w:t xml:space="preserve">b) El 40% en proporción a la población urbana y rural. Para lo cual se tomará la población urbana y rural del municipio en la respectiva vigencia y su proporción </w:t>
      </w:r>
      <w:r>
        <w:rPr>
          <w:rFonts w:ascii="Arial" w:hAnsi="Arial" w:cs="Arial"/>
        </w:rPr>
        <w:lastRenderedPageBreak/>
        <w:t>sobre la población urbana y rural total del país, según los datos de población certificados por el Departamento Administrativo Nacional de Estadística, DANE, que deben tener en cuenta la información sobre la población desplazada.</w:t>
      </w:r>
    </w:p>
    <w:p w:rsidR="00830026" w:rsidRDefault="00830026" w:rsidP="00830026">
      <w:pPr>
        <w:pStyle w:val="NormalWeb"/>
        <w:rPr>
          <w:rFonts w:ascii="Arial" w:hAnsi="Arial" w:cs="Arial"/>
        </w:rPr>
      </w:pPr>
      <w:r>
        <w:rPr>
          <w:rFonts w:ascii="Arial" w:hAnsi="Arial" w:cs="Arial"/>
        </w:rPr>
        <w:t>2. El 83% distribuido entre los distritos y municipios, incluidos los menores de 25.000 habitantes, así:</w:t>
      </w:r>
    </w:p>
    <w:p w:rsidR="00830026" w:rsidRDefault="00830026" w:rsidP="00830026">
      <w:pPr>
        <w:pStyle w:val="NormalWeb"/>
        <w:rPr>
          <w:rFonts w:ascii="Arial" w:hAnsi="Arial" w:cs="Arial"/>
        </w:rPr>
      </w:pPr>
      <w:r>
        <w:rPr>
          <w:rFonts w:ascii="Arial" w:hAnsi="Arial" w:cs="Arial"/>
        </w:rPr>
        <w:t>a) El 40% según la pobreza relativa. Para ello se tomará el grado de pobreza de cada distrito o municipio medido con el Indice de Necesidades Básicas Insatisfechas, NBI, o el indicador que lo sustituya determinado por el DANE, en relación con el nivel de pobreza relativa nacional.</w:t>
      </w:r>
    </w:p>
    <w:p w:rsidR="00830026" w:rsidRDefault="00830026" w:rsidP="00830026">
      <w:pPr>
        <w:pStyle w:val="NormalWeb"/>
        <w:rPr>
          <w:rFonts w:ascii="Arial" w:hAnsi="Arial" w:cs="Arial"/>
        </w:rPr>
      </w:pPr>
      <w:r>
        <w:rPr>
          <w:rFonts w:ascii="Arial" w:hAnsi="Arial" w:cs="Arial"/>
        </w:rPr>
        <w:t>En consecuencia de lo anterior, el indicador de distribución para cada municipio y distrito será el resultado de dividir su NBI entre la sumatoria de los NBI de todos los municipios y distritos del país. Este indicador para cada municipio se multiplicará por el monto total de recursos a distribuir por el criterio de pobreza relativa;</w:t>
      </w:r>
    </w:p>
    <w:p w:rsidR="00830026" w:rsidRDefault="00830026" w:rsidP="00830026">
      <w:pPr>
        <w:pStyle w:val="NormalWeb"/>
        <w:rPr>
          <w:rFonts w:ascii="Arial" w:hAnsi="Arial" w:cs="Arial"/>
        </w:rPr>
      </w:pPr>
      <w:r>
        <w:rPr>
          <w:rFonts w:ascii="Arial" w:hAnsi="Arial" w:cs="Arial"/>
        </w:rPr>
        <w:t>b) El 40% en proporción a la población urbana y rural. Para lo cual se tomará la población urbana y rural del distrito o municipio en la respectiva vigencia y su proporción sobre la población urbana y rural total del país, según los datos de población certificados por el Departamento Administrativo Nacional de Estadística, DANE, que deben tener en cuenta la información sobre la población desplazada;</w:t>
      </w:r>
    </w:p>
    <w:p w:rsidR="00830026" w:rsidRDefault="00830026" w:rsidP="00830026">
      <w:pPr>
        <w:pStyle w:val="NormalWeb"/>
        <w:rPr>
          <w:rFonts w:ascii="Arial" w:hAnsi="Arial" w:cs="Arial"/>
        </w:rPr>
      </w:pPr>
      <w:r>
        <w:rPr>
          <w:rFonts w:ascii="Arial" w:hAnsi="Arial" w:cs="Arial"/>
        </w:rPr>
        <w:t>c) El 10% por eficiencia fiscal. Entendida como el crecimiento promedio de los ingresos tributarios per cápita de las tres últimas vigencias fiscales. La información sobre la ejecución de ingresos tributarios será la informada por las entidades territoriales y refrendada por la Contaduría General de la Nación antes del 30 de junio de cada año.</w:t>
      </w:r>
    </w:p>
    <w:p w:rsidR="00830026" w:rsidRDefault="00830026" w:rsidP="00830026">
      <w:pPr>
        <w:pStyle w:val="NormalWeb"/>
        <w:rPr>
          <w:rFonts w:ascii="Arial" w:hAnsi="Arial" w:cs="Arial"/>
        </w:rPr>
      </w:pPr>
      <w:r>
        <w:rPr>
          <w:rFonts w:ascii="Arial" w:hAnsi="Arial" w:cs="Arial"/>
        </w:rPr>
        <w:t>En todo caso, los recursos asignados por este criterio no pueden superar el 50% de lo asignado por los criterios de población y pobreza relativa de que trata el numeral 2 de este artículo;</w:t>
      </w:r>
    </w:p>
    <w:p w:rsidR="00830026" w:rsidRDefault="00830026" w:rsidP="00830026">
      <w:pPr>
        <w:pStyle w:val="NormalWeb"/>
        <w:rPr>
          <w:rFonts w:ascii="Arial" w:hAnsi="Arial" w:cs="Arial"/>
        </w:rPr>
      </w:pPr>
      <w:r>
        <w:rPr>
          <w:rFonts w:ascii="Arial" w:hAnsi="Arial" w:cs="Arial"/>
        </w:rPr>
        <w:t>d) El 10% por eficiencia administrativa en la racionalización del gasto. Entendida como el incentivo a los distritos y municipios que cumplan con los límites establecidos para los gastos de funcionamiento de la administración central de que trata la Ley 617 de 2000 o las normas que la modifiquen, sustituyan o adicionen. El indicador de distribución será la diferencia entre el límite establecido por la Ley 617 de 2000 y el porcentaje de gastos de funcionamiento certificado para cada municipio y distrito, por la Contraloría General de la República. La Contaduría General de la Nación será la entidad encargada de certificar al DNP, antes del 30 de septiembre de cada año, la diferencia entre el valor certificado a cada municipio y distrito por la Contraloría General de la República y el límite correspondiente establecido por la Ley 617 de 2000.</w:t>
      </w:r>
    </w:p>
    <w:p w:rsidR="00830026" w:rsidRDefault="00830026" w:rsidP="00830026">
      <w:pPr>
        <w:pStyle w:val="NormalWeb"/>
        <w:rPr>
          <w:rFonts w:ascii="Arial" w:hAnsi="Arial" w:cs="Arial"/>
        </w:rPr>
      </w:pPr>
      <w:r>
        <w:rPr>
          <w:rFonts w:ascii="Arial" w:hAnsi="Arial" w:cs="Arial"/>
        </w:rPr>
        <w:t xml:space="preserve">Un porcentaje de los recursos correspondientes a este criterio se podrá distribuir entre las entidades territoriales beneficiarias que mantengan </w:t>
      </w:r>
      <w:r>
        <w:rPr>
          <w:rFonts w:ascii="Arial" w:hAnsi="Arial" w:cs="Arial"/>
        </w:rPr>
        <w:lastRenderedPageBreak/>
        <w:t>actualizado, conforme a los criterios señalados por el DNP, el Sistema de Información de Beneficiarios, Sisbén, o el que haga sus veces, y/o que cumplan con las metas y lineamientos de las políticas priorizadas por el Gobierno Nacional. Para el efecto el Conpes Social definirá la metodología correspondiente e informará previamente a las entidades territoriales beneficiarias, las metas y lineamientos priorizadas a evaluar.</w:t>
      </w:r>
    </w:p>
    <w:p w:rsidR="00830026" w:rsidRDefault="00830026" w:rsidP="00830026">
      <w:pPr>
        <w:pStyle w:val="NormalWeb"/>
        <w:rPr>
          <w:rFonts w:ascii="Arial" w:hAnsi="Arial" w:cs="Arial"/>
        </w:rPr>
      </w:pPr>
      <w:r>
        <w:rPr>
          <w:rFonts w:ascii="Arial" w:hAnsi="Arial" w:cs="Arial"/>
        </w:rPr>
        <w:t>En todo caso, los recursos asignados por el criterio de eficiencia administrativa no pueden superar el 50% de lo asignado por los criterios de población y pobreza relativa de que trata el numeral 2 de este artículo.</w:t>
      </w:r>
    </w:p>
    <w:p w:rsidR="00830026" w:rsidRDefault="00830026" w:rsidP="00830026">
      <w:pPr>
        <w:pStyle w:val="NormalWeb"/>
        <w:rPr>
          <w:rFonts w:ascii="Arial" w:hAnsi="Arial" w:cs="Arial"/>
        </w:rPr>
      </w:pPr>
      <w:r>
        <w:rPr>
          <w:rFonts w:ascii="Arial" w:hAnsi="Arial" w:cs="Arial"/>
          <w:b/>
          <w:bCs/>
        </w:rPr>
        <w:t xml:space="preserve">Parágrafo. </w:t>
      </w:r>
      <w:r>
        <w:rPr>
          <w:rFonts w:ascii="Arial" w:hAnsi="Arial" w:cs="Arial"/>
        </w:rPr>
        <w:t>Para efectos del cálculo de los indicadores para la distribución de los recursos de la Participación de Propósito General del Sistema General de Participaciones, relacionados con eficiencia, se entenderá que las entidades territoriales cumplen, como mínimo, con el promedio nacional del respectivo indicador, siempre y cuando haya concepto favorable del Ministerio de Hacienda y Crédito Público sobre el cumplimiento del respectivo Acuerdo de Reestructuración de Pasivos y/o Programa de Saneamiento Fiscal y Financiero.</w:t>
      </w:r>
    </w:p>
    <w:p w:rsidR="00830026" w:rsidRDefault="00830026" w:rsidP="00830026">
      <w:pPr>
        <w:pStyle w:val="NormalWeb"/>
        <w:rPr>
          <w:rFonts w:ascii="Arial" w:hAnsi="Arial" w:cs="Arial"/>
        </w:rPr>
      </w:pPr>
      <w:r>
        <w:rPr>
          <w:rFonts w:ascii="Arial" w:hAnsi="Arial" w:cs="Arial"/>
          <w:b/>
          <w:bCs/>
        </w:rPr>
        <w:t>Parágrafo transitorio.</w:t>
      </w:r>
      <w:r>
        <w:rPr>
          <w:rFonts w:ascii="Arial" w:hAnsi="Arial" w:cs="Arial"/>
        </w:rPr>
        <w:t>  </w:t>
      </w:r>
      <w:hyperlink r:id="rId20" w:anchor="0" w:history="1">
        <w:r>
          <w:rPr>
            <w:rStyle w:val="Hipervnculo"/>
            <w:rFonts w:ascii="Arial" w:hAnsi="Arial" w:cs="Arial"/>
          </w:rPr>
          <w:t>Reglamentado parcialmente por el Decreto Nacional 924 de 2008</w:t>
        </w:r>
      </w:hyperlink>
      <w:r>
        <w:rPr>
          <w:rFonts w:ascii="Arial" w:hAnsi="Arial" w:cs="Arial"/>
        </w:rPr>
        <w:t>. El Conpes Social podrá determinar la transición para la aplicación plena de las fórmulas de distribución de los recursos correspondientes a la eficiencia fiscal y administrativa de la participación de Propósito General establecidas en este artículo".</w:t>
      </w:r>
    </w:p>
    <w:p w:rsidR="00830026" w:rsidRDefault="00830026" w:rsidP="00830026">
      <w:pPr>
        <w:pStyle w:val="NormalWeb"/>
        <w:jc w:val="center"/>
        <w:rPr>
          <w:rFonts w:ascii="Arial" w:hAnsi="Arial" w:cs="Arial"/>
          <w:b/>
          <w:bCs/>
        </w:rPr>
      </w:pPr>
      <w:r>
        <w:rPr>
          <w:rFonts w:ascii="Arial" w:hAnsi="Arial" w:cs="Arial"/>
          <w:b/>
          <w:bCs/>
        </w:rPr>
        <w:t>T I T U L O VI</w:t>
      </w:r>
    </w:p>
    <w:p w:rsidR="00830026" w:rsidRDefault="00830026" w:rsidP="00830026">
      <w:pPr>
        <w:pStyle w:val="NormalWeb"/>
        <w:jc w:val="center"/>
        <w:rPr>
          <w:rFonts w:ascii="Arial" w:hAnsi="Arial" w:cs="Arial"/>
          <w:b/>
          <w:bCs/>
        </w:rPr>
      </w:pPr>
      <w:r>
        <w:rPr>
          <w:rFonts w:ascii="Arial" w:hAnsi="Arial" w:cs="Arial"/>
          <w:b/>
          <w:bCs/>
        </w:rPr>
        <w:t>DISPOSICIONES GENERALES</w:t>
      </w:r>
    </w:p>
    <w:p w:rsidR="00830026" w:rsidRDefault="00830026" w:rsidP="00830026">
      <w:pPr>
        <w:pStyle w:val="NormalWeb"/>
        <w:rPr>
          <w:rFonts w:ascii="Arial" w:hAnsi="Arial" w:cs="Arial"/>
        </w:rPr>
      </w:pPr>
      <w:r>
        <w:rPr>
          <w:rFonts w:ascii="Arial" w:hAnsi="Arial" w:cs="Arial"/>
          <w:b/>
          <w:bCs/>
        </w:rPr>
        <w:t>Artículo </w:t>
      </w:r>
      <w:bookmarkStart w:id="10" w:name="24"/>
      <w:r>
        <w:rPr>
          <w:rFonts w:ascii="Arial" w:hAnsi="Arial" w:cs="Arial"/>
          <w:b/>
          <w:bCs/>
        </w:rPr>
        <w:t> </w:t>
      </w:r>
      <w:bookmarkEnd w:id="10"/>
      <w:r>
        <w:rPr>
          <w:rFonts w:ascii="Arial" w:hAnsi="Arial" w:cs="Arial"/>
          <w:b/>
          <w:bCs/>
        </w:rPr>
        <w:t>24. </w:t>
      </w:r>
      <w:r>
        <w:rPr>
          <w:rFonts w:ascii="Arial" w:hAnsi="Arial" w:cs="Arial"/>
        </w:rPr>
        <w:t> </w:t>
      </w:r>
      <w:hyperlink r:id="rId21" w:anchor="0" w:history="1">
        <w:r>
          <w:rPr>
            <w:rStyle w:val="Hipervnculo"/>
            <w:rFonts w:ascii="Arial" w:hAnsi="Arial" w:cs="Arial"/>
          </w:rPr>
          <w:t>Reglamentado por el Decreto Nacional 4816 de 2008</w:t>
        </w:r>
      </w:hyperlink>
      <w:r>
        <w:rPr>
          <w:rFonts w:ascii="Arial" w:hAnsi="Arial" w:cs="Arial"/>
        </w:rPr>
        <w:t xml:space="preserve"> El artículo </w:t>
      </w:r>
      <w:hyperlink r:id="rId22" w:anchor="94" w:history="1">
        <w:r>
          <w:rPr>
            <w:rStyle w:val="Hipervnculo"/>
            <w:rFonts w:ascii="Arial" w:hAnsi="Arial" w:cs="Arial"/>
          </w:rPr>
          <w:t>94</w:t>
        </w:r>
      </w:hyperlink>
      <w:r>
        <w:rPr>
          <w:rFonts w:ascii="Arial" w:hAnsi="Arial" w:cs="Arial"/>
        </w:rPr>
        <w:t xml:space="preserve"> de la Ley 715 de 2001 quedará así:</w:t>
      </w:r>
    </w:p>
    <w:p w:rsidR="00830026" w:rsidRDefault="00830026" w:rsidP="00830026">
      <w:pPr>
        <w:pStyle w:val="NormalWeb"/>
        <w:rPr>
          <w:rFonts w:ascii="Arial" w:hAnsi="Arial" w:cs="Arial"/>
        </w:rPr>
      </w:pPr>
      <w:r>
        <w:rPr>
          <w:rFonts w:ascii="Arial" w:hAnsi="Arial" w:cs="Arial"/>
        </w:rPr>
        <w:t>"Artículo 94. Focalización de los servicios sociales. Focalización es el proceso mediante el cual, se garantiza que el gasto social se asigne a los grupos de población más pobre y vulnerable.</w:t>
      </w:r>
    </w:p>
    <w:p w:rsidR="00830026" w:rsidRDefault="00830026" w:rsidP="00830026">
      <w:pPr>
        <w:pStyle w:val="NormalWeb"/>
        <w:rPr>
          <w:rFonts w:ascii="Arial" w:hAnsi="Arial" w:cs="Arial"/>
        </w:rPr>
      </w:pPr>
      <w:r>
        <w:rPr>
          <w:rFonts w:ascii="Arial" w:hAnsi="Arial" w:cs="Arial"/>
        </w:rPr>
        <w:t>El Conpes Social, definirá cada tres años los criterios e instrumentos para la determinación, identificación y selección de beneficiarios, así como, los criterios para la aplicación del gasto social por parte de las entidades territoriales.</w:t>
      </w:r>
    </w:p>
    <w:p w:rsidR="00830026" w:rsidRDefault="00830026" w:rsidP="00830026">
      <w:pPr>
        <w:pStyle w:val="NormalWeb"/>
        <w:rPr>
          <w:rFonts w:ascii="Arial" w:hAnsi="Arial" w:cs="Arial"/>
        </w:rPr>
      </w:pPr>
      <w:r>
        <w:rPr>
          <w:rFonts w:ascii="Arial" w:hAnsi="Arial" w:cs="Arial"/>
        </w:rPr>
        <w:t xml:space="preserve">El Gobierno Nacional, a través del Departamento Nacional de Planeación, definirá las condiciones de ingreso, suspensión y exclusión de las personas a las bases de datos que hacen parte de los mencionados instrumentos, los cruces de información necesarios para su depuración y actualización, así como los lineamientos para su implementación y operación, el diseño de las metodologías, la consolidación de la información a nivel nacional, los controles de calidad pertinentes; y coordinará y supervisará su implementación, mantenimiento y actualización. En desarrollo de esta atribución, el Gobierno Nacional, en situaciones especiales y con el objetivo de garantizar la </w:t>
      </w:r>
      <w:r>
        <w:rPr>
          <w:rFonts w:ascii="Arial" w:hAnsi="Arial" w:cs="Arial"/>
        </w:rPr>
        <w:lastRenderedPageBreak/>
        <w:t>efectividad de los instrumentos de focalización, de manera preventiva podrá suspender temporalmente su actualización en el país, con las excepciones a que hubiere lugar.</w:t>
      </w:r>
    </w:p>
    <w:p w:rsidR="00830026" w:rsidRDefault="00830026" w:rsidP="00830026">
      <w:pPr>
        <w:pStyle w:val="NormalWeb"/>
        <w:rPr>
          <w:rFonts w:ascii="Arial" w:hAnsi="Arial" w:cs="Arial"/>
        </w:rPr>
      </w:pPr>
      <w:r>
        <w:rPr>
          <w:rFonts w:ascii="Arial" w:hAnsi="Arial" w:cs="Arial"/>
        </w:rPr>
        <w:t>Para la definición de los criterios de egreso, suspensión o exclusión de las personas de las bases de datos, se tendrán en cuenta la aplicación de los principios de transparencia, igualdad y publicidad de la información, que no goce de protección constitucional o reserva legal, así como los principios constitucionales que rigen la administración de datos personales, de conformidad con las normas vigentes.</w:t>
      </w:r>
    </w:p>
    <w:p w:rsidR="00830026" w:rsidRDefault="00830026" w:rsidP="00830026">
      <w:pPr>
        <w:pStyle w:val="NormalWeb"/>
        <w:rPr>
          <w:rFonts w:ascii="Arial" w:hAnsi="Arial" w:cs="Arial"/>
        </w:rPr>
      </w:pPr>
      <w:r>
        <w:rPr>
          <w:rFonts w:ascii="Arial" w:hAnsi="Arial" w:cs="Arial"/>
        </w:rPr>
        <w:t>Las entidades territoriales tendrán a cargo su implementación, actualización, administración y operación de la base de datos, conforme a los lineamientos y metodologías que establezca el Gobierno Nacional.</w:t>
      </w:r>
    </w:p>
    <w:p w:rsidR="00830026" w:rsidRDefault="00830026" w:rsidP="00830026">
      <w:pPr>
        <w:pStyle w:val="NormalWeb"/>
        <w:rPr>
          <w:rFonts w:ascii="Arial" w:hAnsi="Arial" w:cs="Arial"/>
        </w:rPr>
      </w:pPr>
      <w:r>
        <w:rPr>
          <w:rFonts w:ascii="Arial" w:hAnsi="Arial" w:cs="Arial"/>
        </w:rPr>
        <w:t>En todo caso, las entidades territoriales al realizar inversión social, especialmente mediante la asignación de subsidios, deben aplicar los criterios e instrumentos de focalización, definidos por el Conpes Social. Los diferentes programas sociales del orden nacional o territorial, deben definir la forma en que aplicarán los criterios e instrumentos para la focalización, contemplando además los criterios de egreso o cesación de la condición de beneficiarios que resulten pertinentes, en función de los objetivos e impactos perseguidos.</w:t>
      </w:r>
    </w:p>
    <w:p w:rsidR="00830026" w:rsidRDefault="00830026" w:rsidP="00830026">
      <w:pPr>
        <w:pStyle w:val="NormalWeb"/>
        <w:rPr>
          <w:rFonts w:ascii="Arial" w:hAnsi="Arial" w:cs="Arial"/>
        </w:rPr>
      </w:pPr>
      <w:r>
        <w:rPr>
          <w:rFonts w:ascii="Arial" w:hAnsi="Arial" w:cs="Arial"/>
        </w:rPr>
        <w:t>Los gobernadores y alcaldes deben tomar las medidas pertinentes para garantizar que los grupos de población pobre y vulnerable tengan acceso a los servicios básicos".</w:t>
      </w:r>
    </w:p>
    <w:p w:rsidR="00830026" w:rsidRDefault="00830026" w:rsidP="00830026">
      <w:pPr>
        <w:pStyle w:val="NormalWeb"/>
        <w:rPr>
          <w:rFonts w:ascii="Arial" w:hAnsi="Arial" w:cs="Arial"/>
        </w:rPr>
      </w:pPr>
      <w:r>
        <w:rPr>
          <w:rFonts w:ascii="Arial" w:hAnsi="Arial" w:cs="Arial"/>
          <w:b/>
          <w:bCs/>
        </w:rPr>
        <w:t>Artículo </w:t>
      </w:r>
      <w:bookmarkStart w:id="11" w:name="25"/>
      <w:r>
        <w:rPr>
          <w:rFonts w:ascii="Arial" w:hAnsi="Arial" w:cs="Arial"/>
          <w:b/>
          <w:bCs/>
        </w:rPr>
        <w:t> </w:t>
      </w:r>
      <w:bookmarkEnd w:id="11"/>
      <w:r>
        <w:rPr>
          <w:rFonts w:ascii="Arial" w:hAnsi="Arial" w:cs="Arial"/>
          <w:b/>
          <w:bCs/>
        </w:rPr>
        <w:t xml:space="preserve">25. </w:t>
      </w:r>
      <w:r>
        <w:rPr>
          <w:rFonts w:ascii="Arial" w:hAnsi="Arial" w:cs="Arial"/>
        </w:rPr>
        <w:t xml:space="preserve">Prestación de servicios de salud. Modifíquese el artículo </w:t>
      </w:r>
      <w:hyperlink r:id="rId23" w:anchor="45" w:history="1">
        <w:r>
          <w:rPr>
            <w:rStyle w:val="Hipervnculo"/>
            <w:rFonts w:ascii="Arial" w:hAnsi="Arial" w:cs="Arial"/>
          </w:rPr>
          <w:t>45</w:t>
        </w:r>
      </w:hyperlink>
      <w:r>
        <w:rPr>
          <w:rFonts w:ascii="Arial" w:hAnsi="Arial" w:cs="Arial"/>
        </w:rPr>
        <w:t xml:space="preserve"> de la Ley 715 de 2001 en los siguientes términos:</w:t>
      </w:r>
    </w:p>
    <w:p w:rsidR="00830026" w:rsidRDefault="00830026" w:rsidP="00830026">
      <w:pPr>
        <w:pStyle w:val="NormalWeb"/>
        <w:rPr>
          <w:rFonts w:ascii="Arial" w:hAnsi="Arial" w:cs="Arial"/>
        </w:rPr>
      </w:pPr>
      <w:r>
        <w:rPr>
          <w:rFonts w:ascii="Arial" w:hAnsi="Arial" w:cs="Arial"/>
        </w:rPr>
        <w:t>"Parágrafo. Los distritos y municipios que no hayan asumido la prestación de los servicios de salud, podrán hacerlo si cumplen con la reglamentación que para el efecto expida el Gobierno, y tendrán el plazo definido por este".</w:t>
      </w:r>
    </w:p>
    <w:p w:rsidR="00830026" w:rsidRDefault="00830026" w:rsidP="00830026">
      <w:pPr>
        <w:pStyle w:val="NormalWeb"/>
        <w:rPr>
          <w:rFonts w:ascii="Arial" w:hAnsi="Arial" w:cs="Arial"/>
        </w:rPr>
      </w:pPr>
      <w:hyperlink r:id="rId24" w:anchor="0" w:history="1">
        <w:r>
          <w:rPr>
            <w:rStyle w:val="Hipervnculo"/>
            <w:rFonts w:ascii="Arial" w:hAnsi="Arial" w:cs="Arial"/>
          </w:rPr>
          <w:t>Ver el Decreto Nacional 4973 de 2009</w:t>
        </w:r>
      </w:hyperlink>
      <w:r>
        <w:rPr>
          <w:rFonts w:ascii="Arial" w:hAnsi="Arial" w:cs="Arial"/>
        </w:rPr>
        <w:t xml:space="preserve"> </w:t>
      </w:r>
    </w:p>
    <w:p w:rsidR="00830026" w:rsidRDefault="00830026" w:rsidP="00830026">
      <w:pPr>
        <w:pStyle w:val="NormalWeb"/>
        <w:rPr>
          <w:rFonts w:ascii="Arial" w:hAnsi="Arial" w:cs="Arial"/>
        </w:rPr>
      </w:pPr>
      <w:r>
        <w:rPr>
          <w:rFonts w:ascii="Arial" w:hAnsi="Arial" w:cs="Arial"/>
          <w:b/>
          <w:bCs/>
        </w:rPr>
        <w:t xml:space="preserve">Artículo 26. </w:t>
      </w:r>
      <w:r>
        <w:rPr>
          <w:rFonts w:ascii="Arial" w:hAnsi="Arial" w:cs="Arial"/>
        </w:rPr>
        <w:t>Competencias y responsabilidades diferenciadas. En el marco del actual esquema de competencias de las entidades territoriales y con el objeto de tener en cuenta la heterogeneidad de estas, en cuanto a sus capacidades administrativas, fiscales y técnicas, los Ministerios podrán establecer, de acuerdo con las políticas y las particularidades de cada servicio, los estándares técnicos y administrativos para que cada entidad territorial pueda asumir con eficiencia las competencias que le asigne la ley, de manera diferenciada según sus capacidades. Con base en ello los Ministerios, conjuntamente con las entidades territoriales podrán realizar un análisis de las capacidades relacionadas con su sector.</w:t>
      </w:r>
    </w:p>
    <w:p w:rsidR="00830026" w:rsidRDefault="00830026" w:rsidP="00830026">
      <w:pPr>
        <w:pStyle w:val="NormalWeb"/>
        <w:rPr>
          <w:rFonts w:ascii="Arial" w:hAnsi="Arial" w:cs="Arial"/>
        </w:rPr>
      </w:pPr>
      <w:r>
        <w:rPr>
          <w:rFonts w:ascii="Arial" w:hAnsi="Arial" w:cs="Arial"/>
        </w:rPr>
        <w:t xml:space="preserve">Con base en estos estándares y en el análisis conjunto de capacidades, las entidades territoriales podrán acordar con el Ministerio la prestación en forma </w:t>
      </w:r>
      <w:r>
        <w:rPr>
          <w:rFonts w:ascii="Arial" w:hAnsi="Arial" w:cs="Arial"/>
        </w:rPr>
        <w:lastRenderedPageBreak/>
        <w:t>conjunta o asociada de aquellas funciones de los servicios a su cargo para las cuales no tengan la capacidad requerida.</w:t>
      </w:r>
    </w:p>
    <w:p w:rsidR="00830026" w:rsidRDefault="00830026" w:rsidP="00830026">
      <w:pPr>
        <w:pStyle w:val="NormalWeb"/>
        <w:rPr>
          <w:rFonts w:ascii="Arial" w:hAnsi="Arial" w:cs="Arial"/>
        </w:rPr>
      </w:pPr>
      <w:r>
        <w:rPr>
          <w:rFonts w:ascii="Arial" w:hAnsi="Arial" w:cs="Arial"/>
          <w:b/>
          <w:bCs/>
        </w:rPr>
        <w:t xml:space="preserve">Parágrafo. </w:t>
      </w:r>
      <w:r>
        <w:rPr>
          <w:rFonts w:ascii="Arial" w:hAnsi="Arial" w:cs="Arial"/>
        </w:rPr>
        <w:t>Los Ministerios podrán establecer estímulos fiscales para los municipios, distritos y departamentos que se asocien y/o establezcan alianzas estratégicas para la prestación de un servicio determinado que sea de su competencia, previa evaluación del cumplimiento de metas y estándares de eficiencia, calidad y coberturas para cada sector, conforme al reglamento que expida el Gobierno Nacional.</w:t>
      </w:r>
    </w:p>
    <w:p w:rsidR="00830026" w:rsidRDefault="00830026" w:rsidP="00830026">
      <w:pPr>
        <w:pStyle w:val="NormalWeb"/>
        <w:rPr>
          <w:rFonts w:ascii="Arial" w:hAnsi="Arial" w:cs="Arial"/>
        </w:rPr>
      </w:pPr>
      <w:r>
        <w:rPr>
          <w:rFonts w:ascii="Arial" w:hAnsi="Arial" w:cs="Arial"/>
          <w:b/>
          <w:bCs/>
        </w:rPr>
        <w:t>Artículo </w:t>
      </w:r>
      <w:bookmarkStart w:id="12" w:name="27"/>
      <w:r>
        <w:rPr>
          <w:rFonts w:ascii="Arial" w:hAnsi="Arial" w:cs="Arial"/>
          <w:b/>
          <w:bCs/>
        </w:rPr>
        <w:t> </w:t>
      </w:r>
      <w:bookmarkEnd w:id="12"/>
      <w:r>
        <w:rPr>
          <w:rFonts w:ascii="Arial" w:hAnsi="Arial" w:cs="Arial"/>
          <w:b/>
          <w:bCs/>
        </w:rPr>
        <w:t xml:space="preserve">27. </w:t>
      </w:r>
      <w:r>
        <w:rPr>
          <w:rFonts w:ascii="Arial" w:hAnsi="Arial" w:cs="Arial"/>
        </w:rPr>
        <w:t xml:space="preserve">Ajuste del Sistema General de Participaciones por Inflación. Para el cumplimiento de lo dispuesto en el parágrafo transitorio 1° del artículo </w:t>
      </w:r>
      <w:hyperlink r:id="rId25" w:anchor="4" w:history="1">
        <w:r>
          <w:rPr>
            <w:rStyle w:val="Hipervnculo"/>
            <w:rFonts w:ascii="Arial" w:hAnsi="Arial" w:cs="Arial"/>
          </w:rPr>
          <w:t>4°</w:t>
        </w:r>
      </w:hyperlink>
      <w:r>
        <w:rPr>
          <w:rFonts w:ascii="Arial" w:hAnsi="Arial" w:cs="Arial"/>
        </w:rPr>
        <w:t xml:space="preserve"> del Acto Legislativo 04 de 2007, cuando la inflación causada certificada por el DANE sea diferente a la inflación con la cual se programó el Presupuesto General de la Nación, el Ministerio de Hacienda y Crédito Público, calculará el ajuste positivo o negativo correspondiente a las modificaciones de la tasa de inflación y lo aplicará en la programación del siguiente proyecto de Ley Anual de Presupuesto General de la Nación, que el Gobierno Nacional presente a consideración del Congreso de la República.</w:t>
      </w:r>
    </w:p>
    <w:p w:rsidR="00830026" w:rsidRDefault="00830026" w:rsidP="00830026">
      <w:pPr>
        <w:pStyle w:val="NormalWeb"/>
        <w:rPr>
          <w:rFonts w:ascii="Arial" w:hAnsi="Arial" w:cs="Arial"/>
        </w:rPr>
      </w:pPr>
      <w:r>
        <w:rPr>
          <w:rFonts w:ascii="Arial" w:hAnsi="Arial" w:cs="Arial"/>
          <w:b/>
          <w:bCs/>
        </w:rPr>
        <w:t>Artículo </w:t>
      </w:r>
      <w:bookmarkStart w:id="13" w:name="28"/>
      <w:r>
        <w:rPr>
          <w:rFonts w:ascii="Arial" w:hAnsi="Arial" w:cs="Arial"/>
          <w:b/>
          <w:bCs/>
        </w:rPr>
        <w:t> </w:t>
      </w:r>
      <w:bookmarkEnd w:id="13"/>
      <w:r>
        <w:rPr>
          <w:rFonts w:ascii="Arial" w:hAnsi="Arial" w:cs="Arial"/>
          <w:b/>
          <w:bCs/>
        </w:rPr>
        <w:t xml:space="preserve">28. </w:t>
      </w:r>
      <w:r>
        <w:rPr>
          <w:rFonts w:ascii="Arial" w:hAnsi="Arial" w:cs="Arial"/>
        </w:rPr>
        <w:t xml:space="preserve">Ajuste del Sistema General de Participaciones por crecimiento real de la economía. Para el cumplimiento de lo dispuesto en el parágrafo transitorio 2° del artículo </w:t>
      </w:r>
      <w:hyperlink r:id="rId26" w:anchor="4" w:history="1">
        <w:r>
          <w:rPr>
            <w:rStyle w:val="Hipervnculo"/>
            <w:rFonts w:ascii="Arial" w:hAnsi="Arial" w:cs="Arial"/>
          </w:rPr>
          <w:t>4°</w:t>
        </w:r>
      </w:hyperlink>
      <w:r>
        <w:rPr>
          <w:rFonts w:ascii="Arial" w:hAnsi="Arial" w:cs="Arial"/>
        </w:rPr>
        <w:t xml:space="preserve"> del Acto Legislativo 04 de 2007, el Departamento Administrativo Nacional de Estadísticas, DANE, certificará al Ministerio de Hacienda y Crédito Público, en el mes de mayo del año siguiente, el crecimiento real de la economía de la respectiva vigencia. Con base en esta certificación, si el crecimiento certificado es superior al 4%, el Ministerio de Hacienda y Crédito Público incluirá la respectiva partida en el siguiente Proyecto de Ley Anual de Presupuesto General de la Nación, que el Gobierno Nacional presente a consideración del Congreso de la República.</w:t>
      </w:r>
    </w:p>
    <w:p w:rsidR="00830026" w:rsidRDefault="00830026" w:rsidP="00830026">
      <w:pPr>
        <w:pStyle w:val="NormalWeb"/>
        <w:rPr>
          <w:rFonts w:ascii="Arial" w:hAnsi="Arial" w:cs="Arial"/>
        </w:rPr>
      </w:pPr>
      <w:r>
        <w:rPr>
          <w:rFonts w:ascii="Arial" w:hAnsi="Arial" w:cs="Arial"/>
          <w:b/>
          <w:bCs/>
        </w:rPr>
        <w:t xml:space="preserve">Parágrafo. </w:t>
      </w:r>
      <w:r>
        <w:rPr>
          <w:rFonts w:ascii="Arial" w:hAnsi="Arial" w:cs="Arial"/>
        </w:rPr>
        <w:t>Si el DANE modifica de manera definitiva el crecimiento real de la economía previamente certificado al Ministerio de Hacienda y Crédito Público, el Ministerio de Hacienda y Crédito Público calculará el ajuste positivo o negativo correspondiente y lo aplicará en la programación del siguiente Proyecto de Ley Anual de Presupuesto General de la Nación, que el Gobierno Nacional presente a consideración del Congreso de la República.</w:t>
      </w:r>
    </w:p>
    <w:p w:rsidR="00830026" w:rsidRDefault="00830026" w:rsidP="00830026">
      <w:pPr>
        <w:pStyle w:val="NormalWeb"/>
        <w:rPr>
          <w:rFonts w:ascii="Arial" w:hAnsi="Arial" w:cs="Arial"/>
        </w:rPr>
      </w:pPr>
      <w:r>
        <w:rPr>
          <w:rFonts w:ascii="Arial" w:hAnsi="Arial" w:cs="Arial"/>
          <w:b/>
          <w:bCs/>
        </w:rPr>
        <w:t>Artículo </w:t>
      </w:r>
      <w:bookmarkStart w:id="14" w:name="29"/>
      <w:r>
        <w:rPr>
          <w:rFonts w:ascii="Arial" w:hAnsi="Arial" w:cs="Arial"/>
          <w:b/>
          <w:bCs/>
        </w:rPr>
        <w:t> </w:t>
      </w:r>
      <w:bookmarkEnd w:id="14"/>
      <w:r>
        <w:rPr>
          <w:rFonts w:ascii="Arial" w:hAnsi="Arial" w:cs="Arial"/>
          <w:b/>
          <w:bCs/>
        </w:rPr>
        <w:t xml:space="preserve">29. </w:t>
      </w:r>
      <w:r>
        <w:rPr>
          <w:rFonts w:ascii="Arial" w:hAnsi="Arial" w:cs="Arial"/>
        </w:rPr>
        <w:t xml:space="preserve">Artículo nuevo. El giro de las transferencias establecido en el último inciso del artículo </w:t>
      </w:r>
      <w:hyperlink r:id="rId27" w:anchor="17" w:history="1">
        <w:r>
          <w:rPr>
            <w:rStyle w:val="Hipervnculo"/>
            <w:rFonts w:ascii="Arial" w:hAnsi="Arial" w:cs="Arial"/>
          </w:rPr>
          <w:t>17</w:t>
        </w:r>
      </w:hyperlink>
      <w:r>
        <w:rPr>
          <w:rFonts w:ascii="Arial" w:hAnsi="Arial" w:cs="Arial"/>
        </w:rPr>
        <w:t xml:space="preserve"> de la Ley 715 del 21 de diciembre de 2001, deberá efectuarse en los diez (10) últimos días del mes al que corresponde la transferencia, y las entidades territoriales pagarán dentro de los dos (2) días siguientes a la transferencia de la Nación.</w:t>
      </w:r>
    </w:p>
    <w:p w:rsidR="00830026" w:rsidRDefault="00830026" w:rsidP="00830026">
      <w:pPr>
        <w:pStyle w:val="NormalWeb"/>
        <w:rPr>
          <w:rFonts w:ascii="Arial" w:hAnsi="Arial" w:cs="Arial"/>
        </w:rPr>
      </w:pPr>
      <w:r>
        <w:rPr>
          <w:rFonts w:ascii="Arial" w:hAnsi="Arial" w:cs="Arial"/>
          <w:b/>
          <w:bCs/>
        </w:rPr>
        <w:t xml:space="preserve">Parágrafo transitorio. </w:t>
      </w:r>
      <w:r>
        <w:rPr>
          <w:rFonts w:ascii="Arial" w:hAnsi="Arial" w:cs="Arial"/>
        </w:rPr>
        <w:t xml:space="preserve">En la vigencia 2008, el giro deberá efectuarse en los tres (3) primeros días del mes siguiente al que corresponde la transferencia. En la vigencia 2009, el giro correspondiente al mes de diciembre se realizará de la siguiente forma: una tercera parte en los últimos diez (10) días del año y el saldo en los tres (3) primeros días del mes siguiente al que corresponde la transferencia. En la vigencia 2010, el giro correspondiente al mes de diciembre </w:t>
      </w:r>
      <w:r>
        <w:rPr>
          <w:rFonts w:ascii="Arial" w:hAnsi="Arial" w:cs="Arial"/>
        </w:rPr>
        <w:lastRenderedPageBreak/>
        <w:t>se girará de la siguiente forma: dos terceras partes en los últimos diez (10) días del año y el saldo los tres (3) primeros días del mes siguiente al que corresponde la transferencia. En todos los casos, las entidades territoriales pagarán dentro de los dos (2) días siguientes a la transferencia de la Nación.</w:t>
      </w:r>
    </w:p>
    <w:p w:rsidR="00830026" w:rsidRDefault="00830026" w:rsidP="00830026">
      <w:pPr>
        <w:pStyle w:val="NormalWeb"/>
        <w:rPr>
          <w:rFonts w:ascii="Arial" w:hAnsi="Arial" w:cs="Arial"/>
        </w:rPr>
      </w:pPr>
      <w:r>
        <w:rPr>
          <w:rStyle w:val="Textoennegrita"/>
          <w:rFonts w:ascii="Arial" w:hAnsi="Arial" w:cs="Arial"/>
        </w:rPr>
        <w:t>Artículo </w:t>
      </w:r>
      <w:bookmarkStart w:id="15" w:name="30"/>
      <w:r>
        <w:rPr>
          <w:rStyle w:val="Textoennegrita"/>
          <w:rFonts w:ascii="Arial" w:hAnsi="Arial" w:cs="Arial"/>
        </w:rPr>
        <w:t> </w:t>
      </w:r>
      <w:bookmarkEnd w:id="15"/>
      <w:r>
        <w:rPr>
          <w:rStyle w:val="Textoennegrita"/>
          <w:rFonts w:ascii="Arial" w:hAnsi="Arial" w:cs="Arial"/>
        </w:rPr>
        <w:t>30. </w:t>
      </w:r>
      <w:hyperlink r:id="rId28" w:anchor="0" w:history="1">
        <w:r>
          <w:rPr>
            <w:rStyle w:val="Hipervnculo"/>
            <w:rFonts w:ascii="Arial" w:hAnsi="Arial" w:cs="Arial"/>
          </w:rPr>
          <w:t>Modificado por la Ley 1294 de 2009</w:t>
        </w:r>
      </w:hyperlink>
      <w:r>
        <w:rPr>
          <w:rFonts w:ascii="Arial" w:hAnsi="Arial" w:cs="Arial"/>
        </w:rPr>
        <w:t>.</w:t>
      </w:r>
      <w:r>
        <w:rPr>
          <w:rStyle w:val="Textoennegrita"/>
          <w:rFonts w:ascii="Arial" w:hAnsi="Arial" w:cs="Arial"/>
        </w:rPr>
        <w:t xml:space="preserve">  </w:t>
      </w:r>
      <w:r>
        <w:rPr>
          <w:rFonts w:ascii="Arial" w:hAnsi="Arial" w:cs="Arial"/>
        </w:rPr>
        <w:t xml:space="preserve">Artículo nuevo. El inciso 1° del artículo </w:t>
      </w:r>
      <w:hyperlink r:id="rId29" w:anchor="27" w:history="1">
        <w:r>
          <w:rPr>
            <w:rStyle w:val="Hipervnculo"/>
            <w:rFonts w:ascii="Arial" w:hAnsi="Arial" w:cs="Arial"/>
          </w:rPr>
          <w:t>27</w:t>
        </w:r>
      </w:hyperlink>
      <w:r>
        <w:rPr>
          <w:rFonts w:ascii="Arial" w:hAnsi="Arial" w:cs="Arial"/>
        </w:rPr>
        <w:t xml:space="preserve"> de la Ley 715 de 2001 quedará así:</w:t>
      </w:r>
    </w:p>
    <w:p w:rsidR="00830026" w:rsidRDefault="00830026" w:rsidP="00830026">
      <w:pPr>
        <w:pStyle w:val="NormalWeb"/>
        <w:rPr>
          <w:rFonts w:ascii="Arial" w:hAnsi="Arial" w:cs="Arial"/>
        </w:rPr>
      </w:pPr>
      <w:r>
        <w:rPr>
          <w:rFonts w:ascii="Arial" w:hAnsi="Arial" w:cs="Arial"/>
        </w:rPr>
        <w:t>Prestación del Servicio Educativo. Los departamentos, distritos y municipios certificados, prestarán el servicio público de la educación a través del sistema educativo oficial.</w:t>
      </w:r>
    </w:p>
    <w:p w:rsidR="00830026" w:rsidRDefault="00830026" w:rsidP="00830026">
      <w:pPr>
        <w:pStyle w:val="NormalWeb"/>
        <w:rPr>
          <w:rFonts w:ascii="Arial" w:hAnsi="Arial" w:cs="Arial"/>
        </w:rPr>
      </w:pPr>
      <w:r>
        <w:rPr>
          <w:rFonts w:ascii="Arial" w:hAnsi="Arial" w:cs="Arial"/>
        </w:rPr>
        <w:t>Solamente en donde se demuestre insuficiencia en las instituciones educativas del Sistema Educativo Oficial podrá contratarse la prestación del servicio educativo con entidades estatales o privadas sin ánimo de lucro de reconocida trayectoria e idoneidad, sin detrimento de velar por la cobertura e infraestructura en los servicios educativos estatales. El valor de la prestación del servicio financiado con estos recursos del sistema no puede ser superior a la asignación por alumno definido por la Nación.</w:t>
      </w:r>
    </w:p>
    <w:p w:rsidR="00830026" w:rsidRDefault="00830026" w:rsidP="00830026">
      <w:pPr>
        <w:pStyle w:val="NormalWeb"/>
        <w:rPr>
          <w:rFonts w:ascii="Arial" w:hAnsi="Arial" w:cs="Arial"/>
        </w:rPr>
      </w:pPr>
      <w:r>
        <w:rPr>
          <w:rFonts w:ascii="Arial" w:hAnsi="Arial" w:cs="Arial"/>
        </w:rPr>
        <w:t>Cuando el valor sea superior, el excedente se pagará con recursos propios de la entidad territorial, con las restricciones señaladas en la presente ley.</w:t>
      </w:r>
    </w:p>
    <w:p w:rsidR="00830026" w:rsidRDefault="00830026" w:rsidP="00830026">
      <w:pPr>
        <w:pStyle w:val="NormalWeb"/>
        <w:rPr>
          <w:rFonts w:ascii="Arial" w:hAnsi="Arial" w:cs="Arial"/>
        </w:rPr>
      </w:pPr>
      <w:r>
        <w:rPr>
          <w:rFonts w:ascii="Arial" w:hAnsi="Arial" w:cs="Arial"/>
        </w:rPr>
        <w:t>Cuando con cargo a recursos propios la prestación del servicio sea contratada con entidades no estatales, la entidad territorial deberá garantizar la atención de al menos el ciclo completo de estudiantes de educación básica.</w:t>
      </w:r>
    </w:p>
    <w:p w:rsidR="00830026" w:rsidRDefault="00830026" w:rsidP="00830026">
      <w:pPr>
        <w:pStyle w:val="NormalWeb"/>
        <w:rPr>
          <w:rFonts w:ascii="Arial" w:hAnsi="Arial" w:cs="Arial"/>
        </w:rPr>
      </w:pPr>
      <w:r>
        <w:rPr>
          <w:rFonts w:ascii="Arial" w:hAnsi="Arial" w:cs="Arial"/>
        </w:rPr>
        <w:t>La Educación Misional Contratada y otras modalidades de educación que venían financiándose con recursos del Situado Fiscal, y las participaciones de los municipios en los Ingresos Corrientes de la Nación se podrán continuar financiando con los recursos del Sistema General de Participaciones.</w:t>
      </w:r>
    </w:p>
    <w:p w:rsidR="00830026" w:rsidRDefault="00830026" w:rsidP="00830026">
      <w:pPr>
        <w:pStyle w:val="NormalWeb"/>
        <w:rPr>
          <w:rFonts w:ascii="Arial" w:hAnsi="Arial" w:cs="Arial"/>
        </w:rPr>
      </w:pPr>
      <w:r>
        <w:rPr>
          <w:rFonts w:ascii="Arial" w:hAnsi="Arial" w:cs="Arial"/>
          <w:b/>
          <w:bCs/>
        </w:rPr>
        <w:t xml:space="preserve">Artículo 31. </w:t>
      </w:r>
      <w:r>
        <w:rPr>
          <w:rFonts w:ascii="Arial" w:hAnsi="Arial" w:cs="Arial"/>
        </w:rPr>
        <w:t>Artículo nuevo. Gastos de Administración. El Gobierno Nacional determinará el porcentaje de las transferencias para prestación del servicio que se podrá destinar a financiar el personal administrativo de la educación. Dicho porcentaje debe garantizar el costo de la planta administrativa aprobada a la entidad territorial a 30 de noviembre de 2007; lo que supere el porcentaje señalado deberá ser asumido por la entidad territorial con sus recursos propios.</w:t>
      </w:r>
    </w:p>
    <w:p w:rsidR="00830026" w:rsidRDefault="00830026" w:rsidP="00830026">
      <w:pPr>
        <w:pStyle w:val="NormalWeb"/>
        <w:rPr>
          <w:rFonts w:ascii="Arial" w:hAnsi="Arial" w:cs="Arial"/>
        </w:rPr>
      </w:pPr>
      <w:r>
        <w:rPr>
          <w:rFonts w:ascii="Arial" w:hAnsi="Arial" w:cs="Arial"/>
          <w:b/>
          <w:bCs/>
        </w:rPr>
        <w:t>Artículo </w:t>
      </w:r>
      <w:bookmarkStart w:id="16" w:name="32"/>
      <w:r>
        <w:rPr>
          <w:rFonts w:ascii="Arial" w:hAnsi="Arial" w:cs="Arial"/>
          <w:b/>
          <w:bCs/>
        </w:rPr>
        <w:t> </w:t>
      </w:r>
      <w:bookmarkEnd w:id="16"/>
      <w:r>
        <w:rPr>
          <w:rFonts w:ascii="Arial" w:hAnsi="Arial" w:cs="Arial"/>
          <w:b/>
          <w:bCs/>
        </w:rPr>
        <w:t xml:space="preserve">32. </w:t>
      </w:r>
      <w:r>
        <w:rPr>
          <w:rFonts w:ascii="Arial" w:hAnsi="Arial" w:cs="Arial"/>
        </w:rPr>
        <w:t xml:space="preserve">Artículo nuevo. Adiciónase al artículo </w:t>
      </w:r>
      <w:hyperlink r:id="rId30" w:anchor="42" w:history="1">
        <w:r>
          <w:rPr>
            <w:rStyle w:val="Hipervnculo"/>
            <w:rFonts w:ascii="Arial" w:hAnsi="Arial" w:cs="Arial"/>
          </w:rPr>
          <w:t>42</w:t>
        </w:r>
      </w:hyperlink>
      <w:r>
        <w:rPr>
          <w:rFonts w:ascii="Arial" w:hAnsi="Arial" w:cs="Arial"/>
        </w:rPr>
        <w:t xml:space="preserve"> de la Ley 715 de 2001 el siguiente numeral:</w:t>
      </w:r>
    </w:p>
    <w:p w:rsidR="00830026" w:rsidRDefault="00830026" w:rsidP="00830026">
      <w:pPr>
        <w:pStyle w:val="NormalWeb"/>
        <w:rPr>
          <w:rFonts w:ascii="Arial" w:hAnsi="Arial" w:cs="Arial"/>
        </w:rPr>
      </w:pPr>
      <w:r>
        <w:rPr>
          <w:rFonts w:ascii="Arial" w:hAnsi="Arial" w:cs="Arial"/>
        </w:rPr>
        <w:t>"42.21 Regular y promover el desarrollo del sistema integral de transporte aéreo medicalizado y servicios de telemedicina en concordancia con los objetivos de las Leyes 1151 de 2007 artículo 6°, Plan Nacional de Desarrollo 2007-2010 y la Ley 1122 de 2007".</w:t>
      </w:r>
    </w:p>
    <w:p w:rsidR="00830026" w:rsidRDefault="00830026" w:rsidP="00830026">
      <w:pPr>
        <w:pStyle w:val="NormalWeb"/>
        <w:rPr>
          <w:rFonts w:ascii="Arial" w:hAnsi="Arial" w:cs="Arial"/>
        </w:rPr>
      </w:pPr>
      <w:r>
        <w:rPr>
          <w:rFonts w:ascii="Arial" w:hAnsi="Arial" w:cs="Arial"/>
          <w:b/>
          <w:bCs/>
        </w:rPr>
        <w:t>Artículo </w:t>
      </w:r>
      <w:bookmarkStart w:id="17" w:name="33"/>
      <w:r>
        <w:rPr>
          <w:rFonts w:ascii="Arial" w:hAnsi="Arial" w:cs="Arial"/>
          <w:b/>
          <w:bCs/>
        </w:rPr>
        <w:t> </w:t>
      </w:r>
      <w:bookmarkEnd w:id="17"/>
      <w:r>
        <w:rPr>
          <w:rFonts w:ascii="Arial" w:hAnsi="Arial" w:cs="Arial"/>
          <w:b/>
          <w:bCs/>
        </w:rPr>
        <w:t xml:space="preserve">33. </w:t>
      </w:r>
      <w:r>
        <w:rPr>
          <w:rFonts w:ascii="Arial" w:hAnsi="Arial" w:cs="Arial"/>
        </w:rPr>
        <w:t xml:space="preserve">Artículo nuevo. Adiciónase al numeral 44.1 del artículo </w:t>
      </w:r>
      <w:hyperlink r:id="rId31" w:anchor="44" w:history="1">
        <w:r>
          <w:rPr>
            <w:rStyle w:val="Hipervnculo"/>
            <w:rFonts w:ascii="Arial" w:hAnsi="Arial" w:cs="Arial"/>
          </w:rPr>
          <w:t>44</w:t>
        </w:r>
      </w:hyperlink>
      <w:r>
        <w:rPr>
          <w:rFonts w:ascii="Arial" w:hAnsi="Arial" w:cs="Arial"/>
        </w:rPr>
        <w:t xml:space="preserve"> de la Ley 715 de 2001 el siguiente numeral:</w:t>
      </w:r>
    </w:p>
    <w:p w:rsidR="00830026" w:rsidRDefault="00830026" w:rsidP="00830026">
      <w:pPr>
        <w:pStyle w:val="NormalWeb"/>
        <w:rPr>
          <w:rFonts w:ascii="Arial" w:hAnsi="Arial" w:cs="Arial"/>
        </w:rPr>
      </w:pPr>
      <w:r>
        <w:rPr>
          <w:rFonts w:ascii="Arial" w:hAnsi="Arial" w:cs="Arial"/>
        </w:rPr>
        <w:lastRenderedPageBreak/>
        <w:t>"44.1.7 Coordinar con la organización que agremia nacionalmente los municipios colombianos, la integración de la red local de salud con el sistema integral de transporte aéreo medicalizado y servicios de telemedicina en concordancia con los objetivos de las Leyes 1151 de 2007 artículo 6°, Plan Nacional de Desarrollo 2007-2010 y la Ley 1122 de 2007".</w:t>
      </w:r>
    </w:p>
    <w:p w:rsidR="00830026" w:rsidRDefault="00830026" w:rsidP="00830026">
      <w:pPr>
        <w:pStyle w:val="NormalWeb"/>
        <w:rPr>
          <w:rFonts w:ascii="Arial" w:hAnsi="Arial" w:cs="Arial"/>
        </w:rPr>
      </w:pPr>
      <w:r>
        <w:rPr>
          <w:rFonts w:ascii="Arial" w:hAnsi="Arial" w:cs="Arial"/>
          <w:b/>
          <w:bCs/>
        </w:rPr>
        <w:t>Artículo </w:t>
      </w:r>
      <w:bookmarkStart w:id="18" w:name="34"/>
      <w:r>
        <w:rPr>
          <w:rFonts w:ascii="Arial" w:hAnsi="Arial" w:cs="Arial"/>
          <w:b/>
          <w:bCs/>
        </w:rPr>
        <w:t> </w:t>
      </w:r>
      <w:bookmarkEnd w:id="18"/>
      <w:r>
        <w:rPr>
          <w:rFonts w:ascii="Arial" w:hAnsi="Arial" w:cs="Arial"/>
          <w:b/>
          <w:bCs/>
        </w:rPr>
        <w:t xml:space="preserve">34. </w:t>
      </w:r>
      <w:r>
        <w:rPr>
          <w:rFonts w:ascii="Arial" w:hAnsi="Arial" w:cs="Arial"/>
        </w:rPr>
        <w:t xml:space="preserve">Artículo nuevo. Adiciónese un parágrafo 2° al artículo </w:t>
      </w:r>
      <w:hyperlink r:id="rId32" w:anchor="58" w:history="1">
        <w:r>
          <w:rPr>
            <w:rStyle w:val="Hipervnculo"/>
            <w:rFonts w:ascii="Arial" w:hAnsi="Arial" w:cs="Arial"/>
          </w:rPr>
          <w:t>58</w:t>
        </w:r>
      </w:hyperlink>
      <w:r>
        <w:rPr>
          <w:rFonts w:ascii="Arial" w:hAnsi="Arial" w:cs="Arial"/>
        </w:rPr>
        <w:t xml:space="preserve"> de la Ley 715 de 2001, así:</w:t>
      </w:r>
    </w:p>
    <w:p w:rsidR="00830026" w:rsidRDefault="00830026" w:rsidP="00830026">
      <w:pPr>
        <w:pStyle w:val="NormalWeb"/>
        <w:rPr>
          <w:rFonts w:ascii="Arial" w:hAnsi="Arial" w:cs="Arial"/>
        </w:rPr>
      </w:pPr>
      <w:r>
        <w:rPr>
          <w:rFonts w:ascii="Arial" w:hAnsi="Arial" w:cs="Arial"/>
          <w:b/>
          <w:bCs/>
        </w:rPr>
        <w:t>Parágrafo 2</w:t>
      </w:r>
      <w:r>
        <w:rPr>
          <w:rFonts w:ascii="Arial" w:hAnsi="Arial" w:cs="Arial"/>
        </w:rPr>
        <w:t>°. Los giros de los aportes patronales a los que se refiere este artículo deberán ajustarse al esquema de recaudación de aportes previsto para el Sistema de Seguridad Social Integral. Para el efecto, dichos recursos se continuarán presupuestando y contabilizando sin situación de fondos, y se entenderá que la Nación los gira una vez los distribuya y deposite en las cuentas maestras abiertas para este propósito, por cuenta de las entidades del nivel territorial, en las que obren tantas subcuentas como entidades empleadoras de nivel territorial y sus entes descentralizados sean beneficiarias de los aportes patronales. De dichas subcuentas se debitarán y distribuirán electrónicamente los recursos correspondientes a cada administradora del Sistema de Seguridad Social Integral, una vez las entidades empleadoras cumplan con las obligaciones que les competen en materia de información y de giro de los descuentos que por concepto de aportes le hayan efectuado a sus trabajadores.</w:t>
      </w:r>
    </w:p>
    <w:p w:rsidR="00830026" w:rsidRDefault="00830026" w:rsidP="00830026">
      <w:pPr>
        <w:pStyle w:val="NormalWeb"/>
        <w:rPr>
          <w:rFonts w:ascii="Arial" w:hAnsi="Arial" w:cs="Arial"/>
        </w:rPr>
      </w:pPr>
      <w:r>
        <w:rPr>
          <w:rFonts w:ascii="Arial" w:hAnsi="Arial" w:cs="Arial"/>
        </w:rPr>
        <w:t>Cada vez que transcurran tres (3) períodos mensuales sin que la entidad empleadora hubiere cumplido sus obligaciones en esta materia, el recurso ya girado será transferido a las administradoras correspondientes, conforme con el reglamento que se expida para el efecto. En todo caso el representante legal de la entidad beneficiaria del giro de los aportes patronales y los funcionarios responsables del manejo y preparación de la información y disposición y giro de los recursos a la respectiva cuenta maestra en dicha entidad, incurrirán en falta gravísima como lo señala el numeral 28 del artículo 48 del Código Unico Disciplinario.</w:t>
      </w:r>
    </w:p>
    <w:p w:rsidR="00830026" w:rsidRDefault="00830026" w:rsidP="00830026">
      <w:pPr>
        <w:pStyle w:val="NormalWeb"/>
        <w:rPr>
          <w:rFonts w:ascii="Arial" w:hAnsi="Arial" w:cs="Arial"/>
        </w:rPr>
      </w:pPr>
      <w:r>
        <w:rPr>
          <w:rFonts w:ascii="Arial" w:hAnsi="Arial" w:cs="Arial"/>
        </w:rPr>
        <w:t>El pago de los aportes deberá efectuarse hasta el último día del mes correspondiente. La forma, el plazo y la oportunidad en que deban cumplirse las obligaciones previstas en el presente parágrafo por parte de las diferentes entidades intervinientes, será determinado por reglamento del Gobierno Nacional.</w:t>
      </w:r>
    </w:p>
    <w:p w:rsidR="00830026" w:rsidRDefault="00830026" w:rsidP="00830026">
      <w:pPr>
        <w:pStyle w:val="NormalWeb"/>
        <w:rPr>
          <w:rFonts w:ascii="Arial" w:hAnsi="Arial" w:cs="Arial"/>
        </w:rPr>
      </w:pPr>
      <w:r>
        <w:rPr>
          <w:rFonts w:ascii="Arial" w:hAnsi="Arial" w:cs="Arial"/>
          <w:b/>
          <w:bCs/>
        </w:rPr>
        <w:t>Artículo </w:t>
      </w:r>
      <w:bookmarkStart w:id="19" w:name="35"/>
      <w:r>
        <w:rPr>
          <w:rFonts w:ascii="Arial" w:hAnsi="Arial" w:cs="Arial"/>
          <w:b/>
          <w:bCs/>
        </w:rPr>
        <w:t> </w:t>
      </w:r>
      <w:bookmarkEnd w:id="19"/>
      <w:r>
        <w:rPr>
          <w:rFonts w:ascii="Arial" w:hAnsi="Arial" w:cs="Arial"/>
          <w:b/>
          <w:bCs/>
        </w:rPr>
        <w:t xml:space="preserve">35. </w:t>
      </w:r>
      <w:r>
        <w:rPr>
          <w:rFonts w:ascii="Arial" w:hAnsi="Arial" w:cs="Arial"/>
        </w:rPr>
        <w:t>Artículo nuevo.  </w:t>
      </w:r>
      <w:hyperlink r:id="rId33" w:anchor="0" w:history="1">
        <w:r>
          <w:rPr>
            <w:rStyle w:val="Hipervnculo"/>
            <w:rFonts w:ascii="Arial" w:hAnsi="Arial" w:cs="Arial"/>
          </w:rPr>
          <w:t>Corregido yerro por el Decreto Nacional 2711 de 2008</w:t>
        </w:r>
      </w:hyperlink>
      <w:r>
        <w:rPr>
          <w:rFonts w:ascii="Arial" w:hAnsi="Arial" w:cs="Arial"/>
        </w:rPr>
        <w:t>. Los recursos del Sistema General de Participaciones girados a los departamentos del Vichada, Guainía, Vaupés y Guaviare, con sus respectivos municipios, destinados a prestar servicios de salud de primer nivel y prevención en salud, serán contratados por ellos exclusivamente con la red hospitalaria pública existente en lugar, siempre que tengan los servicios disponibles y estos sean prestados en forma eficiente con tarifas competitivas y de buena calidad. El Ministerio de la Protección Social podrá diseñar planes de seguimiento para el cumplimiento de esta norma.</w:t>
      </w:r>
    </w:p>
    <w:p w:rsidR="00830026" w:rsidRDefault="00830026" w:rsidP="00830026">
      <w:pPr>
        <w:pStyle w:val="NormalWeb"/>
        <w:rPr>
          <w:rFonts w:ascii="Arial" w:hAnsi="Arial" w:cs="Arial"/>
        </w:rPr>
      </w:pPr>
      <w:r>
        <w:rPr>
          <w:rFonts w:ascii="Arial" w:hAnsi="Arial" w:cs="Arial"/>
          <w:b/>
          <w:bCs/>
        </w:rPr>
        <w:lastRenderedPageBreak/>
        <w:t xml:space="preserve">Artículo 36. </w:t>
      </w:r>
      <w:r>
        <w:rPr>
          <w:rFonts w:ascii="Arial" w:hAnsi="Arial" w:cs="Arial"/>
        </w:rPr>
        <w:t>Vigencia y derogatorias. La presente ley rige a partir del 1° de enero de 2008 y deroga las disposiciones que le sean contrarias.</w:t>
      </w:r>
    </w:p>
    <w:p w:rsidR="00830026" w:rsidRDefault="00830026" w:rsidP="00830026">
      <w:pPr>
        <w:pStyle w:val="NormalWeb"/>
        <w:jc w:val="center"/>
        <w:rPr>
          <w:rFonts w:ascii="Arial" w:hAnsi="Arial" w:cs="Arial"/>
          <w:b/>
          <w:bCs/>
        </w:rPr>
      </w:pPr>
      <w:r>
        <w:rPr>
          <w:rFonts w:ascii="Arial" w:hAnsi="Arial" w:cs="Arial"/>
          <w:b/>
          <w:bCs/>
        </w:rPr>
        <w:t>La Presidenta del honorable Senado de la República,</w:t>
      </w:r>
    </w:p>
    <w:p w:rsidR="00830026" w:rsidRDefault="00830026" w:rsidP="00830026">
      <w:pPr>
        <w:pStyle w:val="NormalWeb"/>
        <w:jc w:val="center"/>
        <w:rPr>
          <w:rFonts w:ascii="Arial" w:hAnsi="Arial" w:cs="Arial"/>
          <w:b/>
          <w:bCs/>
        </w:rPr>
      </w:pPr>
      <w:r>
        <w:rPr>
          <w:rFonts w:ascii="Arial" w:hAnsi="Arial" w:cs="Arial"/>
          <w:b/>
          <w:bCs/>
        </w:rPr>
        <w:t>Nancy Patricia Gutiérrez Castañeda.</w:t>
      </w:r>
    </w:p>
    <w:p w:rsidR="00830026" w:rsidRDefault="00830026" w:rsidP="00830026">
      <w:pPr>
        <w:pStyle w:val="NormalWeb"/>
        <w:jc w:val="center"/>
        <w:rPr>
          <w:rFonts w:ascii="Arial" w:hAnsi="Arial" w:cs="Arial"/>
          <w:b/>
          <w:bCs/>
        </w:rPr>
      </w:pPr>
      <w:r>
        <w:rPr>
          <w:rFonts w:ascii="Arial" w:hAnsi="Arial" w:cs="Arial"/>
          <w:b/>
          <w:bCs/>
        </w:rPr>
        <w:t>El Secretario General del honorable Senado de la República,</w:t>
      </w:r>
    </w:p>
    <w:p w:rsidR="00830026" w:rsidRDefault="00830026" w:rsidP="00830026">
      <w:pPr>
        <w:pStyle w:val="NormalWeb"/>
        <w:jc w:val="center"/>
        <w:rPr>
          <w:rFonts w:ascii="Arial" w:hAnsi="Arial" w:cs="Arial"/>
          <w:b/>
          <w:bCs/>
        </w:rPr>
      </w:pPr>
      <w:r>
        <w:rPr>
          <w:rFonts w:ascii="Arial" w:hAnsi="Arial" w:cs="Arial"/>
          <w:b/>
          <w:bCs/>
        </w:rPr>
        <w:t>Emilio Ramón Otero Dajud.</w:t>
      </w:r>
    </w:p>
    <w:p w:rsidR="00830026" w:rsidRDefault="00830026" w:rsidP="00830026">
      <w:pPr>
        <w:pStyle w:val="NormalWeb"/>
        <w:jc w:val="center"/>
        <w:rPr>
          <w:rFonts w:ascii="Arial" w:hAnsi="Arial" w:cs="Arial"/>
          <w:b/>
          <w:bCs/>
        </w:rPr>
      </w:pPr>
      <w:r>
        <w:rPr>
          <w:rFonts w:ascii="Arial" w:hAnsi="Arial" w:cs="Arial"/>
          <w:b/>
          <w:bCs/>
        </w:rPr>
        <w:t>El Presidente de la honorable Cámara de Representantes,</w:t>
      </w:r>
    </w:p>
    <w:p w:rsidR="00830026" w:rsidRDefault="00830026" w:rsidP="00830026">
      <w:pPr>
        <w:pStyle w:val="NormalWeb"/>
        <w:jc w:val="center"/>
        <w:rPr>
          <w:rFonts w:ascii="Arial" w:hAnsi="Arial" w:cs="Arial"/>
          <w:b/>
          <w:bCs/>
        </w:rPr>
      </w:pPr>
      <w:r>
        <w:rPr>
          <w:rFonts w:ascii="Arial" w:hAnsi="Arial" w:cs="Arial"/>
          <w:b/>
          <w:bCs/>
        </w:rPr>
        <w:t>Oscar Arboleda Palacio.</w:t>
      </w:r>
    </w:p>
    <w:p w:rsidR="00830026" w:rsidRDefault="00830026" w:rsidP="00830026">
      <w:pPr>
        <w:pStyle w:val="NormalWeb"/>
        <w:jc w:val="center"/>
        <w:rPr>
          <w:rFonts w:ascii="Arial" w:hAnsi="Arial" w:cs="Arial"/>
          <w:b/>
          <w:bCs/>
        </w:rPr>
      </w:pPr>
      <w:r>
        <w:rPr>
          <w:rFonts w:ascii="Arial" w:hAnsi="Arial" w:cs="Arial"/>
          <w:b/>
          <w:bCs/>
        </w:rPr>
        <w:t>El Secretario General de la honorable Cámara de Representantes,</w:t>
      </w:r>
    </w:p>
    <w:p w:rsidR="00830026" w:rsidRDefault="00830026" w:rsidP="00830026">
      <w:pPr>
        <w:pStyle w:val="NormalWeb"/>
        <w:jc w:val="center"/>
        <w:rPr>
          <w:rFonts w:ascii="Arial" w:hAnsi="Arial" w:cs="Arial"/>
          <w:b/>
          <w:bCs/>
        </w:rPr>
      </w:pPr>
      <w:r>
        <w:rPr>
          <w:rFonts w:ascii="Arial" w:hAnsi="Arial" w:cs="Arial"/>
          <w:b/>
          <w:bCs/>
        </w:rPr>
        <w:t>Angelino Lizcano Rivera.</w:t>
      </w:r>
    </w:p>
    <w:p w:rsidR="00830026" w:rsidRDefault="00830026" w:rsidP="00830026">
      <w:pPr>
        <w:pStyle w:val="NormalWeb"/>
        <w:jc w:val="center"/>
        <w:rPr>
          <w:rFonts w:ascii="Arial" w:hAnsi="Arial" w:cs="Arial"/>
          <w:b/>
          <w:bCs/>
        </w:rPr>
      </w:pPr>
      <w:r>
        <w:rPr>
          <w:rFonts w:ascii="Arial" w:hAnsi="Arial" w:cs="Arial"/>
          <w:b/>
          <w:bCs/>
        </w:rPr>
        <w:t>REPUBLICA DE COLOMBIA – GOBIERNO NACIONAL</w:t>
      </w:r>
    </w:p>
    <w:p w:rsidR="00830026" w:rsidRDefault="00830026" w:rsidP="00830026">
      <w:pPr>
        <w:pStyle w:val="NormalWeb"/>
        <w:jc w:val="center"/>
        <w:rPr>
          <w:rFonts w:ascii="Arial" w:hAnsi="Arial" w:cs="Arial"/>
          <w:b/>
          <w:bCs/>
        </w:rPr>
      </w:pPr>
      <w:r>
        <w:rPr>
          <w:rFonts w:ascii="Arial" w:hAnsi="Arial" w:cs="Arial"/>
          <w:b/>
          <w:bCs/>
        </w:rPr>
        <w:t>Publíquese y ejecútese.</w:t>
      </w:r>
    </w:p>
    <w:p w:rsidR="00830026" w:rsidRDefault="00830026" w:rsidP="00830026">
      <w:pPr>
        <w:pStyle w:val="NormalWeb"/>
        <w:jc w:val="center"/>
        <w:rPr>
          <w:rFonts w:ascii="Arial" w:hAnsi="Arial" w:cs="Arial"/>
          <w:b/>
          <w:bCs/>
        </w:rPr>
      </w:pPr>
      <w:r>
        <w:rPr>
          <w:rFonts w:ascii="Arial" w:hAnsi="Arial" w:cs="Arial"/>
          <w:b/>
          <w:bCs/>
        </w:rPr>
        <w:t>Dada en Bogotá, D. C., a 27 de diciembre de 2007.</w:t>
      </w:r>
    </w:p>
    <w:p w:rsidR="00830026" w:rsidRDefault="00830026" w:rsidP="00830026">
      <w:pPr>
        <w:pStyle w:val="NormalWeb"/>
        <w:jc w:val="center"/>
        <w:rPr>
          <w:rFonts w:ascii="Arial" w:hAnsi="Arial" w:cs="Arial"/>
          <w:b/>
          <w:bCs/>
        </w:rPr>
      </w:pPr>
      <w:r>
        <w:rPr>
          <w:rFonts w:ascii="Arial" w:hAnsi="Arial" w:cs="Arial"/>
          <w:b/>
          <w:bCs/>
        </w:rPr>
        <w:t>ÁLVARO URIBE VÉLEZ</w:t>
      </w:r>
    </w:p>
    <w:p w:rsidR="00830026" w:rsidRDefault="00830026" w:rsidP="00830026">
      <w:pPr>
        <w:pStyle w:val="NormalWeb"/>
        <w:jc w:val="center"/>
        <w:rPr>
          <w:rFonts w:ascii="Arial" w:hAnsi="Arial" w:cs="Arial"/>
          <w:b/>
          <w:bCs/>
        </w:rPr>
      </w:pPr>
      <w:r>
        <w:rPr>
          <w:rFonts w:ascii="Arial" w:hAnsi="Arial" w:cs="Arial"/>
          <w:b/>
          <w:bCs/>
        </w:rPr>
        <w:t>El Ministro de Hacienda y Crédito Público,</w:t>
      </w:r>
    </w:p>
    <w:p w:rsidR="00830026" w:rsidRDefault="00830026" w:rsidP="00830026">
      <w:pPr>
        <w:pStyle w:val="NormalWeb"/>
        <w:jc w:val="center"/>
        <w:rPr>
          <w:rFonts w:ascii="Arial" w:hAnsi="Arial" w:cs="Arial"/>
          <w:b/>
          <w:bCs/>
        </w:rPr>
      </w:pPr>
      <w:r>
        <w:rPr>
          <w:rFonts w:ascii="Arial" w:hAnsi="Arial" w:cs="Arial"/>
          <w:b/>
          <w:bCs/>
        </w:rPr>
        <w:t>Oscar Iván Zuluaga Escobar.</w:t>
      </w:r>
    </w:p>
    <w:p w:rsidR="00830026" w:rsidRDefault="00830026" w:rsidP="00830026">
      <w:pPr>
        <w:pStyle w:val="NormalWeb"/>
        <w:jc w:val="center"/>
        <w:rPr>
          <w:rFonts w:ascii="Arial" w:hAnsi="Arial" w:cs="Arial"/>
          <w:b/>
          <w:bCs/>
        </w:rPr>
      </w:pPr>
      <w:r>
        <w:rPr>
          <w:rFonts w:ascii="Arial" w:hAnsi="Arial" w:cs="Arial"/>
          <w:b/>
          <w:bCs/>
        </w:rPr>
        <w:t>El Ministro de la Protección Social,</w:t>
      </w:r>
    </w:p>
    <w:p w:rsidR="00830026" w:rsidRDefault="00830026" w:rsidP="00830026">
      <w:pPr>
        <w:pStyle w:val="NormalWeb"/>
        <w:jc w:val="center"/>
        <w:rPr>
          <w:rFonts w:ascii="Arial" w:hAnsi="Arial" w:cs="Arial"/>
          <w:b/>
          <w:bCs/>
        </w:rPr>
      </w:pPr>
      <w:r>
        <w:rPr>
          <w:rFonts w:ascii="Arial" w:hAnsi="Arial" w:cs="Arial"/>
          <w:b/>
          <w:bCs/>
        </w:rPr>
        <w:t>Diego Palacio Betancourt.</w:t>
      </w:r>
    </w:p>
    <w:p w:rsidR="00830026" w:rsidRDefault="00830026" w:rsidP="00830026">
      <w:pPr>
        <w:pStyle w:val="NormalWeb"/>
        <w:jc w:val="center"/>
        <w:rPr>
          <w:rFonts w:ascii="Arial" w:hAnsi="Arial" w:cs="Arial"/>
          <w:b/>
          <w:bCs/>
        </w:rPr>
      </w:pPr>
      <w:r>
        <w:rPr>
          <w:rFonts w:ascii="Arial" w:hAnsi="Arial" w:cs="Arial"/>
          <w:b/>
          <w:bCs/>
        </w:rPr>
        <w:t>El Ministro de Ambiente, Vivienda y Desarrollo Territorial,</w:t>
      </w:r>
    </w:p>
    <w:p w:rsidR="00830026" w:rsidRDefault="00830026" w:rsidP="00830026">
      <w:pPr>
        <w:pStyle w:val="NormalWeb"/>
        <w:jc w:val="center"/>
        <w:rPr>
          <w:rFonts w:ascii="Arial" w:hAnsi="Arial" w:cs="Arial"/>
          <w:b/>
          <w:bCs/>
        </w:rPr>
      </w:pPr>
      <w:r>
        <w:rPr>
          <w:rFonts w:ascii="Arial" w:hAnsi="Arial" w:cs="Arial"/>
          <w:b/>
          <w:bCs/>
        </w:rPr>
        <w:t>Juan Lozano Ramírez.</w:t>
      </w:r>
    </w:p>
    <w:p w:rsidR="00830026" w:rsidRDefault="00830026" w:rsidP="00830026">
      <w:pPr>
        <w:pStyle w:val="NormalWeb"/>
        <w:rPr>
          <w:rFonts w:ascii="Arial" w:hAnsi="Arial" w:cs="Arial"/>
          <w:b/>
          <w:bCs/>
        </w:rPr>
      </w:pPr>
      <w:r>
        <w:rPr>
          <w:rFonts w:ascii="Arial" w:hAnsi="Arial" w:cs="Arial"/>
          <w:b/>
          <w:bCs/>
        </w:rPr>
        <w:t>NOTA: Publicada en el Diario Oficial 46854 de diciembre 27 de 2007.</w:t>
      </w:r>
    </w:p>
    <w:p w:rsidR="00033CD0" w:rsidRDefault="00830026">
      <w:r w:rsidRPr="00830026">
        <w:t>http://www.alcaldiabogota.gov.co/sisjur/normas/Norma1.jsp?i=28306#0</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defaultTabStop w:val="708"/>
  <w:hyphenationZone w:val="425"/>
  <w:characterSpacingControl w:val="doNotCompress"/>
  <w:compat/>
  <w:rsids>
    <w:rsidRoot w:val="00E8414F"/>
    <w:rsid w:val="00033CD0"/>
    <w:rsid w:val="00523684"/>
    <w:rsid w:val="00830026"/>
    <w:rsid w:val="00E8414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30026"/>
    <w:rPr>
      <w:color w:val="0000FF"/>
      <w:u w:val="single"/>
    </w:rPr>
  </w:style>
  <w:style w:type="paragraph" w:styleId="NormalWeb">
    <w:name w:val="Normal (Web)"/>
    <w:basedOn w:val="Normal"/>
    <w:uiPriority w:val="99"/>
    <w:semiHidden/>
    <w:unhideWhenUsed/>
    <w:rsid w:val="00830026"/>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830026"/>
    <w:rPr>
      <w:b/>
      <w:bCs/>
    </w:rPr>
  </w:style>
</w:styles>
</file>

<file path=word/webSettings.xml><?xml version="1.0" encoding="utf-8"?>
<w:webSettings xmlns:r="http://schemas.openxmlformats.org/officeDocument/2006/relationships" xmlns:w="http://schemas.openxmlformats.org/wordprocessingml/2006/main">
  <w:divs>
    <w:div w:id="1323781047">
      <w:bodyDiv w:val="1"/>
      <w:marLeft w:val="0"/>
      <w:marRight w:val="0"/>
      <w:marTop w:val="0"/>
      <w:marBottom w:val="0"/>
      <w:divBdr>
        <w:top w:val="none" w:sz="0" w:space="0" w:color="auto"/>
        <w:left w:val="none" w:sz="0" w:space="0" w:color="auto"/>
        <w:bottom w:val="none" w:sz="0" w:space="0" w:color="auto"/>
        <w:right w:val="none" w:sz="0" w:space="0" w:color="auto"/>
      </w:divBdr>
      <w:divsChild>
        <w:div w:id="1503812002">
          <w:marLeft w:val="0"/>
          <w:marRight w:val="0"/>
          <w:marTop w:val="0"/>
          <w:marBottom w:val="0"/>
          <w:divBdr>
            <w:top w:val="none" w:sz="0" w:space="0" w:color="auto"/>
            <w:left w:val="none" w:sz="0" w:space="0" w:color="auto"/>
            <w:bottom w:val="none" w:sz="0" w:space="0" w:color="auto"/>
            <w:right w:val="none" w:sz="0" w:space="0" w:color="auto"/>
          </w:divBdr>
          <w:divsChild>
            <w:div w:id="20964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4452" TargetMode="External"/><Relationship Id="rId13" Type="http://schemas.openxmlformats.org/officeDocument/2006/relationships/hyperlink" Target="http://www.alcaldiabogota.gov.co/sisjur/normas/Norma1.jsp?i=38907" TargetMode="External"/><Relationship Id="rId18" Type="http://schemas.openxmlformats.org/officeDocument/2006/relationships/hyperlink" Target="http://www.alcaldiabogota.gov.co/sisjur/normas/Norma1.jsp?i=4452" TargetMode="External"/><Relationship Id="rId26" Type="http://schemas.openxmlformats.org/officeDocument/2006/relationships/hyperlink" Target="http://www.alcaldiabogota.gov.co/sisjur/normas/Norma1.jsp?i=25671" TargetMode="External"/><Relationship Id="rId3" Type="http://schemas.openxmlformats.org/officeDocument/2006/relationships/webSettings" Target="webSettings.xml"/><Relationship Id="rId21" Type="http://schemas.openxmlformats.org/officeDocument/2006/relationships/hyperlink" Target="http://www.alcaldiabogota.gov.co/sisjur/normas/Norma1.jsp?i=34654" TargetMode="External"/><Relationship Id="rId34" Type="http://schemas.openxmlformats.org/officeDocument/2006/relationships/fontTable" Target="fontTable.xml"/><Relationship Id="rId7" Type="http://schemas.openxmlformats.org/officeDocument/2006/relationships/hyperlink" Target="http://www.alcaldiabogota.gov.co/sisjur/normas/Norma1.jsp?i=4125" TargetMode="External"/><Relationship Id="rId12" Type="http://schemas.openxmlformats.org/officeDocument/2006/relationships/hyperlink" Target="http://www.alcaldiabogota.gov.co/sisjur/normas/Norma1.jsp?i=36117" TargetMode="External"/><Relationship Id="rId17" Type="http://schemas.openxmlformats.org/officeDocument/2006/relationships/hyperlink" Target="http://www.alcaldiabogota.gov.co/sisjur/normas/Norma1.jsp?i=4135" TargetMode="External"/><Relationship Id="rId25" Type="http://schemas.openxmlformats.org/officeDocument/2006/relationships/hyperlink" Target="http://www.alcaldiabogota.gov.co/sisjur/normas/Norma1.jsp?i=25671" TargetMode="External"/><Relationship Id="rId33" Type="http://schemas.openxmlformats.org/officeDocument/2006/relationships/hyperlink" Target="http://www.alcaldiabogota.gov.co/sisjur/normas/Norma1.jsp?i=31608" TargetMode="External"/><Relationship Id="rId2" Type="http://schemas.openxmlformats.org/officeDocument/2006/relationships/settings" Target="settings.xml"/><Relationship Id="rId16" Type="http://schemas.openxmlformats.org/officeDocument/2006/relationships/hyperlink" Target="http://www.alcaldiabogota.gov.co/sisjur/normas/Norma1.jsp?i=25671" TargetMode="External"/><Relationship Id="rId20" Type="http://schemas.openxmlformats.org/officeDocument/2006/relationships/hyperlink" Target="http://www.alcaldiabogota.gov.co/sisjur/normas/Norma1.jsp?i=29535" TargetMode="External"/><Relationship Id="rId29" Type="http://schemas.openxmlformats.org/officeDocument/2006/relationships/hyperlink" Target="http://www.alcaldiabogota.gov.co/sisjur/normas/Norma1.jsp?i=4452" TargetMode="External"/><Relationship Id="rId1" Type="http://schemas.openxmlformats.org/officeDocument/2006/relationships/styles" Target="styles.xml"/><Relationship Id="rId6" Type="http://schemas.openxmlformats.org/officeDocument/2006/relationships/hyperlink" Target="http://www.alcaldiabogota.gov.co/sisjur/normas/Norma1.jsp?i=4125" TargetMode="External"/><Relationship Id="rId11" Type="http://schemas.openxmlformats.org/officeDocument/2006/relationships/hyperlink" Target="http://www.alcaldiabogota.gov.co/sisjur/normas/Norma1.jsp?i=29468" TargetMode="External"/><Relationship Id="rId24" Type="http://schemas.openxmlformats.org/officeDocument/2006/relationships/hyperlink" Target="http://www.alcaldiabogota.gov.co/sisjur/normas/Norma1.jsp?i=38290" TargetMode="External"/><Relationship Id="rId32" Type="http://schemas.openxmlformats.org/officeDocument/2006/relationships/hyperlink" Target="http://www.alcaldiabogota.gov.co/sisjur/normas/Norma1.jsp?i=4452" TargetMode="External"/><Relationship Id="rId5" Type="http://schemas.openxmlformats.org/officeDocument/2006/relationships/hyperlink" Target="http://www.alcaldiabogota.gov.co/sisjur/normas/Norma1.jsp?i=34948" TargetMode="External"/><Relationship Id="rId15" Type="http://schemas.openxmlformats.org/officeDocument/2006/relationships/hyperlink" Target="http://www.alcaldiabogota.gov.co/sisjur/normas/Norma1.jsp?i=32349" TargetMode="External"/><Relationship Id="rId23" Type="http://schemas.openxmlformats.org/officeDocument/2006/relationships/hyperlink" Target="http://www.alcaldiabogota.gov.co/sisjur/normas/Norma1.jsp?i=4452" TargetMode="External"/><Relationship Id="rId28" Type="http://schemas.openxmlformats.org/officeDocument/2006/relationships/hyperlink" Target="http://www.alcaldiabogota.gov.co/sisjur/normas/Norma1.jsp?i=35829" TargetMode="External"/><Relationship Id="rId10" Type="http://schemas.openxmlformats.org/officeDocument/2006/relationships/hyperlink" Target="http://www.alcaldiabogota.gov.co/sisjur/normas/Norma1.jsp?i=36117" TargetMode="External"/><Relationship Id="rId19" Type="http://schemas.openxmlformats.org/officeDocument/2006/relationships/hyperlink" Target="http://www.alcaldiabogota.gov.co/sisjur/normas/Norma1.jsp?i=4452" TargetMode="External"/><Relationship Id="rId31" Type="http://schemas.openxmlformats.org/officeDocument/2006/relationships/hyperlink" Target="http://www.alcaldiabogota.gov.co/sisjur/normas/Norma1.jsp?i=4452" TargetMode="External"/><Relationship Id="rId4" Type="http://schemas.openxmlformats.org/officeDocument/2006/relationships/hyperlink" Target="http://www.alcaldiabogota.gov.co/sisjur/normas/Norma1.jsp?i=28750" TargetMode="External"/><Relationship Id="rId9" Type="http://schemas.openxmlformats.org/officeDocument/2006/relationships/hyperlink" Target="http://www.alcaldiabogota.gov.co/sisjur/normas/Norma1.jsp?i=4452" TargetMode="External"/><Relationship Id="rId14" Type="http://schemas.openxmlformats.org/officeDocument/2006/relationships/hyperlink" Target="http://www.alcaldiabogota.gov.co/sisjur/normas/Norma1.jsp?i=34045" TargetMode="External"/><Relationship Id="rId22" Type="http://schemas.openxmlformats.org/officeDocument/2006/relationships/hyperlink" Target="http://www.alcaldiabogota.gov.co/sisjur/normas/Norma1.jsp?i=4452" TargetMode="External"/><Relationship Id="rId27" Type="http://schemas.openxmlformats.org/officeDocument/2006/relationships/hyperlink" Target="http://www.alcaldiabogota.gov.co/sisjur/normas/Norma1.jsp?i=4452" TargetMode="External"/><Relationship Id="rId30" Type="http://schemas.openxmlformats.org/officeDocument/2006/relationships/hyperlink" Target="http://www.alcaldiabogota.gov.co/sisjur/normas/Norma1.jsp?i=4452"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8962</Words>
  <Characters>49293</Characters>
  <Application>Microsoft Office Word</Application>
  <DocSecurity>0</DocSecurity>
  <Lines>410</Lines>
  <Paragraphs>116</Paragraphs>
  <ScaleCrop>false</ScaleCrop>
  <Company/>
  <LinksUpToDate>false</LinksUpToDate>
  <CharactersWithSpaces>58139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2010-07-13T17:40:00Z</dcterms:created>
  <dcterms:modified xsi:type="dcterms:W3CDTF">2010-07-13T17:41:00Z</dcterms:modified>
</cp:coreProperties>
</file>