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88A" w:rsidRDefault="00A1488A" w:rsidP="00A1488A">
      <w:pPr>
        <w:pStyle w:val="NormalWeb"/>
        <w:jc w:val="center"/>
        <w:rPr>
          <w:rFonts w:ascii="Arial" w:hAnsi="Arial" w:cs="Arial"/>
          <w:b/>
          <w:bCs/>
        </w:rPr>
      </w:pPr>
      <w:r>
        <w:rPr>
          <w:rFonts w:ascii="Arial" w:hAnsi="Arial" w:cs="Arial"/>
          <w:b/>
          <w:bCs/>
        </w:rPr>
        <w:t>ACTO LEGISLATIVO 02 DE 2004</w:t>
      </w:r>
    </w:p>
    <w:p w:rsidR="00A1488A" w:rsidRDefault="00A1488A" w:rsidP="00A1488A">
      <w:pPr>
        <w:pStyle w:val="NormalWeb"/>
        <w:jc w:val="center"/>
        <w:rPr>
          <w:rFonts w:ascii="Arial" w:hAnsi="Arial" w:cs="Arial"/>
          <w:b/>
          <w:bCs/>
        </w:rPr>
      </w:pPr>
      <w:r>
        <w:rPr>
          <w:rFonts w:ascii="Arial" w:hAnsi="Arial" w:cs="Arial"/>
          <w:b/>
          <w:bCs/>
        </w:rPr>
        <w:t>(</w:t>
      </w:r>
      <w:proofErr w:type="gramStart"/>
      <w:r>
        <w:rPr>
          <w:rFonts w:ascii="Arial" w:hAnsi="Arial" w:cs="Arial"/>
          <w:b/>
          <w:bCs/>
        </w:rPr>
        <w:t>diciembre</w:t>
      </w:r>
      <w:proofErr w:type="gramEnd"/>
      <w:r>
        <w:rPr>
          <w:rFonts w:ascii="Arial" w:hAnsi="Arial" w:cs="Arial"/>
          <w:b/>
          <w:bCs/>
        </w:rPr>
        <w:t xml:space="preserve"> 27)</w:t>
      </w:r>
    </w:p>
    <w:p w:rsidR="00A1488A" w:rsidRDefault="00A1488A" w:rsidP="00A1488A">
      <w:pPr>
        <w:pStyle w:val="NormalWeb"/>
        <w:jc w:val="center"/>
        <w:rPr>
          <w:rFonts w:ascii="Arial" w:hAnsi="Arial" w:cs="Arial"/>
          <w:b/>
          <w:bCs/>
        </w:rPr>
      </w:pPr>
      <w:proofErr w:type="gramStart"/>
      <w:r>
        <w:rPr>
          <w:rFonts w:ascii="Arial" w:hAnsi="Arial" w:cs="Arial"/>
          <w:b/>
          <w:bCs/>
        </w:rPr>
        <w:t>por</w:t>
      </w:r>
      <w:proofErr w:type="gramEnd"/>
      <w:r>
        <w:rPr>
          <w:rFonts w:ascii="Arial" w:hAnsi="Arial" w:cs="Arial"/>
          <w:b/>
          <w:bCs/>
        </w:rPr>
        <w:t xml:space="preserve"> el cual se reforman algunos artículos de la Constitución Política de Colombia y se dictan otras disposiciones.</w:t>
      </w:r>
    </w:p>
    <w:p w:rsidR="00A1488A" w:rsidRDefault="00A1488A" w:rsidP="00A1488A">
      <w:pPr>
        <w:pStyle w:val="NormalWeb"/>
        <w:jc w:val="center"/>
        <w:rPr>
          <w:rFonts w:ascii="Arial" w:hAnsi="Arial" w:cs="Arial"/>
          <w:b/>
          <w:bCs/>
        </w:rPr>
      </w:pPr>
      <w:r>
        <w:rPr>
          <w:rFonts w:ascii="Arial" w:hAnsi="Arial" w:cs="Arial"/>
          <w:b/>
          <w:bCs/>
        </w:rPr>
        <w:t>El Congreso de Colombia</w:t>
      </w:r>
    </w:p>
    <w:p w:rsidR="00A1488A" w:rsidRDefault="00A1488A" w:rsidP="00A1488A">
      <w:pPr>
        <w:pStyle w:val="NormalWeb"/>
        <w:jc w:val="center"/>
        <w:rPr>
          <w:rFonts w:ascii="Arial" w:hAnsi="Arial" w:cs="Arial"/>
          <w:b/>
          <w:bCs/>
        </w:rPr>
      </w:pPr>
      <w:r>
        <w:rPr>
          <w:rFonts w:ascii="Arial" w:hAnsi="Arial" w:cs="Arial"/>
          <w:b/>
          <w:bCs/>
        </w:rPr>
        <w:t>DECRETA:</w:t>
      </w:r>
    </w:p>
    <w:p w:rsidR="00A1488A" w:rsidRDefault="00A1488A" w:rsidP="00A1488A">
      <w:pPr>
        <w:pStyle w:val="NormalWeb"/>
        <w:rPr>
          <w:rFonts w:ascii="Arial" w:hAnsi="Arial" w:cs="Arial"/>
        </w:rPr>
      </w:pPr>
      <w:r>
        <w:rPr>
          <w:rFonts w:ascii="Arial" w:hAnsi="Arial" w:cs="Arial"/>
          <w:b/>
          <w:bCs/>
        </w:rPr>
        <w:t>Artículo </w:t>
      </w:r>
      <w:bookmarkStart w:id="0" w:name="1"/>
      <w:r>
        <w:rPr>
          <w:rFonts w:ascii="Arial" w:hAnsi="Arial" w:cs="Arial"/>
          <w:b/>
          <w:bCs/>
        </w:rPr>
        <w:t> </w:t>
      </w:r>
      <w:bookmarkEnd w:id="0"/>
      <w:r>
        <w:rPr>
          <w:rFonts w:ascii="Arial" w:hAnsi="Arial" w:cs="Arial"/>
          <w:b/>
          <w:bCs/>
        </w:rPr>
        <w:t>1°.</w:t>
      </w:r>
      <w:r>
        <w:rPr>
          <w:rFonts w:ascii="Arial" w:hAnsi="Arial" w:cs="Arial"/>
        </w:rPr>
        <w:t xml:space="preserve"> </w:t>
      </w:r>
      <w:proofErr w:type="spellStart"/>
      <w:r>
        <w:rPr>
          <w:rFonts w:ascii="Arial" w:hAnsi="Arial" w:cs="Arial"/>
        </w:rPr>
        <w:t>Modificanse</w:t>
      </w:r>
      <w:proofErr w:type="spellEnd"/>
      <w:r>
        <w:rPr>
          <w:rFonts w:ascii="Arial" w:hAnsi="Arial" w:cs="Arial"/>
        </w:rPr>
        <w:t xml:space="preserve"> los incisos 2° y 3° del artículo 127 de la Constitución Política y </w:t>
      </w:r>
      <w:proofErr w:type="spellStart"/>
      <w:r>
        <w:rPr>
          <w:rFonts w:ascii="Arial" w:hAnsi="Arial" w:cs="Arial"/>
        </w:rPr>
        <w:t>adiciónanse</w:t>
      </w:r>
      <w:proofErr w:type="spellEnd"/>
      <w:r>
        <w:rPr>
          <w:rFonts w:ascii="Arial" w:hAnsi="Arial" w:cs="Arial"/>
        </w:rPr>
        <w:t xml:space="preserve"> dos incisos finales al mismo artículo, así:</w:t>
      </w:r>
    </w:p>
    <w:p w:rsidR="00A1488A" w:rsidRDefault="00A1488A" w:rsidP="00A1488A">
      <w:pPr>
        <w:pStyle w:val="NormalWeb"/>
        <w:rPr>
          <w:rFonts w:ascii="Arial" w:hAnsi="Arial" w:cs="Arial"/>
        </w:rPr>
      </w:pPr>
      <w:r>
        <w:rPr>
          <w:rFonts w:ascii="Arial" w:hAnsi="Arial" w:cs="Arial"/>
        </w:rPr>
        <w:t>A los empleados del Estado que se desempeñen en la Rama Judicial, en los órganos electorales, de control y de seguridad les está prohibido tomar parte en las actividades de los partidos y movimientos y en las controversias políticas, sin perjuicio de ejercer libremente el derecho al sufragio. A los miembros de la Fuerza Pública en servicio activo se les aplican las limitaciones contempladas en el artículo 219 de la Constitución.</w:t>
      </w:r>
    </w:p>
    <w:p w:rsidR="00A1488A" w:rsidRDefault="00A1488A" w:rsidP="00A1488A">
      <w:pPr>
        <w:pStyle w:val="NormalWeb"/>
        <w:rPr>
          <w:rFonts w:ascii="Arial" w:hAnsi="Arial" w:cs="Arial"/>
        </w:rPr>
      </w:pPr>
      <w:r>
        <w:rPr>
          <w:rFonts w:ascii="Arial" w:hAnsi="Arial" w:cs="Arial"/>
        </w:rPr>
        <w:t>Los empleados no contemplados en esta prohibición solo podrán participar en dichas actividades y controversias en las condiciones que señale la Ley Estatutaria.</w:t>
      </w:r>
    </w:p>
    <w:p w:rsidR="00A1488A" w:rsidRDefault="00A1488A" w:rsidP="00A1488A">
      <w:pPr>
        <w:pStyle w:val="NormalWeb"/>
        <w:rPr>
          <w:rFonts w:ascii="Arial" w:hAnsi="Arial" w:cs="Arial"/>
        </w:rPr>
      </w:pPr>
      <w:r>
        <w:rPr>
          <w:rFonts w:ascii="Arial" w:hAnsi="Arial" w:cs="Arial"/>
        </w:rPr>
        <w:t>Cuando el Presidente y el Vicepresidente de la República presenten sus candidaturas, solo podrán participar en las campañas electorales desde el momento de su inscripción. En todo caso dicha participación solo podrá darse desde los cuatro (4) meses anteriores a la fecha de la primera vuelta de la elección presidencial, y se extenderá hasta la fecha de la segunda vuelta en caso de que la hubiere. La Ley Estatutaria establecerá los términos y condiciones en los cuales, antes de ese lapso, el Presidente o el Vicepresidente podrán participar en los mecanismos democráticos de selección de los candidatos de los partidos o movimientos políticos.</w:t>
      </w:r>
    </w:p>
    <w:p w:rsidR="00A1488A" w:rsidRDefault="00A1488A" w:rsidP="00A1488A">
      <w:pPr>
        <w:pStyle w:val="NormalWeb"/>
        <w:rPr>
          <w:rFonts w:ascii="Arial" w:hAnsi="Arial" w:cs="Arial"/>
        </w:rPr>
      </w:pPr>
      <w:r>
        <w:rPr>
          <w:rFonts w:ascii="Arial" w:hAnsi="Arial" w:cs="Arial"/>
        </w:rPr>
        <w:t>Durante la campaña, el Presidente y el Vicepresidente de la República no podrán utilizar bienes del Estado o recursos del Tesoro Público, distintos de aquellos que se ofrezcan en igualdad de condiciones a todos los candidatos. Se exceptúan los destinados al cumplimiento de las funciones propias de sus cargos y a su protección personal, en los términos que señale la Ley Estatutaria.</w:t>
      </w:r>
    </w:p>
    <w:p w:rsidR="00A1488A" w:rsidRDefault="00A1488A" w:rsidP="00A1488A">
      <w:pPr>
        <w:pStyle w:val="NormalWeb"/>
        <w:rPr>
          <w:rFonts w:ascii="Arial" w:hAnsi="Arial" w:cs="Arial"/>
        </w:rPr>
      </w:pPr>
      <w:r>
        <w:rPr>
          <w:rFonts w:ascii="Arial" w:hAnsi="Arial" w:cs="Arial"/>
          <w:b/>
          <w:bCs/>
        </w:rPr>
        <w:t>Artículo </w:t>
      </w:r>
      <w:bookmarkStart w:id="1" w:name="2"/>
      <w:r>
        <w:rPr>
          <w:rFonts w:ascii="Arial" w:hAnsi="Arial" w:cs="Arial"/>
          <w:b/>
          <w:bCs/>
        </w:rPr>
        <w:t> </w:t>
      </w:r>
      <w:bookmarkEnd w:id="1"/>
      <w:r>
        <w:rPr>
          <w:rFonts w:ascii="Arial" w:hAnsi="Arial" w:cs="Arial"/>
          <w:b/>
          <w:bCs/>
        </w:rPr>
        <w:t>2°.</w:t>
      </w:r>
      <w:r>
        <w:rPr>
          <w:rFonts w:ascii="Arial" w:hAnsi="Arial" w:cs="Arial"/>
        </w:rPr>
        <w:t xml:space="preserve"> El artículo 197 de la Constitución Política quedará así:</w:t>
      </w:r>
    </w:p>
    <w:p w:rsidR="00A1488A" w:rsidRDefault="00A1488A" w:rsidP="00A1488A">
      <w:pPr>
        <w:pStyle w:val="NormalWeb"/>
        <w:rPr>
          <w:rFonts w:ascii="Arial" w:hAnsi="Arial" w:cs="Arial"/>
        </w:rPr>
      </w:pPr>
      <w:r>
        <w:rPr>
          <w:rFonts w:ascii="Arial" w:hAnsi="Arial" w:cs="Arial"/>
        </w:rPr>
        <w:t>"</w:t>
      </w:r>
      <w:r>
        <w:rPr>
          <w:rFonts w:ascii="Arial" w:hAnsi="Arial" w:cs="Arial"/>
          <w:b/>
          <w:bCs/>
        </w:rPr>
        <w:t>Artículo 197.</w:t>
      </w:r>
      <w:r>
        <w:rPr>
          <w:rFonts w:ascii="Arial" w:hAnsi="Arial" w:cs="Arial"/>
        </w:rPr>
        <w:t xml:space="preserve"> Nadie podrá ser elegido para ocupar la Presidencia de la República por más de dos períodos".</w:t>
      </w:r>
    </w:p>
    <w:p w:rsidR="00A1488A" w:rsidRDefault="00A1488A" w:rsidP="00A1488A">
      <w:pPr>
        <w:pStyle w:val="NormalWeb"/>
        <w:rPr>
          <w:rFonts w:ascii="Arial" w:hAnsi="Arial" w:cs="Arial"/>
        </w:rPr>
      </w:pPr>
      <w:r>
        <w:rPr>
          <w:rFonts w:ascii="Arial" w:hAnsi="Arial" w:cs="Arial"/>
        </w:rPr>
        <w:t xml:space="preserve">No podrá ser elegido Presidente de la República o Vicepresidente quien hubiere incurrido en alguna de las causales de inhabilidad consagradas en los </w:t>
      </w:r>
      <w:r>
        <w:rPr>
          <w:rFonts w:ascii="Arial" w:hAnsi="Arial" w:cs="Arial"/>
        </w:rPr>
        <w:lastRenderedPageBreak/>
        <w:t>numerales 1, 4 y 7 del artículo 179, ni el ciudadano que un año antes de la elección haya ejercido cualquiera de los siguientes cargos:</w:t>
      </w:r>
    </w:p>
    <w:p w:rsidR="00A1488A" w:rsidRDefault="00A1488A" w:rsidP="00A1488A">
      <w:pPr>
        <w:pStyle w:val="NormalWeb"/>
        <w:rPr>
          <w:rFonts w:ascii="Arial" w:hAnsi="Arial" w:cs="Arial"/>
        </w:rPr>
      </w:pPr>
      <w:r>
        <w:rPr>
          <w:rFonts w:ascii="Arial" w:hAnsi="Arial" w:cs="Arial"/>
        </w:rPr>
        <w:t>Ministro, Director de Departamento Administrativo, Magistrado de la Corte Suprema de Justicia, de la Corte Constitucional, del Consejo de Estado, del Consejo Superior de la Judicatura, o del Consejo Nacional Electoral, Procurador General de la Nación, Defensor del Pueblo, Contralor General de la República, Fiscal General de la Nación, Registrador Nacional del Estado Civil, Comandantes de las Fuerzas Militares, Director General de la Policía, Gobernador de Departamento o Alcaldes.</w:t>
      </w:r>
    </w:p>
    <w:p w:rsidR="00A1488A" w:rsidRDefault="00A1488A" w:rsidP="00A1488A">
      <w:pPr>
        <w:pStyle w:val="NormalWeb"/>
        <w:rPr>
          <w:rFonts w:ascii="Arial" w:hAnsi="Arial" w:cs="Arial"/>
        </w:rPr>
      </w:pPr>
      <w:r>
        <w:rPr>
          <w:rFonts w:ascii="Arial" w:hAnsi="Arial" w:cs="Arial"/>
          <w:b/>
          <w:bCs/>
        </w:rPr>
        <w:t>Parágrafo transitorio.</w:t>
      </w:r>
      <w:r>
        <w:rPr>
          <w:rFonts w:ascii="Arial" w:hAnsi="Arial" w:cs="Arial"/>
        </w:rPr>
        <w:t xml:space="preserve"> Quien ejerza o haya ejercido la Presidencia de la República antes de la vigencia del presente Acto Legislativo sólo podrá ser elegido para un nuevo período presidencial.</w:t>
      </w:r>
    </w:p>
    <w:p w:rsidR="00A1488A" w:rsidRDefault="00A1488A" w:rsidP="00A1488A">
      <w:pPr>
        <w:pStyle w:val="NormalWeb"/>
        <w:rPr>
          <w:rFonts w:ascii="Arial" w:hAnsi="Arial" w:cs="Arial"/>
        </w:rPr>
      </w:pPr>
      <w:r>
        <w:rPr>
          <w:rFonts w:ascii="Arial" w:hAnsi="Arial" w:cs="Arial"/>
          <w:b/>
          <w:bCs/>
        </w:rPr>
        <w:t>Artículo </w:t>
      </w:r>
      <w:bookmarkStart w:id="2" w:name="3"/>
      <w:r>
        <w:rPr>
          <w:rFonts w:ascii="Arial" w:hAnsi="Arial" w:cs="Arial"/>
          <w:b/>
          <w:bCs/>
        </w:rPr>
        <w:t> </w:t>
      </w:r>
      <w:bookmarkEnd w:id="2"/>
      <w:r>
        <w:rPr>
          <w:rFonts w:ascii="Arial" w:hAnsi="Arial" w:cs="Arial"/>
          <w:b/>
          <w:bCs/>
        </w:rPr>
        <w:t>3°.</w:t>
      </w:r>
      <w:r>
        <w:rPr>
          <w:rFonts w:ascii="Arial" w:hAnsi="Arial" w:cs="Arial"/>
        </w:rPr>
        <w:t xml:space="preserve"> El artículo 204 de la Constitución Política quedará así:</w:t>
      </w:r>
    </w:p>
    <w:p w:rsidR="00A1488A" w:rsidRDefault="00A1488A" w:rsidP="00A1488A">
      <w:pPr>
        <w:pStyle w:val="NormalWeb"/>
        <w:rPr>
          <w:rFonts w:ascii="Arial" w:hAnsi="Arial" w:cs="Arial"/>
        </w:rPr>
      </w:pPr>
      <w:r>
        <w:rPr>
          <w:rFonts w:ascii="Arial" w:hAnsi="Arial" w:cs="Arial"/>
          <w:b/>
          <w:bCs/>
        </w:rPr>
        <w:t>Artículo 204</w:t>
      </w:r>
      <w:r>
        <w:rPr>
          <w:rFonts w:ascii="Arial" w:hAnsi="Arial" w:cs="Arial"/>
        </w:rPr>
        <w:t>. Para ser elegido Vicepresidente se requieren las mismas calidades que para ser Presidente de la República.</w:t>
      </w:r>
    </w:p>
    <w:p w:rsidR="00A1488A" w:rsidRDefault="00A1488A" w:rsidP="00A1488A">
      <w:pPr>
        <w:pStyle w:val="NormalWeb"/>
        <w:rPr>
          <w:rFonts w:ascii="Arial" w:hAnsi="Arial" w:cs="Arial"/>
        </w:rPr>
      </w:pPr>
      <w:r>
        <w:rPr>
          <w:rFonts w:ascii="Arial" w:hAnsi="Arial" w:cs="Arial"/>
        </w:rPr>
        <w:t>El Vicepresidente podrá ser reelegido para el período siguiente si integra la misma fórmula del Presidente en ejercicio.</w:t>
      </w:r>
    </w:p>
    <w:p w:rsidR="00A1488A" w:rsidRDefault="00A1488A" w:rsidP="00A1488A">
      <w:pPr>
        <w:pStyle w:val="NormalWeb"/>
        <w:rPr>
          <w:rFonts w:ascii="Arial" w:hAnsi="Arial" w:cs="Arial"/>
        </w:rPr>
      </w:pPr>
      <w:r>
        <w:rPr>
          <w:rFonts w:ascii="Arial" w:hAnsi="Arial" w:cs="Arial"/>
        </w:rPr>
        <w:t>El Vicepresidente podrá ser elegido Presidente de la República para el período siguiente cuando el Presidente en ejercicio no se presente como candidato.</w:t>
      </w:r>
    </w:p>
    <w:p w:rsidR="00A1488A" w:rsidRDefault="00A1488A" w:rsidP="00A1488A">
      <w:pPr>
        <w:pStyle w:val="NormalWeb"/>
        <w:rPr>
          <w:rFonts w:ascii="Arial" w:hAnsi="Arial" w:cs="Arial"/>
        </w:rPr>
      </w:pPr>
      <w:r>
        <w:rPr>
          <w:rFonts w:ascii="Arial" w:hAnsi="Arial" w:cs="Arial"/>
          <w:b/>
          <w:bCs/>
        </w:rPr>
        <w:t>Artículo </w:t>
      </w:r>
      <w:bookmarkStart w:id="3" w:name="4"/>
      <w:r>
        <w:rPr>
          <w:rFonts w:ascii="Arial" w:hAnsi="Arial" w:cs="Arial"/>
          <w:b/>
          <w:bCs/>
        </w:rPr>
        <w:t> </w:t>
      </w:r>
      <w:bookmarkEnd w:id="3"/>
      <w:r>
        <w:rPr>
          <w:rFonts w:ascii="Arial" w:hAnsi="Arial" w:cs="Arial"/>
          <w:b/>
          <w:bCs/>
        </w:rPr>
        <w:t>4°.</w:t>
      </w:r>
      <w:r>
        <w:rPr>
          <w:rFonts w:ascii="Arial" w:hAnsi="Arial" w:cs="Arial"/>
        </w:rPr>
        <w:t xml:space="preserve"> </w:t>
      </w:r>
      <w:proofErr w:type="spellStart"/>
      <w:r>
        <w:rPr>
          <w:rFonts w:ascii="Arial" w:hAnsi="Arial" w:cs="Arial"/>
        </w:rPr>
        <w:t>Adiciónanse</w:t>
      </w:r>
      <w:proofErr w:type="spellEnd"/>
      <w:r>
        <w:rPr>
          <w:rFonts w:ascii="Arial" w:hAnsi="Arial" w:cs="Arial"/>
        </w:rPr>
        <w:t xml:space="preserve"> al artículo 152 de la Constitución un literal f) y un parágrafo transitorio así:</w:t>
      </w:r>
    </w:p>
    <w:p w:rsidR="00A1488A" w:rsidRDefault="00A1488A" w:rsidP="00A1488A">
      <w:pPr>
        <w:pStyle w:val="NormalWeb"/>
        <w:rPr>
          <w:rFonts w:ascii="Arial" w:hAnsi="Arial" w:cs="Arial"/>
        </w:rPr>
      </w:pPr>
      <w:r>
        <w:rPr>
          <w:rFonts w:ascii="Arial" w:hAnsi="Arial" w:cs="Arial"/>
        </w:rPr>
        <w:t>f) La igualdad electoral entre los candidatos a la Presidencia de la República que reúnan los requisitos que determine la ley.</w:t>
      </w:r>
    </w:p>
    <w:p w:rsidR="00A1488A" w:rsidRDefault="00A1488A" w:rsidP="00A1488A">
      <w:pPr>
        <w:pStyle w:val="NormalWeb"/>
        <w:rPr>
          <w:rFonts w:ascii="Arial" w:hAnsi="Arial" w:cs="Arial"/>
        </w:rPr>
      </w:pPr>
      <w:r>
        <w:rPr>
          <w:rStyle w:val="Textoennegrita"/>
          <w:rFonts w:ascii="Arial" w:hAnsi="Arial" w:cs="Arial"/>
        </w:rPr>
        <w:t xml:space="preserve">Parágrafo </w:t>
      </w:r>
      <w:proofErr w:type="gramStart"/>
      <w:r>
        <w:rPr>
          <w:rStyle w:val="Textoennegrita"/>
          <w:rFonts w:ascii="Arial" w:hAnsi="Arial" w:cs="Arial"/>
        </w:rPr>
        <w:t>transitorio .</w:t>
      </w:r>
      <w:proofErr w:type="gramEnd"/>
      <w:r>
        <w:rPr>
          <w:rFonts w:ascii="Arial" w:hAnsi="Arial" w:cs="Arial"/>
        </w:rPr>
        <w:t xml:space="preserve"> El Gobierno Nacional o los miembros del Congreso presentarán, antes del 1° de marzo de 2005, un Proyecto de Ley Estatutaria que desarrolle el literal f) del artículo 152 de la Constitución y regule además, entre otras, las siguientes materias: Garantías a la oposición, participación en política de servidores públicos, derecho al acceso equitativo a los medios de comunicación que hagan uso del espectro electromagnético, financiación preponderantemente estatal de las campañas presidenciales, derecho de réplica en condiciones de equidad cuando el Presidente de la República sea candidato y normas sobre inhabilidades para candidatos a la Presidencia de la República.</w:t>
      </w:r>
    </w:p>
    <w:p w:rsidR="00A1488A" w:rsidRDefault="00A1488A" w:rsidP="00A1488A">
      <w:pPr>
        <w:pStyle w:val="NormalWeb"/>
        <w:rPr>
          <w:rFonts w:ascii="Arial" w:hAnsi="Arial" w:cs="Arial"/>
        </w:rPr>
      </w:pPr>
      <w:r>
        <w:rPr>
          <w:rFonts w:ascii="Arial" w:hAnsi="Arial" w:cs="Arial"/>
        </w:rPr>
        <w:t xml:space="preserve">El proyecto tendrá mensaje de urgencia y podrá ser objeto de mensaje de insistencia si fuere necesario. El Congreso de la República expedirá la Ley Estatutaria antes del 20 de junio de 2005. Se reducen a la mitad los términos para la revisión previa de </w:t>
      </w:r>
      <w:proofErr w:type="spellStart"/>
      <w:r>
        <w:rPr>
          <w:rFonts w:ascii="Arial" w:hAnsi="Arial" w:cs="Arial"/>
        </w:rPr>
        <w:t>exequibilidad</w:t>
      </w:r>
      <w:proofErr w:type="spellEnd"/>
      <w:r>
        <w:rPr>
          <w:rFonts w:ascii="Arial" w:hAnsi="Arial" w:cs="Arial"/>
        </w:rPr>
        <w:t xml:space="preserve"> del Proyecto de Ley Estatutaria, por parte de la Corte Constitucional.</w:t>
      </w:r>
    </w:p>
    <w:p w:rsidR="00A1488A" w:rsidRDefault="00A1488A" w:rsidP="00A1488A">
      <w:pPr>
        <w:pStyle w:val="NormalWeb"/>
        <w:rPr>
          <w:rFonts w:ascii="Arial" w:hAnsi="Arial" w:cs="Arial"/>
        </w:rPr>
      </w:pPr>
      <w:r>
        <w:rPr>
          <w:rFonts w:ascii="Arial" w:hAnsi="Arial" w:cs="Arial"/>
          <w:u w:val="single"/>
        </w:rPr>
        <w:lastRenderedPageBreak/>
        <w:t>Si el Congreso no expidiere la ley en el término señalado o el proyecto fuere declarado inexequible por la Corte Constitucional, el Consejo de Estado, en un plazo de dos (2) meses reglamentará transitoriamente la materia</w:t>
      </w:r>
      <w:r>
        <w:rPr>
          <w:rFonts w:ascii="Arial" w:hAnsi="Arial" w:cs="Arial"/>
        </w:rPr>
        <w:t>. </w:t>
      </w:r>
      <w:r>
        <w:rPr>
          <w:rStyle w:val="Textoennegrita"/>
          <w:rFonts w:ascii="Arial" w:hAnsi="Arial" w:cs="Arial"/>
        </w:rPr>
        <w:t xml:space="preserve">Texto subrayado declarado INEXEQUIBLE por la Corte Constitucional, mediante </w:t>
      </w:r>
      <w:hyperlink r:id="rId4" w:anchor="0" w:history="1">
        <w:r>
          <w:rPr>
            <w:rStyle w:val="Hipervnculo"/>
            <w:rFonts w:ascii="Arial" w:hAnsi="Arial" w:cs="Arial"/>
          </w:rPr>
          <w:t xml:space="preserve">Sentencia C-1040 de 2005 </w:t>
        </w:r>
      </w:hyperlink>
    </w:p>
    <w:p w:rsidR="00A1488A" w:rsidRDefault="00A1488A" w:rsidP="00A1488A">
      <w:pPr>
        <w:pStyle w:val="NormalWeb"/>
        <w:rPr>
          <w:rFonts w:ascii="Arial" w:hAnsi="Arial" w:cs="Arial"/>
        </w:rPr>
      </w:pPr>
      <w:r>
        <w:rPr>
          <w:rFonts w:ascii="Arial" w:hAnsi="Arial" w:cs="Arial"/>
          <w:b/>
          <w:bCs/>
        </w:rPr>
        <w:t>Artículo 5°.</w:t>
      </w:r>
      <w:r>
        <w:rPr>
          <w:rFonts w:ascii="Arial" w:hAnsi="Arial" w:cs="Arial"/>
        </w:rPr>
        <w:t xml:space="preserve"> El presente Acto Legislativo rige a partir de su promulgación.</w:t>
      </w:r>
    </w:p>
    <w:p w:rsidR="00A1488A" w:rsidRDefault="00A1488A" w:rsidP="00A1488A">
      <w:pPr>
        <w:pStyle w:val="NormalWeb"/>
        <w:jc w:val="center"/>
        <w:rPr>
          <w:rFonts w:ascii="Arial" w:hAnsi="Arial" w:cs="Arial"/>
          <w:b/>
          <w:bCs/>
        </w:rPr>
      </w:pPr>
      <w:r>
        <w:rPr>
          <w:rFonts w:ascii="Arial" w:hAnsi="Arial" w:cs="Arial"/>
          <w:b/>
          <w:bCs/>
        </w:rPr>
        <w:t>El Presidente del honorable Senado de la República,</w:t>
      </w:r>
    </w:p>
    <w:p w:rsidR="00A1488A" w:rsidRDefault="00A1488A" w:rsidP="00A1488A">
      <w:pPr>
        <w:pStyle w:val="NormalWeb"/>
        <w:jc w:val="center"/>
        <w:rPr>
          <w:rFonts w:ascii="Arial" w:hAnsi="Arial" w:cs="Arial"/>
          <w:b/>
          <w:bCs/>
          <w:i/>
          <w:iCs/>
        </w:rPr>
      </w:pPr>
      <w:r>
        <w:rPr>
          <w:rFonts w:ascii="Arial" w:hAnsi="Arial" w:cs="Arial"/>
          <w:b/>
          <w:bCs/>
          <w:i/>
          <w:iCs/>
        </w:rPr>
        <w:t>Luis Humberto Gómez Gallo.</w:t>
      </w:r>
    </w:p>
    <w:p w:rsidR="00A1488A" w:rsidRDefault="00A1488A" w:rsidP="00A1488A">
      <w:pPr>
        <w:pStyle w:val="NormalWeb"/>
        <w:jc w:val="center"/>
        <w:rPr>
          <w:rFonts w:ascii="Arial" w:hAnsi="Arial" w:cs="Arial"/>
          <w:b/>
          <w:bCs/>
        </w:rPr>
      </w:pPr>
      <w:r>
        <w:rPr>
          <w:rFonts w:ascii="Arial" w:hAnsi="Arial" w:cs="Arial"/>
          <w:b/>
          <w:bCs/>
        </w:rPr>
        <w:t>El Secretario General del honorable Senado de la República,</w:t>
      </w:r>
    </w:p>
    <w:p w:rsidR="00A1488A" w:rsidRDefault="00A1488A" w:rsidP="00A1488A">
      <w:pPr>
        <w:pStyle w:val="NormalWeb"/>
        <w:jc w:val="center"/>
        <w:rPr>
          <w:rFonts w:ascii="Arial" w:hAnsi="Arial" w:cs="Arial"/>
          <w:b/>
          <w:bCs/>
          <w:i/>
          <w:iCs/>
        </w:rPr>
      </w:pPr>
      <w:r>
        <w:rPr>
          <w:rFonts w:ascii="Arial" w:hAnsi="Arial" w:cs="Arial"/>
          <w:b/>
          <w:bCs/>
          <w:i/>
          <w:iCs/>
        </w:rPr>
        <w:t xml:space="preserve">Emilio Ramón Otero </w:t>
      </w:r>
      <w:proofErr w:type="spellStart"/>
      <w:r>
        <w:rPr>
          <w:rFonts w:ascii="Arial" w:hAnsi="Arial" w:cs="Arial"/>
          <w:b/>
          <w:bCs/>
          <w:i/>
          <w:iCs/>
        </w:rPr>
        <w:t>Dajud</w:t>
      </w:r>
      <w:proofErr w:type="spellEnd"/>
      <w:r>
        <w:rPr>
          <w:rFonts w:ascii="Arial" w:hAnsi="Arial" w:cs="Arial"/>
          <w:b/>
          <w:bCs/>
          <w:i/>
          <w:iCs/>
        </w:rPr>
        <w:t>.</w:t>
      </w:r>
    </w:p>
    <w:p w:rsidR="00A1488A" w:rsidRDefault="00A1488A" w:rsidP="00A1488A">
      <w:pPr>
        <w:pStyle w:val="NormalWeb"/>
        <w:jc w:val="center"/>
        <w:rPr>
          <w:rFonts w:ascii="Arial" w:hAnsi="Arial" w:cs="Arial"/>
          <w:b/>
          <w:bCs/>
        </w:rPr>
      </w:pPr>
      <w:r>
        <w:rPr>
          <w:rFonts w:ascii="Arial" w:hAnsi="Arial" w:cs="Arial"/>
          <w:b/>
          <w:bCs/>
        </w:rPr>
        <w:t>La Presidenta de la Cámara de Representantes,</w:t>
      </w:r>
    </w:p>
    <w:p w:rsidR="00A1488A" w:rsidRDefault="00A1488A" w:rsidP="00A1488A">
      <w:pPr>
        <w:pStyle w:val="NormalWeb"/>
        <w:jc w:val="center"/>
        <w:rPr>
          <w:rFonts w:ascii="Arial" w:hAnsi="Arial" w:cs="Arial"/>
          <w:b/>
          <w:bCs/>
          <w:i/>
          <w:iCs/>
        </w:rPr>
      </w:pPr>
      <w:r>
        <w:rPr>
          <w:rFonts w:ascii="Arial" w:hAnsi="Arial" w:cs="Arial"/>
          <w:b/>
          <w:bCs/>
          <w:i/>
          <w:iCs/>
        </w:rPr>
        <w:t xml:space="preserve">Zulema </w:t>
      </w:r>
      <w:proofErr w:type="spellStart"/>
      <w:r>
        <w:rPr>
          <w:rFonts w:ascii="Arial" w:hAnsi="Arial" w:cs="Arial"/>
          <w:b/>
          <w:bCs/>
          <w:i/>
          <w:iCs/>
        </w:rPr>
        <w:t>Jattin</w:t>
      </w:r>
      <w:proofErr w:type="spellEnd"/>
      <w:r>
        <w:rPr>
          <w:rFonts w:ascii="Arial" w:hAnsi="Arial" w:cs="Arial"/>
          <w:b/>
          <w:bCs/>
          <w:i/>
          <w:iCs/>
        </w:rPr>
        <w:t xml:space="preserve"> Corrales.</w:t>
      </w:r>
    </w:p>
    <w:p w:rsidR="00A1488A" w:rsidRDefault="00A1488A" w:rsidP="00A1488A">
      <w:pPr>
        <w:pStyle w:val="NormalWeb"/>
        <w:jc w:val="center"/>
        <w:rPr>
          <w:rFonts w:ascii="Arial" w:hAnsi="Arial" w:cs="Arial"/>
          <w:b/>
          <w:bCs/>
        </w:rPr>
      </w:pPr>
      <w:r>
        <w:rPr>
          <w:rFonts w:ascii="Arial" w:hAnsi="Arial" w:cs="Arial"/>
          <w:b/>
          <w:bCs/>
        </w:rPr>
        <w:t>El Secretario General de la Cámara de Representantes,</w:t>
      </w:r>
    </w:p>
    <w:p w:rsidR="00A1488A" w:rsidRDefault="00A1488A" w:rsidP="00A1488A">
      <w:pPr>
        <w:pStyle w:val="NormalWeb"/>
        <w:jc w:val="center"/>
        <w:rPr>
          <w:rFonts w:ascii="Arial" w:hAnsi="Arial" w:cs="Arial"/>
          <w:b/>
          <w:bCs/>
          <w:i/>
          <w:iCs/>
        </w:rPr>
      </w:pPr>
      <w:r>
        <w:rPr>
          <w:rFonts w:ascii="Arial" w:hAnsi="Arial" w:cs="Arial"/>
          <w:b/>
          <w:bCs/>
          <w:i/>
          <w:iCs/>
        </w:rPr>
        <w:t>Angelino Lizcano Rivera.</w:t>
      </w:r>
    </w:p>
    <w:p w:rsidR="00A1488A" w:rsidRDefault="00A1488A" w:rsidP="00A1488A">
      <w:pPr>
        <w:pStyle w:val="NormalWeb"/>
        <w:jc w:val="center"/>
        <w:rPr>
          <w:rFonts w:ascii="Arial" w:hAnsi="Arial" w:cs="Arial"/>
          <w:b/>
          <w:bCs/>
        </w:rPr>
      </w:pPr>
      <w:r>
        <w:rPr>
          <w:rFonts w:ascii="Arial" w:hAnsi="Arial" w:cs="Arial"/>
          <w:b/>
          <w:bCs/>
        </w:rPr>
        <w:t>REPUBLICA DE COLOMBIA - GOBIERNO NACIONAL</w:t>
      </w:r>
    </w:p>
    <w:p w:rsidR="00A1488A" w:rsidRDefault="00A1488A" w:rsidP="00A1488A">
      <w:pPr>
        <w:pStyle w:val="NormalWeb"/>
        <w:jc w:val="center"/>
        <w:rPr>
          <w:rFonts w:ascii="Arial" w:hAnsi="Arial" w:cs="Arial"/>
          <w:b/>
          <w:bCs/>
        </w:rPr>
      </w:pPr>
      <w:r>
        <w:rPr>
          <w:rFonts w:ascii="Arial" w:hAnsi="Arial" w:cs="Arial"/>
          <w:b/>
          <w:bCs/>
        </w:rPr>
        <w:t>Publíquese y ejecútese.</w:t>
      </w:r>
    </w:p>
    <w:p w:rsidR="00A1488A" w:rsidRDefault="00A1488A" w:rsidP="00A1488A">
      <w:pPr>
        <w:pStyle w:val="NormalWeb"/>
        <w:jc w:val="center"/>
        <w:rPr>
          <w:rFonts w:ascii="Arial" w:hAnsi="Arial" w:cs="Arial"/>
          <w:b/>
          <w:bCs/>
        </w:rPr>
      </w:pPr>
      <w:r>
        <w:rPr>
          <w:rFonts w:ascii="Arial" w:hAnsi="Arial" w:cs="Arial"/>
          <w:b/>
          <w:bCs/>
        </w:rPr>
        <w:t>Dado en Bogotá, D. C., a 27 de diciembre de 2004.</w:t>
      </w:r>
    </w:p>
    <w:p w:rsidR="00A1488A" w:rsidRDefault="00A1488A" w:rsidP="00A1488A">
      <w:pPr>
        <w:pStyle w:val="NormalWeb"/>
        <w:jc w:val="center"/>
        <w:rPr>
          <w:rFonts w:ascii="Arial" w:hAnsi="Arial" w:cs="Arial"/>
          <w:b/>
          <w:bCs/>
        </w:rPr>
      </w:pPr>
      <w:r>
        <w:rPr>
          <w:rFonts w:ascii="Arial" w:hAnsi="Arial" w:cs="Arial"/>
          <w:b/>
          <w:bCs/>
        </w:rPr>
        <w:t>ÁLVARO URIBE VÉLEZ</w:t>
      </w:r>
    </w:p>
    <w:p w:rsidR="00A1488A" w:rsidRDefault="00A1488A" w:rsidP="00A1488A">
      <w:pPr>
        <w:pStyle w:val="NormalWeb"/>
        <w:jc w:val="center"/>
        <w:rPr>
          <w:rFonts w:ascii="Arial" w:hAnsi="Arial" w:cs="Arial"/>
          <w:b/>
          <w:bCs/>
        </w:rPr>
      </w:pPr>
      <w:r>
        <w:rPr>
          <w:rFonts w:ascii="Arial" w:hAnsi="Arial" w:cs="Arial"/>
          <w:b/>
          <w:bCs/>
        </w:rPr>
        <w:t>El Ministro del Interior y de Justicia,</w:t>
      </w:r>
    </w:p>
    <w:p w:rsidR="00A1488A" w:rsidRDefault="00A1488A" w:rsidP="00A1488A">
      <w:pPr>
        <w:pStyle w:val="NormalWeb"/>
        <w:jc w:val="center"/>
        <w:rPr>
          <w:rFonts w:ascii="Arial" w:hAnsi="Arial" w:cs="Arial"/>
          <w:b/>
          <w:bCs/>
          <w:i/>
          <w:iCs/>
        </w:rPr>
      </w:pPr>
      <w:r>
        <w:rPr>
          <w:rFonts w:ascii="Arial" w:hAnsi="Arial" w:cs="Arial"/>
          <w:b/>
          <w:bCs/>
          <w:i/>
          <w:iCs/>
        </w:rPr>
        <w:t xml:space="preserve">Sabas </w:t>
      </w:r>
      <w:proofErr w:type="spellStart"/>
      <w:r>
        <w:rPr>
          <w:rFonts w:ascii="Arial" w:hAnsi="Arial" w:cs="Arial"/>
          <w:b/>
          <w:bCs/>
          <w:i/>
          <w:iCs/>
        </w:rPr>
        <w:t>Pretelt</w:t>
      </w:r>
      <w:proofErr w:type="spellEnd"/>
      <w:r>
        <w:rPr>
          <w:rFonts w:ascii="Arial" w:hAnsi="Arial" w:cs="Arial"/>
          <w:b/>
          <w:bCs/>
          <w:i/>
          <w:iCs/>
        </w:rPr>
        <w:t xml:space="preserve"> de la Vega.</w:t>
      </w:r>
    </w:p>
    <w:p w:rsidR="00A1488A" w:rsidRDefault="00A1488A" w:rsidP="00A1488A">
      <w:pPr>
        <w:pStyle w:val="NormalWeb"/>
        <w:rPr>
          <w:rFonts w:ascii="Arial" w:hAnsi="Arial" w:cs="Arial"/>
          <w:b/>
          <w:bCs/>
        </w:rPr>
      </w:pPr>
      <w:r>
        <w:rPr>
          <w:rFonts w:ascii="Arial" w:hAnsi="Arial" w:cs="Arial"/>
          <w:b/>
          <w:bCs/>
        </w:rPr>
        <w:t>NOTA: Publicada en el Diario oficial 45774 de diciembre 27 de 2004.</w:t>
      </w:r>
    </w:p>
    <w:p w:rsidR="00033CD0" w:rsidRDefault="00A1488A">
      <w:r w:rsidRPr="00A1488A">
        <w:t>http://www.alcaldiabogota.gov.co/sisjur/normas/Norma1.jsp?i=15519#1</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1"/>
  <w:proofState w:spelling="clean" w:grammar="clean"/>
  <w:defaultTabStop w:val="708"/>
  <w:hyphenationZone w:val="425"/>
  <w:characterSpacingControl w:val="doNotCompress"/>
  <w:compat/>
  <w:rsids>
    <w:rsidRoot w:val="001043EF"/>
    <w:rsid w:val="00033CD0"/>
    <w:rsid w:val="001043EF"/>
    <w:rsid w:val="00532CD0"/>
    <w:rsid w:val="00A1488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1488A"/>
    <w:rPr>
      <w:color w:val="0000FF"/>
      <w:u w:val="single"/>
    </w:rPr>
  </w:style>
  <w:style w:type="paragraph" w:styleId="NormalWeb">
    <w:name w:val="Normal (Web)"/>
    <w:basedOn w:val="Normal"/>
    <w:uiPriority w:val="99"/>
    <w:semiHidden/>
    <w:unhideWhenUsed/>
    <w:rsid w:val="00A1488A"/>
    <w:pPr>
      <w:spacing w:before="100" w:beforeAutospacing="1" w:after="100" w:afterAutospacing="1"/>
      <w:jc w:val="left"/>
    </w:pPr>
    <w:rPr>
      <w:rFonts w:eastAsia="Times New Roman" w:cs="Times New Roman"/>
      <w:kern w:val="0"/>
      <w:szCs w:val="24"/>
      <w:lang w:eastAsia="es-ES"/>
    </w:rPr>
  </w:style>
  <w:style w:type="character" w:styleId="Textoennegrita">
    <w:name w:val="Strong"/>
    <w:basedOn w:val="Fuentedeprrafopredeter"/>
    <w:uiPriority w:val="22"/>
    <w:qFormat/>
    <w:rsid w:val="00A1488A"/>
    <w:rPr>
      <w:b/>
      <w:bCs/>
    </w:rPr>
  </w:style>
</w:styles>
</file>

<file path=word/webSettings.xml><?xml version="1.0" encoding="utf-8"?>
<w:webSettings xmlns:r="http://schemas.openxmlformats.org/officeDocument/2006/relationships" xmlns:w="http://schemas.openxmlformats.org/wordprocessingml/2006/main">
  <w:divs>
    <w:div w:id="1770588177">
      <w:bodyDiv w:val="1"/>
      <w:marLeft w:val="0"/>
      <w:marRight w:val="0"/>
      <w:marTop w:val="0"/>
      <w:marBottom w:val="0"/>
      <w:divBdr>
        <w:top w:val="none" w:sz="0" w:space="0" w:color="auto"/>
        <w:left w:val="none" w:sz="0" w:space="0" w:color="auto"/>
        <w:bottom w:val="none" w:sz="0" w:space="0" w:color="auto"/>
        <w:right w:val="none" w:sz="0" w:space="0" w:color="auto"/>
      </w:divBdr>
      <w:divsChild>
        <w:div w:id="1397823452">
          <w:marLeft w:val="0"/>
          <w:marRight w:val="0"/>
          <w:marTop w:val="0"/>
          <w:marBottom w:val="0"/>
          <w:divBdr>
            <w:top w:val="none" w:sz="0" w:space="0" w:color="auto"/>
            <w:left w:val="none" w:sz="0" w:space="0" w:color="auto"/>
            <w:bottom w:val="none" w:sz="0" w:space="0" w:color="auto"/>
            <w:right w:val="none" w:sz="0" w:space="0" w:color="auto"/>
          </w:divBdr>
          <w:divsChild>
            <w:div w:id="11497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caldiabogota.gov.co/sisjur/normas/Norma1.jsp?i=2070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920</Words>
  <Characters>5061</Characters>
  <Application>Microsoft Office Word</Application>
  <DocSecurity>0</DocSecurity>
  <Lines>42</Lines>
  <Paragraphs>11</Paragraphs>
  <ScaleCrop>false</ScaleCrop>
  <Company/>
  <LinksUpToDate>false</LinksUpToDate>
  <CharactersWithSpaces>5970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2010-07-13T02:50:00Z</dcterms:created>
  <dcterms:modified xsi:type="dcterms:W3CDTF">2010-07-13T02:51:00Z</dcterms:modified>
</cp:coreProperties>
</file>