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21" w:rsidRDefault="00D12121" w:rsidP="00D12121">
      <w:pPr>
        <w:pStyle w:val="NormalWeb"/>
        <w:jc w:val="center"/>
        <w:rPr>
          <w:rFonts w:ascii="Arial" w:hAnsi="Arial" w:cs="Arial"/>
          <w:b/>
          <w:bCs/>
        </w:rPr>
      </w:pPr>
      <w:r>
        <w:rPr>
          <w:rFonts w:ascii="Arial" w:hAnsi="Arial" w:cs="Arial"/>
          <w:b/>
          <w:bCs/>
        </w:rPr>
        <w:t>ACTO LEGISLATIVO 01 DE 2003.</w:t>
      </w:r>
    </w:p>
    <w:p w:rsidR="00D12121" w:rsidRDefault="00D12121" w:rsidP="00D12121">
      <w:pPr>
        <w:pStyle w:val="NormalWeb"/>
        <w:jc w:val="center"/>
        <w:rPr>
          <w:rFonts w:ascii="Arial" w:hAnsi="Arial" w:cs="Arial"/>
        </w:rPr>
      </w:pPr>
      <w:r>
        <w:rPr>
          <w:rFonts w:ascii="Arial" w:hAnsi="Arial" w:cs="Arial"/>
          <w:b/>
          <w:bCs/>
        </w:rPr>
        <w:t>(Julio 3)</w:t>
      </w:r>
      <w:r>
        <w:rPr>
          <w:rFonts w:ascii="Arial" w:hAnsi="Arial" w:cs="Arial"/>
        </w:rPr>
        <w:t xml:space="preserve"> </w:t>
      </w:r>
    </w:p>
    <w:p w:rsidR="00D12121" w:rsidRDefault="00D12121" w:rsidP="00D12121">
      <w:pPr>
        <w:pStyle w:val="NormalWeb"/>
        <w:jc w:val="center"/>
        <w:rPr>
          <w:rFonts w:ascii="Arial" w:hAnsi="Arial" w:cs="Arial"/>
          <w:b/>
          <w:bCs/>
        </w:rPr>
      </w:pPr>
      <w:r>
        <w:rPr>
          <w:rFonts w:ascii="Arial" w:hAnsi="Arial" w:cs="Arial"/>
          <w:b/>
          <w:bCs/>
        </w:rPr>
        <w:t xml:space="preserve">"Por el cual se adopta una Reforma Política Constitucional y se dictan otras disposiciones". </w:t>
      </w:r>
    </w:p>
    <w:p w:rsidR="00D12121" w:rsidRDefault="00D12121" w:rsidP="00D12121">
      <w:pPr>
        <w:pStyle w:val="NormalWeb"/>
        <w:jc w:val="center"/>
        <w:rPr>
          <w:rFonts w:ascii="Arial" w:hAnsi="Arial" w:cs="Arial"/>
        </w:rPr>
      </w:pPr>
      <w:r>
        <w:rPr>
          <w:rFonts w:ascii="Arial" w:hAnsi="Arial" w:cs="Arial"/>
        </w:rPr>
        <w:t>El Congreso de Colombia,</w:t>
      </w:r>
    </w:p>
    <w:p w:rsidR="00D12121" w:rsidRDefault="00D12121" w:rsidP="00D12121">
      <w:pPr>
        <w:pStyle w:val="NormalWeb"/>
        <w:rPr>
          <w:rFonts w:ascii="Arial" w:hAnsi="Arial" w:cs="Arial"/>
        </w:rPr>
      </w:pPr>
      <w:hyperlink r:id="rId4" w:anchor="j" w:history="1">
        <w:r>
          <w:rPr>
            <w:rStyle w:val="Hipervnculo"/>
            <w:rFonts w:ascii="Arial" w:hAnsi="Arial" w:cs="Arial"/>
          </w:rPr>
          <w:t>Ver la Sentencia de la Corte Constitucional C-551 de 2003, literal j</w:t>
        </w:r>
      </w:hyperlink>
    </w:p>
    <w:p w:rsidR="00D12121" w:rsidRDefault="00D12121" w:rsidP="00D12121">
      <w:pPr>
        <w:pStyle w:val="NormalWeb"/>
        <w:jc w:val="center"/>
        <w:rPr>
          <w:rFonts w:ascii="Arial" w:hAnsi="Arial" w:cs="Arial"/>
          <w:b/>
          <w:bCs/>
        </w:rPr>
      </w:pPr>
      <w:r>
        <w:rPr>
          <w:rFonts w:ascii="Arial" w:hAnsi="Arial" w:cs="Arial"/>
          <w:b/>
          <w:bCs/>
        </w:rPr>
        <w:t>DECRETA:</w:t>
      </w:r>
    </w:p>
    <w:p w:rsidR="00D12121" w:rsidRDefault="00D12121" w:rsidP="00D12121">
      <w:pPr>
        <w:pStyle w:val="NormalWeb"/>
        <w:rPr>
          <w:rFonts w:ascii="Arial" w:hAnsi="Arial" w:cs="Arial"/>
        </w:rPr>
      </w:pPr>
      <w:r>
        <w:rPr>
          <w:rFonts w:ascii="Arial" w:hAnsi="Arial" w:cs="Arial"/>
          <w:b/>
          <w:bCs/>
        </w:rPr>
        <w:t>Artículo 1 °.</w:t>
      </w:r>
      <w:r>
        <w:rPr>
          <w:rFonts w:ascii="Arial" w:hAnsi="Arial" w:cs="Arial"/>
        </w:rPr>
        <w:t xml:space="preserve"> El artículo 107 de la Constitución Política quedará así:</w:t>
      </w:r>
    </w:p>
    <w:p w:rsidR="00D12121" w:rsidRDefault="00D12121" w:rsidP="00D12121">
      <w:pPr>
        <w:pStyle w:val="NormalWeb"/>
        <w:rPr>
          <w:rFonts w:ascii="Arial" w:hAnsi="Arial" w:cs="Arial"/>
        </w:rPr>
      </w:pPr>
      <w:r>
        <w:rPr>
          <w:rFonts w:ascii="Arial" w:hAnsi="Arial" w:cs="Arial"/>
        </w:rPr>
        <w:t>Artículo 107. Se garantiza a todos los ciudadanos el derecho a fundar, organizar y desarrollar partidos y movimientos políticos, y la libertad de afiliarse a ellos o de retirarse.</w:t>
      </w:r>
    </w:p>
    <w:p w:rsidR="00D12121" w:rsidRDefault="00D12121" w:rsidP="00D12121">
      <w:pPr>
        <w:pStyle w:val="NormalWeb"/>
        <w:rPr>
          <w:rFonts w:ascii="Arial" w:hAnsi="Arial" w:cs="Arial"/>
        </w:rPr>
      </w:pPr>
      <w:r>
        <w:rPr>
          <w:rFonts w:ascii="Arial" w:hAnsi="Arial" w:cs="Arial"/>
        </w:rPr>
        <w:t>En ningún caso se permitirá a los ciudadanos pertenecer simultáneamente a más de un partido o movimiento políticos con personería jurídica.</w:t>
      </w:r>
    </w:p>
    <w:p w:rsidR="00D12121" w:rsidRDefault="00D12121" w:rsidP="00D12121">
      <w:pPr>
        <w:pStyle w:val="NormalWeb"/>
        <w:rPr>
          <w:rFonts w:ascii="Arial" w:hAnsi="Arial" w:cs="Arial"/>
        </w:rPr>
      </w:pPr>
      <w:r>
        <w:rPr>
          <w:rFonts w:ascii="Arial" w:hAnsi="Arial" w:cs="Arial"/>
        </w:rPr>
        <w:t>Los partidos y movimientos políticos se organizarán democráticamente. Para la toma de sus decisiones o la escogencia de sus candidatos podrán celebrar consultas populares o internas que coincidan o no con las elecciones a corporaciones públicas, de acuerdo con lo previsto en sus estatutos. En el caso de las consultas populares se aplicarán las normas sobre financiación y publicidad de campañas y acceso a los medios de comunicación del Estado, que rigen para las elecciones ordinarias. Quien participe en las consultas de un partido o movimiento político no podrá inscribirse por otro en el mismo proceso electoral</w:t>
      </w:r>
    </w:p>
    <w:p w:rsidR="00D12121" w:rsidRDefault="00D12121" w:rsidP="00D12121">
      <w:pPr>
        <w:pStyle w:val="NormalWeb"/>
        <w:rPr>
          <w:rFonts w:ascii="Arial" w:hAnsi="Arial" w:cs="Arial"/>
        </w:rPr>
      </w:pPr>
      <w:r>
        <w:rPr>
          <w:rFonts w:ascii="Arial" w:hAnsi="Arial" w:cs="Arial"/>
        </w:rPr>
        <w:t>También se garantiza a las organizaciones sociales el derecho a manifestarse y participar en eventos políticos.</w:t>
      </w:r>
    </w:p>
    <w:p w:rsidR="00D12121" w:rsidRDefault="00D12121" w:rsidP="00D12121">
      <w:pPr>
        <w:pStyle w:val="NormalWeb"/>
        <w:rPr>
          <w:rFonts w:ascii="Arial" w:hAnsi="Arial" w:cs="Arial"/>
        </w:rPr>
      </w:pPr>
      <w:bookmarkStart w:id="0" w:name="2"/>
      <w:r>
        <w:rPr>
          <w:rFonts w:ascii="Arial" w:hAnsi="Arial" w:cs="Arial"/>
          <w:b/>
          <w:bCs/>
        </w:rPr>
        <w:t> </w:t>
      </w:r>
      <w:bookmarkEnd w:id="0"/>
      <w:r>
        <w:rPr>
          <w:rFonts w:ascii="Arial" w:hAnsi="Arial" w:cs="Arial"/>
          <w:b/>
          <w:bCs/>
        </w:rPr>
        <w:t>Artículo 2°.</w:t>
      </w:r>
      <w:r>
        <w:rPr>
          <w:rFonts w:ascii="Arial" w:hAnsi="Arial" w:cs="Arial"/>
        </w:rPr>
        <w:t xml:space="preserve"> El artículo 108 de la Constitución Política quedará así:</w:t>
      </w:r>
    </w:p>
    <w:p w:rsidR="00D12121" w:rsidRDefault="00D12121" w:rsidP="00D12121">
      <w:pPr>
        <w:pStyle w:val="NormalWeb"/>
        <w:rPr>
          <w:rFonts w:ascii="Arial" w:hAnsi="Arial" w:cs="Arial"/>
        </w:rPr>
      </w:pPr>
      <w:r>
        <w:rPr>
          <w:rFonts w:ascii="Arial" w:hAnsi="Arial" w:cs="Arial"/>
        </w:rPr>
        <w:t>Artículo 108</w:t>
      </w:r>
      <w:r>
        <w:rPr>
          <w:rFonts w:ascii="Arial" w:hAnsi="Arial" w:cs="Arial"/>
          <w:b/>
          <w:bCs/>
        </w:rPr>
        <w:t>.</w:t>
      </w:r>
      <w:r>
        <w:rPr>
          <w:rFonts w:ascii="Arial" w:hAnsi="Arial" w:cs="Arial"/>
        </w:rPr>
        <w:t xml:space="preserve"> El Consejo Nacional Electoral reconocerá personería jurídica a los partidos, movimientos políticos y grupos significativos de ciudadanos. Estos podrán obtenerlas con votación no inferior al dos por ciento (2%)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en las cuales bastará haber obtenido representación en el Congreso.</w:t>
      </w:r>
    </w:p>
    <w:p w:rsidR="00D12121" w:rsidRDefault="00D12121" w:rsidP="00D12121">
      <w:pPr>
        <w:pStyle w:val="NormalWeb"/>
        <w:rPr>
          <w:rFonts w:ascii="Arial" w:hAnsi="Arial" w:cs="Arial"/>
        </w:rPr>
      </w:pPr>
      <w:r>
        <w:rPr>
          <w:rFonts w:ascii="Arial" w:hAnsi="Arial" w:cs="Arial"/>
        </w:rPr>
        <w:t>Los partidos y movimientos políticos con personería jurídica reconocida podrán inscribir candidatos a elecciones sin requisito adicional alguno.</w:t>
      </w:r>
    </w:p>
    <w:p w:rsidR="00D12121" w:rsidRDefault="00D12121" w:rsidP="00D12121">
      <w:pPr>
        <w:pStyle w:val="NormalWeb"/>
        <w:rPr>
          <w:rFonts w:ascii="Arial" w:hAnsi="Arial" w:cs="Arial"/>
        </w:rPr>
      </w:pPr>
      <w:r>
        <w:rPr>
          <w:rFonts w:ascii="Arial" w:hAnsi="Arial" w:cs="Arial"/>
        </w:rPr>
        <w:lastRenderedPageBreak/>
        <w:t>Dicha inscripción deberá ser avalada para los mismos efectos por el respectivo representante legal del partido o movimiento o por quien él delegue.</w:t>
      </w:r>
    </w:p>
    <w:p w:rsidR="00D12121" w:rsidRDefault="00D12121" w:rsidP="00D12121">
      <w:pPr>
        <w:pStyle w:val="NormalWeb"/>
        <w:rPr>
          <w:rFonts w:ascii="Arial" w:hAnsi="Arial" w:cs="Arial"/>
        </w:rPr>
      </w:pPr>
      <w:r>
        <w:rPr>
          <w:rFonts w:ascii="Arial" w:hAnsi="Arial" w:cs="Arial"/>
        </w:rPr>
        <w:t>Los movimientos sociales y grupos significativos de ciudadanos también podrán inscribir candidatos.</w:t>
      </w:r>
    </w:p>
    <w:p w:rsidR="00D12121" w:rsidRDefault="00D12121" w:rsidP="00D12121">
      <w:pPr>
        <w:pStyle w:val="NormalWeb"/>
        <w:rPr>
          <w:rFonts w:ascii="Arial" w:hAnsi="Arial" w:cs="Arial"/>
        </w:rPr>
      </w:pPr>
      <w:r>
        <w:rPr>
          <w:rFonts w:ascii="Arial" w:hAnsi="Arial" w:cs="Arial"/>
        </w:rPr>
        <w:t>La ley determinará los requisitos de seriedad para la inscripción de candidatos.</w:t>
      </w:r>
    </w:p>
    <w:p w:rsidR="00D12121" w:rsidRDefault="00D12121" w:rsidP="00D12121">
      <w:pPr>
        <w:pStyle w:val="NormalWeb"/>
        <w:rPr>
          <w:rFonts w:ascii="Arial" w:hAnsi="Arial" w:cs="Arial"/>
        </w:rPr>
      </w:pPr>
      <w:r>
        <w:rPr>
          <w:rFonts w:ascii="Arial" w:hAnsi="Arial" w:cs="Arial"/>
        </w:rPr>
        <w:t>Los estatutos de los partidos y movimientos políticos regularán lo atinente a su régimen disciplinario interno. Los miembros de las Corporaciones Públicas elegidos por un mismo partido o movimiento político o ciudadano actuarán en ellas como bancada en los términos que señale la ley y de conformidad con las decisiones adoptadas democráticamente por estas.</w:t>
      </w:r>
    </w:p>
    <w:p w:rsidR="00D12121" w:rsidRDefault="00D12121" w:rsidP="00D12121">
      <w:pPr>
        <w:pStyle w:val="NormalWeb"/>
        <w:rPr>
          <w:rFonts w:ascii="Arial" w:hAnsi="Arial" w:cs="Arial"/>
        </w:rPr>
      </w:pPr>
      <w:r>
        <w:rPr>
          <w:rFonts w:ascii="Arial" w:hAnsi="Arial" w:cs="Aria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D12121" w:rsidRDefault="00D12121" w:rsidP="00D12121">
      <w:pPr>
        <w:pStyle w:val="NormalWeb"/>
        <w:rPr>
          <w:rFonts w:ascii="Arial" w:hAnsi="Arial" w:cs="Arial"/>
        </w:rPr>
      </w:pPr>
      <w:r>
        <w:rPr>
          <w:rFonts w:ascii="Arial" w:hAnsi="Arial" w:cs="Arial"/>
          <w:b/>
          <w:bCs/>
        </w:rPr>
        <w:t>Parágrafo transitorio 1º.</w:t>
      </w:r>
      <w:r>
        <w:rPr>
          <w:rFonts w:ascii="Arial" w:hAnsi="Arial" w:cs="Arial"/>
        </w:rPr>
        <w:t xml:space="preserve"> Los partidos y movimientos políticos con Personería Jurídica reconocida actualmente y con representación en el Congreso, conservarán tal personería hasta las siguientes elecciones de Congreso que se realicen con posterioridad a la promulgación del presente Acto Legislativo, de cuyos resultados dependerá que la conserven de acuerdo con las reglas dispuestas en la Constitución.</w:t>
      </w:r>
    </w:p>
    <w:p w:rsidR="00D12121" w:rsidRDefault="00D12121" w:rsidP="00D12121">
      <w:pPr>
        <w:pStyle w:val="NormalWeb"/>
        <w:rPr>
          <w:rFonts w:ascii="Arial" w:hAnsi="Arial" w:cs="Arial"/>
        </w:rPr>
      </w:pPr>
      <w:r>
        <w:rPr>
          <w:rFonts w:ascii="Arial" w:hAnsi="Arial" w:cs="Arial"/>
        </w:rPr>
        <w:t>Para efectos de participar en cualquiera de las elecciones que se realicen desde la entrada en vigencia de esta Reforma hasta las siguientes elecciones de Congreso, los partidos y movimientos políticos con representación en el Congreso podrán agruparse siempre que cumplan con los requisitos de votación exigidos en la presente Reforma para la obtención de las personerías jurídicas de los partidos y movimientos políticos y obtengan personería jurídica que reemplazará a la de quienes se agrupen. La nueva agrupación así constituida gozará de los beneficios y cumplirá las obligaciones, consagrados en la Constitución para los partidos y movimientos políticos en materia electoral.</w:t>
      </w:r>
    </w:p>
    <w:p w:rsidR="00D12121" w:rsidRDefault="00D12121" w:rsidP="00D12121">
      <w:pPr>
        <w:pStyle w:val="NormalWeb"/>
        <w:rPr>
          <w:rFonts w:ascii="Arial" w:hAnsi="Arial" w:cs="Arial"/>
        </w:rPr>
      </w:pPr>
      <w:r>
        <w:rPr>
          <w:rFonts w:ascii="Arial" w:hAnsi="Arial" w:cs="Arial"/>
          <w:b/>
          <w:bCs/>
        </w:rPr>
        <w:t>Parágrafo transitorio 2º.</w:t>
      </w:r>
      <w:r>
        <w:rPr>
          <w:rFonts w:ascii="Arial" w:hAnsi="Arial" w:cs="Arial"/>
        </w:rPr>
        <w:t xml:space="preserve"> Un número plural de Senadores o Representantes a la Cámara, cuya sumatoria de votos en las pasadas elecciones de Congreso hayan obtenido más del dos por ciento (2%) de los votos válidos emitidos para Senado de la República en el Territorio Nacional, podrán solicitar el reconocimiento de la Personería jurídica de partido o movimiento político. Esta norma regirá por tres (3) meses a partir de su promulgación.</w:t>
      </w:r>
    </w:p>
    <w:p w:rsidR="00D12121" w:rsidRDefault="00D12121" w:rsidP="00D12121">
      <w:pPr>
        <w:pStyle w:val="NormalWeb"/>
        <w:rPr>
          <w:rFonts w:ascii="Arial" w:hAnsi="Arial" w:cs="Arial"/>
        </w:rPr>
      </w:pPr>
      <w:hyperlink r:id="rId5" w:anchor="0" w:history="1">
        <w:r>
          <w:rPr>
            <w:rStyle w:val="Hipervnculo"/>
            <w:rFonts w:ascii="Arial" w:hAnsi="Arial" w:cs="Arial"/>
          </w:rPr>
          <w:t xml:space="preserve">Ver la Resolución del Consejo </w:t>
        </w:r>
        <w:proofErr w:type="spellStart"/>
        <w:r>
          <w:rPr>
            <w:rStyle w:val="Hipervnculo"/>
            <w:rFonts w:ascii="Arial" w:hAnsi="Arial" w:cs="Arial"/>
          </w:rPr>
          <w:t>Nal</w:t>
        </w:r>
        <w:proofErr w:type="spellEnd"/>
        <w:r>
          <w:rPr>
            <w:rStyle w:val="Hipervnculo"/>
            <w:rFonts w:ascii="Arial" w:hAnsi="Arial" w:cs="Arial"/>
          </w:rPr>
          <w:t xml:space="preserve">. Electoral 4150 de 2003 </w:t>
        </w:r>
      </w:hyperlink>
    </w:p>
    <w:p w:rsidR="00D12121" w:rsidRDefault="00D12121" w:rsidP="00D12121">
      <w:pPr>
        <w:pStyle w:val="NormalWeb"/>
        <w:rPr>
          <w:rFonts w:ascii="Arial" w:hAnsi="Arial" w:cs="Arial"/>
        </w:rPr>
      </w:pPr>
      <w:bookmarkStart w:id="1" w:name="3"/>
      <w:r>
        <w:rPr>
          <w:rFonts w:ascii="Arial" w:hAnsi="Arial" w:cs="Arial"/>
          <w:b/>
          <w:bCs/>
        </w:rPr>
        <w:t> </w:t>
      </w:r>
      <w:bookmarkEnd w:id="1"/>
      <w:r>
        <w:rPr>
          <w:rFonts w:ascii="Arial" w:hAnsi="Arial" w:cs="Arial"/>
          <w:b/>
          <w:bCs/>
        </w:rPr>
        <w:t>Artículo 3°.</w:t>
      </w:r>
      <w:r>
        <w:rPr>
          <w:rFonts w:ascii="Arial" w:hAnsi="Arial" w:cs="Arial"/>
        </w:rPr>
        <w:t>  </w:t>
      </w:r>
      <w:hyperlink r:id="rId6" w:anchor="0" w:history="1">
        <w:r>
          <w:rPr>
            <w:rStyle w:val="Hipervnculo"/>
            <w:rFonts w:ascii="Arial" w:hAnsi="Arial" w:cs="Arial"/>
          </w:rPr>
          <w:t>Desarrollado Parcialmente por el Decreto Nacional 2207 de 2003</w:t>
        </w:r>
      </w:hyperlink>
      <w:r>
        <w:rPr>
          <w:rFonts w:ascii="Arial" w:hAnsi="Arial" w:cs="Arial"/>
        </w:rPr>
        <w:t>. El artículo 109 de la Constitución Política quedará así:</w:t>
      </w:r>
    </w:p>
    <w:p w:rsidR="00D12121" w:rsidRDefault="00D12121" w:rsidP="00D12121">
      <w:pPr>
        <w:pStyle w:val="NormalWeb"/>
        <w:rPr>
          <w:rFonts w:ascii="Arial" w:hAnsi="Arial" w:cs="Arial"/>
        </w:rPr>
      </w:pPr>
      <w:r>
        <w:rPr>
          <w:rFonts w:ascii="Arial" w:hAnsi="Arial" w:cs="Arial"/>
        </w:rPr>
        <w:lastRenderedPageBreak/>
        <w:t>Artículo 109.</w:t>
      </w:r>
      <w:r>
        <w:rPr>
          <w:rFonts w:ascii="Arial" w:hAnsi="Arial" w:cs="Arial"/>
          <w:b/>
          <w:bCs/>
        </w:rPr>
        <w:t xml:space="preserve"> </w:t>
      </w:r>
      <w:r>
        <w:rPr>
          <w:rFonts w:ascii="Arial" w:hAnsi="Arial" w:cs="Arial"/>
        </w:rPr>
        <w:t>El Estado concurrirá a la financiación de los partidos y movimientos políticos con personería jurídica, de conformidad con la ley.</w:t>
      </w:r>
    </w:p>
    <w:p w:rsidR="00D12121" w:rsidRDefault="00D12121" w:rsidP="00D12121">
      <w:pPr>
        <w:pStyle w:val="NormalWeb"/>
        <w:rPr>
          <w:rFonts w:ascii="Arial" w:hAnsi="Arial" w:cs="Arial"/>
        </w:rPr>
      </w:pPr>
      <w:r>
        <w:rPr>
          <w:rFonts w:ascii="Arial" w:hAnsi="Arial" w:cs="Arial"/>
        </w:rPr>
        <w:t>Las campañas que adelanten los partidos y movimientos con personería jurídica y los grupos significativos de ciudadanos que postulen candidatos serán financiadas con recursos estatales mediante el sistema de reposición por votos depositados.</w:t>
      </w:r>
    </w:p>
    <w:p w:rsidR="00D12121" w:rsidRDefault="00D12121" w:rsidP="00D12121">
      <w:pPr>
        <w:pStyle w:val="NormalWeb"/>
        <w:rPr>
          <w:rFonts w:ascii="Arial" w:hAnsi="Arial" w:cs="Arial"/>
        </w:rPr>
      </w:pPr>
      <w:r>
        <w:rPr>
          <w:rFonts w:ascii="Arial" w:hAnsi="Arial" w:cs="Arial"/>
        </w:rPr>
        <w:t>La ley determinará el porcentaje de votación necesario para tener derecho a dicha financiación.</w:t>
      </w:r>
    </w:p>
    <w:p w:rsidR="00D12121" w:rsidRDefault="00D12121" w:rsidP="00D12121">
      <w:pPr>
        <w:pStyle w:val="NormalWeb"/>
        <w:rPr>
          <w:rFonts w:ascii="Arial" w:hAnsi="Arial" w:cs="Arial"/>
        </w:rPr>
      </w:pPr>
      <w:r>
        <w:rPr>
          <w:rFonts w:ascii="Arial" w:hAnsi="Arial" w:cs="Arial"/>
        </w:rPr>
        <w:t>También se podrá limitar el monto de los gastos que los partidos, movimientos o candidatos puedan realizar en las campañas electorales, así como la máxima cuantía de las contribuciones privadas, de acuerdo con la ley.</w:t>
      </w:r>
    </w:p>
    <w:p w:rsidR="00D12121" w:rsidRDefault="00D12121" w:rsidP="00D12121">
      <w:pPr>
        <w:pStyle w:val="NormalWeb"/>
        <w:rPr>
          <w:rFonts w:ascii="Arial" w:hAnsi="Arial" w:cs="Arial"/>
        </w:rPr>
      </w:pPr>
      <w:r>
        <w:rPr>
          <w:rFonts w:ascii="Arial" w:hAnsi="Arial" w:cs="Arial"/>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rsidR="00D12121" w:rsidRDefault="00D12121" w:rsidP="00D12121">
      <w:pPr>
        <w:pStyle w:val="NormalWeb"/>
        <w:rPr>
          <w:rFonts w:ascii="Arial" w:hAnsi="Arial" w:cs="Arial"/>
        </w:rPr>
      </w:pPr>
      <w:r>
        <w:rPr>
          <w:rFonts w:ascii="Arial" w:hAnsi="Arial" w:cs="Arial"/>
        </w:rPr>
        <w:t>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w:t>
      </w:r>
    </w:p>
    <w:p w:rsidR="00D12121" w:rsidRDefault="00D12121" w:rsidP="00D12121">
      <w:pPr>
        <w:pStyle w:val="NormalWeb"/>
        <w:rPr>
          <w:rFonts w:ascii="Arial" w:hAnsi="Arial" w:cs="Arial"/>
        </w:rPr>
      </w:pPr>
      <w:r>
        <w:rPr>
          <w:rFonts w:ascii="Arial" w:hAnsi="Arial" w:cs="Arial"/>
        </w:rPr>
        <w:t>Los partidos, movimientos y candidatos deberán rendir públicamente cuentas sobre el volumen, origen y destino de sus ingresos.</w:t>
      </w:r>
    </w:p>
    <w:p w:rsidR="00D12121" w:rsidRDefault="00D12121" w:rsidP="00D12121">
      <w:pPr>
        <w:pStyle w:val="NormalWeb"/>
        <w:rPr>
          <w:rFonts w:ascii="Arial" w:hAnsi="Arial" w:cs="Arial"/>
        </w:rPr>
      </w:pPr>
      <w:r>
        <w:rPr>
          <w:rFonts w:ascii="Arial" w:hAnsi="Arial" w:cs="Arial"/>
          <w:b/>
          <w:bCs/>
        </w:rPr>
        <w:t>Parágrafo.</w:t>
      </w:r>
      <w:r>
        <w:rPr>
          <w:rFonts w:ascii="Arial" w:hAnsi="Arial" w:cs="Arial"/>
        </w:rPr>
        <w:t xml:space="preserve"> La financiación anual de los partidos y movimientos políticos con Personería Jurídica ascenderá como mínimo a dos punto siete veces la aportada en el año 2003, manteniendo su valor en el tiempo.</w:t>
      </w:r>
    </w:p>
    <w:p w:rsidR="00D12121" w:rsidRDefault="00D12121" w:rsidP="00D12121">
      <w:pPr>
        <w:pStyle w:val="NormalWeb"/>
        <w:rPr>
          <w:rFonts w:ascii="Arial" w:hAnsi="Arial" w:cs="Arial"/>
        </w:rPr>
      </w:pPr>
      <w:r>
        <w:rPr>
          <w:rFonts w:ascii="Arial" w:hAnsi="Arial" w:cs="Arial"/>
        </w:rPr>
        <w:t>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w:t>
      </w:r>
    </w:p>
    <w:p w:rsidR="00D12121" w:rsidRDefault="00D12121" w:rsidP="00D12121">
      <w:pPr>
        <w:pStyle w:val="NormalWeb"/>
        <w:rPr>
          <w:rFonts w:ascii="Arial" w:hAnsi="Arial" w:cs="Arial"/>
        </w:rPr>
      </w:pPr>
      <w:r>
        <w:rPr>
          <w:rFonts w:ascii="Arial" w:hAnsi="Arial" w:cs="Arial"/>
        </w:rPr>
        <w:t>Las consultas populares internas de los partidos y movimientos que opten por este mecanismo recibirán financiación mediante el sistema de reposición por votos depositados, manteniendo para ello el valor en pesos constantes vigente en el momento de aprobación de este Acto Legislativo.</w:t>
      </w:r>
    </w:p>
    <w:p w:rsidR="00D12121" w:rsidRDefault="00D12121" w:rsidP="00D12121">
      <w:pPr>
        <w:pStyle w:val="NormalWeb"/>
        <w:rPr>
          <w:rFonts w:ascii="Arial" w:hAnsi="Arial" w:cs="Arial"/>
        </w:rPr>
      </w:pPr>
      <w:r>
        <w:rPr>
          <w:rFonts w:ascii="Arial" w:hAnsi="Arial" w:cs="Arial"/>
          <w:b/>
          <w:bCs/>
        </w:rPr>
        <w:t>Parágrafo transitorio.</w:t>
      </w:r>
      <w:r>
        <w:rPr>
          <w:rFonts w:ascii="Arial" w:hAnsi="Arial" w:cs="Arial"/>
        </w:rPr>
        <w:t xml:space="preserve"> El Congreso reglamentará estas materias. En lo concerniente a las elecciones departamentales y municipales, tal reglamentación deberá estar lista a más tardar tres meses antes de su realización. Si no lo hiciere, el Gobierno Nacional dictará un decreto con fuerza de ley antes del cierre de las inscripciones correspondientes.</w:t>
      </w:r>
    </w:p>
    <w:p w:rsidR="00D12121" w:rsidRDefault="00D12121" w:rsidP="00D12121">
      <w:pPr>
        <w:pStyle w:val="NormalWeb"/>
        <w:rPr>
          <w:rFonts w:ascii="Arial" w:hAnsi="Arial" w:cs="Arial"/>
        </w:rPr>
      </w:pPr>
      <w:r>
        <w:rPr>
          <w:rStyle w:val="Textoennegrita"/>
          <w:rFonts w:ascii="Arial" w:hAnsi="Arial" w:cs="Arial"/>
        </w:rPr>
        <w:lastRenderedPageBreak/>
        <w:t>NOTA: El Decreto Nacional 2207 de 2003, fue Declarado INEXEQUIBLE por la Corte Constitucional mediante</w:t>
      </w:r>
      <w:r>
        <w:rPr>
          <w:rFonts w:ascii="Arial" w:hAnsi="Arial" w:cs="Arial"/>
        </w:rPr>
        <w:t xml:space="preserve"> </w:t>
      </w:r>
      <w:hyperlink r:id="rId7" w:anchor="0" w:history="1">
        <w:r>
          <w:rPr>
            <w:rStyle w:val="Hipervnculo"/>
            <w:rFonts w:ascii="Arial" w:hAnsi="Arial" w:cs="Arial"/>
          </w:rPr>
          <w:t>Sentencia C-523 de 2005</w:t>
        </w:r>
      </w:hyperlink>
      <w:r>
        <w:rPr>
          <w:rFonts w:ascii="Arial" w:hAnsi="Arial" w:cs="Arial"/>
        </w:rPr>
        <w:t xml:space="preserve"> </w:t>
      </w:r>
    </w:p>
    <w:p w:rsidR="00D12121" w:rsidRDefault="00D12121" w:rsidP="00D12121">
      <w:pPr>
        <w:pStyle w:val="NormalWeb"/>
        <w:rPr>
          <w:rFonts w:ascii="Arial" w:hAnsi="Arial" w:cs="Arial"/>
        </w:rPr>
      </w:pPr>
      <w:r>
        <w:rPr>
          <w:rFonts w:ascii="Arial" w:hAnsi="Arial" w:cs="Arial"/>
          <w:b/>
          <w:bCs/>
        </w:rPr>
        <w:t>Artículo 4°.</w:t>
      </w:r>
      <w:r>
        <w:rPr>
          <w:rFonts w:ascii="Arial" w:hAnsi="Arial" w:cs="Arial"/>
        </w:rPr>
        <w:t xml:space="preserve"> El artículo 111 de la Constitución Política quedará así:</w:t>
      </w:r>
    </w:p>
    <w:p w:rsidR="00D12121" w:rsidRDefault="00D12121" w:rsidP="00D12121">
      <w:pPr>
        <w:pStyle w:val="NormalWeb"/>
        <w:rPr>
          <w:rFonts w:ascii="Arial" w:hAnsi="Arial" w:cs="Arial"/>
        </w:rPr>
      </w:pPr>
      <w:r>
        <w:rPr>
          <w:rFonts w:ascii="Arial" w:hAnsi="Arial" w:cs="Arial"/>
        </w:rPr>
        <w:t>Artículo 111. Los partidos y movimientos políticos con personería jurídica tienen derecho a utilizar los medios de comunicación que hagan uso del espectro electromagnético, en todo tiempo, conforme a la ley. Ella establecerá así mismo los casos y la forma como los partidos, los movimientos políticos y los candidatos debidamente inscritos, tendrán acceso a dichos medios.</w:t>
      </w:r>
    </w:p>
    <w:p w:rsidR="00D12121" w:rsidRDefault="00D12121" w:rsidP="00D12121">
      <w:pPr>
        <w:pStyle w:val="NormalWeb"/>
        <w:rPr>
          <w:rFonts w:ascii="Arial" w:hAnsi="Arial" w:cs="Arial"/>
        </w:rPr>
      </w:pPr>
      <w:r>
        <w:rPr>
          <w:rFonts w:ascii="Arial" w:hAnsi="Arial" w:cs="Arial"/>
          <w:b/>
          <w:bCs/>
        </w:rPr>
        <w:t>Artículo 5°.</w:t>
      </w:r>
      <w:r>
        <w:rPr>
          <w:rFonts w:ascii="Arial" w:hAnsi="Arial" w:cs="Arial"/>
        </w:rPr>
        <w:t xml:space="preserve"> El artículo 112 de la Constitución Política quedará así:</w:t>
      </w:r>
    </w:p>
    <w:p w:rsidR="00D12121" w:rsidRDefault="00D12121" w:rsidP="00D12121">
      <w:pPr>
        <w:pStyle w:val="NormalWeb"/>
        <w:rPr>
          <w:rFonts w:ascii="Arial" w:hAnsi="Arial" w:cs="Arial"/>
        </w:rPr>
      </w:pPr>
      <w:r>
        <w:rPr>
          <w:rFonts w:ascii="Arial" w:hAnsi="Arial" w:cs="Arial"/>
        </w:rPr>
        <w:t>Artículo 112.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rsidR="00D12121" w:rsidRDefault="00D12121" w:rsidP="00D12121">
      <w:pPr>
        <w:pStyle w:val="NormalWeb"/>
        <w:rPr>
          <w:rFonts w:ascii="Arial" w:hAnsi="Arial" w:cs="Arial"/>
        </w:rPr>
      </w:pPr>
      <w:r>
        <w:rPr>
          <w:rFonts w:ascii="Arial" w:hAnsi="Arial" w:cs="Arial"/>
        </w:rPr>
        <w:t>Los partidos y movimientos minoritarios con personería jurídica tendrán derecho a participar en las mesas directivas de los cuerpos colegiados, según su representación en ellos.</w:t>
      </w:r>
    </w:p>
    <w:p w:rsidR="00D12121" w:rsidRDefault="00D12121" w:rsidP="00D12121">
      <w:pPr>
        <w:pStyle w:val="NormalWeb"/>
        <w:rPr>
          <w:rFonts w:ascii="Arial" w:hAnsi="Arial" w:cs="Arial"/>
        </w:rPr>
      </w:pPr>
      <w:r>
        <w:rPr>
          <w:rFonts w:ascii="Arial" w:hAnsi="Arial" w:cs="Arial"/>
        </w:rPr>
        <w:t>Una ley estatutaria reglamentará íntegramente la materia.</w:t>
      </w:r>
    </w:p>
    <w:p w:rsidR="00D12121" w:rsidRDefault="00D12121" w:rsidP="00D12121">
      <w:pPr>
        <w:pStyle w:val="NormalWeb"/>
        <w:rPr>
          <w:rFonts w:ascii="Arial" w:hAnsi="Arial" w:cs="Arial"/>
        </w:rPr>
      </w:pPr>
      <w:r>
        <w:rPr>
          <w:rFonts w:ascii="Arial" w:hAnsi="Arial" w:cs="Arial"/>
          <w:b/>
          <w:bCs/>
        </w:rPr>
        <w:t>Artículo 6°.</w:t>
      </w:r>
      <w:r>
        <w:rPr>
          <w:rFonts w:ascii="Arial" w:hAnsi="Arial" w:cs="Arial"/>
        </w:rPr>
        <w:t xml:space="preserve"> El artículo 125 de la Constitución Política tendrá un parágrafo del siguiente tenor:</w:t>
      </w:r>
    </w:p>
    <w:p w:rsidR="00D12121" w:rsidRDefault="00D12121" w:rsidP="00D12121">
      <w:pPr>
        <w:pStyle w:val="NormalWeb"/>
        <w:rPr>
          <w:rFonts w:ascii="Arial" w:hAnsi="Arial" w:cs="Arial"/>
        </w:rPr>
      </w:pPr>
      <w:r>
        <w:rPr>
          <w:rFonts w:ascii="Arial" w:hAnsi="Arial" w:cs="Arial"/>
          <w:b/>
          <w:bCs/>
        </w:rPr>
        <w:t>Parágrafo.</w:t>
      </w:r>
      <w:r>
        <w:rPr>
          <w:rFonts w:ascii="Arial" w:hAnsi="Arial" w:cs="Arial"/>
        </w:rPr>
        <w:t xml:space="preserve"> 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D12121" w:rsidRDefault="00D12121" w:rsidP="00D12121">
      <w:pPr>
        <w:pStyle w:val="NormalWeb"/>
        <w:rPr>
          <w:rFonts w:ascii="Arial" w:hAnsi="Arial" w:cs="Arial"/>
        </w:rPr>
      </w:pPr>
      <w:r>
        <w:rPr>
          <w:rFonts w:ascii="Arial" w:hAnsi="Arial" w:cs="Arial"/>
          <w:b/>
          <w:bCs/>
        </w:rPr>
        <w:t>Artículo </w:t>
      </w:r>
      <w:bookmarkStart w:id="2" w:name="7"/>
      <w:r>
        <w:rPr>
          <w:rFonts w:ascii="Arial" w:hAnsi="Arial" w:cs="Arial"/>
          <w:b/>
          <w:bCs/>
        </w:rPr>
        <w:t> </w:t>
      </w:r>
      <w:bookmarkEnd w:id="2"/>
      <w:r>
        <w:rPr>
          <w:rFonts w:ascii="Arial" w:hAnsi="Arial" w:cs="Arial"/>
          <w:b/>
          <w:bCs/>
        </w:rPr>
        <w:t>7°.</w:t>
      </w:r>
      <w:r>
        <w:rPr>
          <w:rFonts w:ascii="Arial" w:hAnsi="Arial" w:cs="Arial"/>
        </w:rPr>
        <w:t>  </w:t>
      </w:r>
      <w:r>
        <w:rPr>
          <w:rStyle w:val="Textoennegrita"/>
          <w:rFonts w:ascii="Arial" w:hAnsi="Arial" w:cs="Arial"/>
        </w:rPr>
        <w:t>INEXEQUIBLE</w:t>
      </w:r>
      <w:r>
        <w:rPr>
          <w:rFonts w:ascii="Arial" w:hAnsi="Arial" w:cs="Arial"/>
        </w:rPr>
        <w:t xml:space="preserve">. </w:t>
      </w:r>
      <w:r>
        <w:rPr>
          <w:rFonts w:ascii="Arial" w:hAnsi="Arial" w:cs="Arial"/>
          <w:i/>
          <w:iCs/>
        </w:rPr>
        <w:t>Facultades de las Cámaras.</w:t>
      </w:r>
      <w:r>
        <w:rPr>
          <w:rFonts w:ascii="Arial" w:hAnsi="Arial" w:cs="Arial"/>
        </w:rPr>
        <w:t xml:space="preserve"> El numeral 2, del artículo 135 de la Constitución Política quedará así:</w:t>
      </w:r>
    </w:p>
    <w:p w:rsidR="00D12121" w:rsidRDefault="00D12121" w:rsidP="00D12121">
      <w:pPr>
        <w:pStyle w:val="NormalWeb"/>
        <w:rPr>
          <w:rFonts w:ascii="Arial" w:hAnsi="Arial" w:cs="Arial"/>
        </w:rPr>
      </w:pPr>
      <w:r>
        <w:rPr>
          <w:rFonts w:ascii="Arial" w:hAnsi="Arial" w:cs="Arial"/>
        </w:rPr>
        <w:t>2. Elegir al Secretario General para períodos de cuatro (4) años, contados a partir del 20 de julio, quien deberá reunir las mismas calidades señaladas para ser miembro de la respectiva Cámara.</w:t>
      </w:r>
    </w:p>
    <w:p w:rsidR="00D12121" w:rsidRDefault="00D12121" w:rsidP="00D12121">
      <w:pPr>
        <w:pStyle w:val="NormalWeb"/>
        <w:rPr>
          <w:rFonts w:ascii="Arial" w:hAnsi="Arial" w:cs="Arial"/>
        </w:rPr>
      </w:pPr>
      <w:r>
        <w:rPr>
          <w:rFonts w:ascii="Arial" w:hAnsi="Arial" w:cs="Arial"/>
        </w:rPr>
        <w:t>Parágrafo transitorio. Para efecto de lo dispuesto en el numeral 2 del presente artículo, el período comenzará a regir a partir del 20 de julio de 2002.</w:t>
      </w:r>
    </w:p>
    <w:p w:rsidR="00D12121" w:rsidRDefault="00D12121" w:rsidP="00D12121">
      <w:pPr>
        <w:pStyle w:val="NormalWeb"/>
        <w:rPr>
          <w:rFonts w:ascii="Arial" w:hAnsi="Arial" w:cs="Arial"/>
        </w:rPr>
      </w:pPr>
      <w:hyperlink r:id="rId8" w:anchor="0" w:history="1">
        <w:r>
          <w:rPr>
            <w:rStyle w:val="Hipervnculo"/>
            <w:rFonts w:ascii="Arial" w:hAnsi="Arial" w:cs="Arial"/>
          </w:rPr>
          <w:t>Corte Constitucional Sentencia C-372 de 2004</w:t>
        </w:r>
      </w:hyperlink>
      <w:r>
        <w:rPr>
          <w:rFonts w:ascii="Arial" w:hAnsi="Arial" w:cs="Arial"/>
        </w:rPr>
        <w:t xml:space="preserve"> </w:t>
      </w:r>
    </w:p>
    <w:p w:rsidR="00D12121" w:rsidRDefault="00D12121" w:rsidP="00D12121">
      <w:pPr>
        <w:pStyle w:val="NormalWeb"/>
        <w:rPr>
          <w:rFonts w:ascii="Arial" w:hAnsi="Arial" w:cs="Arial"/>
        </w:rPr>
      </w:pPr>
      <w:r>
        <w:rPr>
          <w:rFonts w:ascii="Arial" w:hAnsi="Arial" w:cs="Arial"/>
          <w:b/>
          <w:bCs/>
        </w:rPr>
        <w:lastRenderedPageBreak/>
        <w:t>Artículo 8°.</w:t>
      </w:r>
      <w:r>
        <w:rPr>
          <w:rFonts w:ascii="Arial" w:hAnsi="Arial" w:cs="Arial"/>
        </w:rPr>
        <w:t xml:space="preserve"> El artículo 160 de la Constitución Política tendrá un inciso adicional del siguiente tenor:</w:t>
      </w:r>
    </w:p>
    <w:p w:rsidR="00D12121" w:rsidRDefault="00D12121" w:rsidP="00D12121">
      <w:pPr>
        <w:pStyle w:val="NormalWeb"/>
        <w:rPr>
          <w:rFonts w:ascii="Arial" w:hAnsi="Arial" w:cs="Arial"/>
        </w:rPr>
      </w:pPr>
      <w:r>
        <w:rPr>
          <w:rFonts w:ascii="Arial" w:hAnsi="Arial" w:cs="Arial"/>
        </w:rPr>
        <w:t>Ningún proyecto de ley será sometido a votación en sesión diferente a aquella que previamente se haya anunciado. El aviso de que un proyecto será sometido a votación lo dará la Presidencia de cada Cámara o Comisión en sesión distinta a aquella en la cual se realizará la votación.</w:t>
      </w:r>
    </w:p>
    <w:p w:rsidR="00D12121" w:rsidRDefault="00D12121" w:rsidP="00D12121">
      <w:pPr>
        <w:pStyle w:val="NormalWeb"/>
        <w:rPr>
          <w:rFonts w:ascii="Arial" w:hAnsi="Arial" w:cs="Arial"/>
        </w:rPr>
      </w:pPr>
      <w:r>
        <w:rPr>
          <w:rFonts w:ascii="Arial" w:hAnsi="Arial" w:cs="Arial"/>
          <w:b/>
          <w:bCs/>
        </w:rPr>
        <w:t>Artículo 9°.</w:t>
      </w:r>
      <w:r>
        <w:rPr>
          <w:rFonts w:ascii="Arial" w:hAnsi="Arial" w:cs="Arial"/>
        </w:rPr>
        <w:t xml:space="preserve"> El artículo 161 de la Constitución Política quedará así:</w:t>
      </w:r>
    </w:p>
    <w:p w:rsidR="00D12121" w:rsidRDefault="00D12121" w:rsidP="00D12121">
      <w:pPr>
        <w:pStyle w:val="NormalWeb"/>
        <w:rPr>
          <w:rFonts w:ascii="Arial" w:hAnsi="Arial" w:cs="Arial"/>
        </w:rPr>
      </w:pPr>
      <w:r>
        <w:rPr>
          <w:rFonts w:ascii="Arial" w:hAnsi="Arial" w:cs="Arial"/>
        </w:rPr>
        <w:t>Artículo 161. 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p>
    <w:p w:rsidR="00D12121" w:rsidRDefault="00D12121" w:rsidP="00D12121">
      <w:pPr>
        <w:pStyle w:val="NormalWeb"/>
        <w:rPr>
          <w:rFonts w:ascii="Arial" w:hAnsi="Arial" w:cs="Arial"/>
        </w:rPr>
      </w:pPr>
      <w:r>
        <w:rPr>
          <w:rFonts w:ascii="Arial" w:hAnsi="Arial" w:cs="Arial"/>
        </w:rPr>
        <w:t>Previa publicación por lo menos con un día de anticipación, el texto escogido se someterá a debate y aprobación de las respectivas plenarias. Si después de la repetición del segundo debate persiste la diferencia, se considera negado el proyecto.</w:t>
      </w:r>
    </w:p>
    <w:p w:rsidR="00D12121" w:rsidRDefault="00D12121" w:rsidP="00D12121">
      <w:pPr>
        <w:pStyle w:val="NormalWeb"/>
        <w:rPr>
          <w:rFonts w:ascii="Arial" w:hAnsi="Arial" w:cs="Arial"/>
        </w:rPr>
      </w:pPr>
      <w:r>
        <w:rPr>
          <w:rFonts w:ascii="Arial" w:hAnsi="Arial" w:cs="Arial"/>
          <w:b/>
          <w:bCs/>
        </w:rPr>
        <w:t>Artículo </w:t>
      </w:r>
      <w:bookmarkStart w:id="3" w:name="10"/>
      <w:r>
        <w:rPr>
          <w:rFonts w:ascii="Arial" w:hAnsi="Arial" w:cs="Arial"/>
          <w:b/>
          <w:bCs/>
        </w:rPr>
        <w:t> </w:t>
      </w:r>
      <w:bookmarkEnd w:id="3"/>
      <w:r>
        <w:rPr>
          <w:rFonts w:ascii="Arial" w:hAnsi="Arial" w:cs="Arial"/>
          <w:b/>
          <w:bCs/>
        </w:rPr>
        <w:t>10.</w:t>
      </w:r>
      <w:r>
        <w:rPr>
          <w:rFonts w:ascii="Arial" w:hAnsi="Arial" w:cs="Arial"/>
        </w:rPr>
        <w:t>  </w:t>
      </w:r>
      <w:r>
        <w:rPr>
          <w:rStyle w:val="Textoennegrita"/>
          <w:rFonts w:ascii="Arial" w:hAnsi="Arial" w:cs="Arial"/>
        </w:rPr>
        <w:t>INEXEQUIBLE</w:t>
      </w:r>
      <w:r>
        <w:rPr>
          <w:rFonts w:ascii="Arial" w:hAnsi="Arial" w:cs="Arial"/>
        </w:rPr>
        <w:t>. El numeral 8 de artículo 179 de la Constitución Política quedará así:</w:t>
      </w:r>
    </w:p>
    <w:p w:rsidR="00D12121" w:rsidRDefault="00D12121" w:rsidP="00D12121">
      <w:pPr>
        <w:pStyle w:val="NormalWeb"/>
        <w:rPr>
          <w:rFonts w:ascii="Arial" w:hAnsi="Arial" w:cs="Arial"/>
        </w:rPr>
      </w:pPr>
      <w:r>
        <w:rPr>
          <w:rFonts w:ascii="Arial" w:hAnsi="Arial" w:cs="Arial"/>
        </w:rPr>
        <w:t>8. Nadie podrá ser elegido para más de una corporación o cargo público, ni para una corporación y un cargo, si los respectivos períodos coinciden en el tiempo, así fuere parcialmente. La renuncia a alguno de ellos no elimina la inhabilidad.</w:t>
      </w:r>
    </w:p>
    <w:p w:rsidR="00D12121" w:rsidRDefault="00D12121" w:rsidP="00D12121">
      <w:pPr>
        <w:pStyle w:val="NormalWeb"/>
        <w:rPr>
          <w:rFonts w:ascii="Arial" w:hAnsi="Arial" w:cs="Arial"/>
        </w:rPr>
      </w:pPr>
      <w:r>
        <w:rPr>
          <w:rFonts w:ascii="Arial" w:hAnsi="Arial" w:cs="Arial"/>
          <w:b/>
          <w:bCs/>
        </w:rPr>
        <w:t>Parágrafo transitorio.</w:t>
      </w:r>
      <w:r>
        <w:rPr>
          <w:rFonts w:ascii="Arial" w:hAnsi="Arial" w:cs="Arial"/>
        </w:rPr>
        <w:t xml:space="preserve"> Lo dispuesto en el numeral 8 del presente artículo no se aplicará a quienes hubiesen renunciado con anterioridad a la vigencia del presente Acto Legislativo.</w:t>
      </w:r>
    </w:p>
    <w:p w:rsidR="00D12121" w:rsidRDefault="00D12121" w:rsidP="00D12121">
      <w:pPr>
        <w:pStyle w:val="NormalWeb"/>
        <w:rPr>
          <w:rFonts w:ascii="Arial" w:hAnsi="Arial" w:cs="Arial"/>
        </w:rPr>
      </w:pPr>
      <w:hyperlink r:id="rId9" w:anchor="0" w:history="1">
        <w:r>
          <w:rPr>
            <w:rStyle w:val="Hipervnculo"/>
            <w:rFonts w:ascii="Arial" w:hAnsi="Arial" w:cs="Arial"/>
          </w:rPr>
          <w:t>Corte Constitucional Sentencia C-332 de 2005</w:t>
        </w:r>
      </w:hyperlink>
      <w:r>
        <w:rPr>
          <w:rFonts w:ascii="Arial" w:hAnsi="Arial" w:cs="Arial"/>
        </w:rPr>
        <w:t xml:space="preserve"> </w:t>
      </w:r>
    </w:p>
    <w:p w:rsidR="00D12121" w:rsidRDefault="00D12121" w:rsidP="00D12121">
      <w:pPr>
        <w:pStyle w:val="NormalWeb"/>
        <w:rPr>
          <w:rFonts w:ascii="Arial" w:hAnsi="Arial" w:cs="Arial"/>
        </w:rPr>
      </w:pPr>
      <w:r>
        <w:rPr>
          <w:rFonts w:ascii="Arial" w:hAnsi="Arial" w:cs="Arial"/>
          <w:b/>
          <w:bCs/>
        </w:rPr>
        <w:t>Artículo </w:t>
      </w:r>
      <w:bookmarkStart w:id="4" w:name="11"/>
      <w:r>
        <w:rPr>
          <w:rFonts w:ascii="Arial" w:hAnsi="Arial" w:cs="Arial"/>
          <w:b/>
          <w:bCs/>
        </w:rPr>
        <w:t> </w:t>
      </w:r>
      <w:bookmarkEnd w:id="4"/>
      <w:r>
        <w:rPr>
          <w:rFonts w:ascii="Arial" w:hAnsi="Arial" w:cs="Arial"/>
          <w:b/>
          <w:bCs/>
        </w:rPr>
        <w:t>11.</w:t>
      </w:r>
      <w:r>
        <w:rPr>
          <w:rFonts w:ascii="Arial" w:hAnsi="Arial" w:cs="Arial"/>
        </w:rPr>
        <w:t xml:space="preserve"> El artículo 258 de la Constitución Política quedará así:</w:t>
      </w:r>
    </w:p>
    <w:p w:rsidR="00D12121" w:rsidRDefault="00D12121" w:rsidP="00D12121">
      <w:pPr>
        <w:pStyle w:val="NormalWeb"/>
        <w:rPr>
          <w:rFonts w:ascii="Arial" w:hAnsi="Arial" w:cs="Arial"/>
        </w:rPr>
      </w:pPr>
      <w:r>
        <w:rPr>
          <w:rFonts w:ascii="Arial" w:hAnsi="Arial" w:cs="Arial"/>
        </w:rPr>
        <w:t xml:space="preserve">Artículo 258. </w:t>
      </w:r>
      <w:r>
        <w:rPr>
          <w:rFonts w:ascii="Arial" w:hAnsi="Arial" w:cs="Arial"/>
          <w:i/>
          <w:iCs/>
        </w:rPr>
        <w:t>El voto es un derecho y un deber ciudadano.</w:t>
      </w:r>
      <w:r>
        <w:rPr>
          <w:rFonts w:ascii="Arial" w:hAnsi="Arial" w:cs="Arial"/>
        </w:rPr>
        <w:t xml:space="preserve">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rsidR="00D12121" w:rsidRDefault="00D12121" w:rsidP="00D12121">
      <w:pPr>
        <w:pStyle w:val="NormalWeb"/>
        <w:rPr>
          <w:rFonts w:ascii="Arial" w:hAnsi="Arial" w:cs="Arial"/>
        </w:rPr>
      </w:pPr>
      <w:r>
        <w:rPr>
          <w:rFonts w:ascii="Arial" w:hAnsi="Arial" w:cs="Arial"/>
          <w:b/>
          <w:bCs/>
        </w:rPr>
        <w:lastRenderedPageBreak/>
        <w:t>Parágrafo 1º.</w:t>
      </w:r>
      <w:r>
        <w:rPr>
          <w:rFonts w:ascii="Arial" w:hAnsi="Arial" w:cs="Arial"/>
        </w:rPr>
        <w:t xml:space="preserve"> 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rsidR="00D12121" w:rsidRDefault="00D12121" w:rsidP="00D12121">
      <w:pPr>
        <w:pStyle w:val="NormalWeb"/>
        <w:rPr>
          <w:rFonts w:ascii="Arial" w:hAnsi="Arial" w:cs="Arial"/>
        </w:rPr>
      </w:pPr>
      <w:r>
        <w:rPr>
          <w:rFonts w:ascii="Arial" w:hAnsi="Arial" w:cs="Arial"/>
          <w:b/>
          <w:bCs/>
        </w:rPr>
        <w:t>Parágrafo 2º.</w:t>
      </w:r>
      <w:r>
        <w:rPr>
          <w:rFonts w:ascii="Arial" w:hAnsi="Arial" w:cs="Arial"/>
        </w:rPr>
        <w:t xml:space="preserve"> Se podrá implementar el voto electrónico para lograr agilidad y transparencia en todas las votaciones.</w:t>
      </w:r>
    </w:p>
    <w:p w:rsidR="00D12121" w:rsidRDefault="00D12121" w:rsidP="00D12121">
      <w:pPr>
        <w:pStyle w:val="NormalWeb"/>
        <w:rPr>
          <w:rFonts w:ascii="Arial" w:hAnsi="Arial" w:cs="Arial"/>
        </w:rPr>
      </w:pPr>
      <w:r>
        <w:rPr>
          <w:rFonts w:ascii="Arial" w:hAnsi="Arial" w:cs="Arial"/>
          <w:b/>
          <w:bCs/>
        </w:rPr>
        <w:t>Artículo 12.</w:t>
      </w:r>
      <w:r>
        <w:rPr>
          <w:rFonts w:ascii="Arial" w:hAnsi="Arial" w:cs="Arial"/>
        </w:rPr>
        <w:t xml:space="preserve"> El artículo 263 de la Constitución Política quedará así:</w:t>
      </w:r>
    </w:p>
    <w:p w:rsidR="00D12121" w:rsidRDefault="00D12121" w:rsidP="00D12121">
      <w:pPr>
        <w:pStyle w:val="NormalWeb"/>
        <w:rPr>
          <w:rFonts w:ascii="Arial" w:hAnsi="Arial" w:cs="Arial"/>
        </w:rPr>
      </w:pPr>
      <w:r>
        <w:rPr>
          <w:rFonts w:ascii="Arial" w:hAnsi="Arial" w:cs="Arial"/>
        </w:rPr>
        <w:t>Artículo 263.</w:t>
      </w:r>
      <w:r>
        <w:rPr>
          <w:rFonts w:ascii="Arial" w:hAnsi="Arial" w:cs="Arial"/>
          <w:b/>
          <w:bCs/>
        </w:rPr>
        <w:t xml:space="preserve"> </w:t>
      </w:r>
      <w:r>
        <w:rPr>
          <w:rFonts w:ascii="Arial" w:hAnsi="Arial" w:cs="Arial"/>
        </w:rPr>
        <w:t>Para todos los procesos de elección popular, los partidos y movimientos políticos presentarán listas y candidatos únicos, cuyo número de integrantes no podrá exceder el de curules o cargos a proveer en las respectiva elección.</w:t>
      </w:r>
    </w:p>
    <w:p w:rsidR="00D12121" w:rsidRDefault="00D12121" w:rsidP="00D12121">
      <w:pPr>
        <w:pStyle w:val="NormalWeb"/>
        <w:rPr>
          <w:rFonts w:ascii="Arial" w:hAnsi="Arial" w:cs="Arial"/>
        </w:rPr>
      </w:pPr>
      <w:r>
        <w:rPr>
          <w:rFonts w:ascii="Arial" w:hAnsi="Arial" w:cs="Arial"/>
        </w:rPr>
        <w:t xml:space="preserve">Para garantizar la equitativa representación de los partidos </w:t>
      </w:r>
      <w:r>
        <w:rPr>
          <w:rFonts w:ascii="Arial" w:hAnsi="Arial" w:cs="Arial"/>
          <w:i/>
          <w:iCs/>
        </w:rPr>
        <w:t xml:space="preserve">y </w:t>
      </w:r>
      <w:r>
        <w:rPr>
          <w:rFonts w:ascii="Arial" w:hAnsi="Arial" w:cs="Arial"/>
        </w:rPr>
        <w:t xml:space="preserve">movimientos políticos </w:t>
      </w:r>
      <w:r>
        <w:rPr>
          <w:rFonts w:ascii="Arial" w:hAnsi="Arial" w:cs="Arial"/>
          <w:i/>
          <w:iCs/>
        </w:rPr>
        <w:t xml:space="preserve">y </w:t>
      </w:r>
      <w:r>
        <w:rPr>
          <w:rFonts w:ascii="Arial" w:hAnsi="Arial" w:cs="Arial"/>
        </w:rPr>
        <w:t xml:space="preserve">grupos significativos de ciudadanos, las curules de las corporaciones públicas se distribuirán mediante el sistema de cifra repartidora entre las listas de candidatos que superen un mínimo de votos que no podrá ser inferior al dos por ciento (2%) de los sufragados para Senado de la República o al cincuenta por ciento (50%) del </w:t>
      </w:r>
      <w:proofErr w:type="spellStart"/>
      <w:r>
        <w:rPr>
          <w:rFonts w:ascii="Arial" w:hAnsi="Arial" w:cs="Arial"/>
        </w:rPr>
        <w:t>cuociente</w:t>
      </w:r>
      <w:proofErr w:type="spellEnd"/>
      <w:r>
        <w:rPr>
          <w:rFonts w:ascii="Arial" w:hAnsi="Arial" w:cs="Arial"/>
        </w:rPr>
        <w:t xml:space="preserve"> electoral en el caso de las demás corporaciones, conforme lo establezca la Constitución y la Ley.</w:t>
      </w:r>
    </w:p>
    <w:p w:rsidR="00D12121" w:rsidRDefault="00D12121" w:rsidP="00D12121">
      <w:pPr>
        <w:pStyle w:val="NormalWeb"/>
        <w:rPr>
          <w:rFonts w:ascii="Arial" w:hAnsi="Arial" w:cs="Arial"/>
        </w:rPr>
      </w:pPr>
      <w:r>
        <w:rPr>
          <w:rFonts w:ascii="Arial" w:hAnsi="Arial" w:cs="Arial"/>
        </w:rPr>
        <w:t>Cuando ninguna de las listas de aspirantes supere el umbral, las curules se distribuirán de acuerdo con el sistema de cifra repartidora.</w:t>
      </w:r>
    </w:p>
    <w:p w:rsidR="00D12121" w:rsidRDefault="00D12121" w:rsidP="00D12121">
      <w:pPr>
        <w:pStyle w:val="NormalWeb"/>
        <w:rPr>
          <w:rFonts w:ascii="Arial" w:hAnsi="Arial" w:cs="Arial"/>
        </w:rPr>
      </w:pPr>
      <w:r>
        <w:rPr>
          <w:rFonts w:ascii="Arial" w:hAnsi="Arial" w:cs="Arial"/>
        </w:rPr>
        <w:t>La Ley reglamentará los demás efectos de esta materia.</w:t>
      </w:r>
    </w:p>
    <w:p w:rsidR="00D12121" w:rsidRDefault="00D12121" w:rsidP="00D12121">
      <w:pPr>
        <w:pStyle w:val="NormalWeb"/>
        <w:rPr>
          <w:rFonts w:ascii="Arial" w:hAnsi="Arial" w:cs="Arial"/>
        </w:rPr>
      </w:pPr>
      <w:r>
        <w:rPr>
          <w:rFonts w:ascii="Arial" w:hAnsi="Arial" w:cs="Arial"/>
          <w:b/>
          <w:bCs/>
        </w:rPr>
        <w:t>Parágrafo transitorio.</w:t>
      </w:r>
      <w:r>
        <w:rPr>
          <w:rFonts w:ascii="Arial" w:hAnsi="Arial" w:cs="Arial"/>
        </w:rPr>
        <w:t xml:space="preserve"> Sin perjuicio del ejercicio de las competencias propias del Congreso de la República, para las elecciones de las autoridades de las entidades territoriales que sigan a la entrada en vigencia del presente acto legislativo, facúltese al Consejo Nacional Electoral para que dentro del mes siguiente a su promulgación se ocupe de regular el tema.</w:t>
      </w:r>
    </w:p>
    <w:p w:rsidR="00D12121" w:rsidRDefault="00D12121" w:rsidP="00D12121">
      <w:pPr>
        <w:pStyle w:val="NormalWeb"/>
        <w:rPr>
          <w:rFonts w:ascii="Arial" w:hAnsi="Arial" w:cs="Arial"/>
        </w:rPr>
      </w:pPr>
      <w:r>
        <w:rPr>
          <w:rFonts w:ascii="Arial" w:hAnsi="Arial" w:cs="Arial"/>
        </w:rPr>
        <w:t xml:space="preserve">En las circunscripciones electorales donde se elijan dos (2) curules se aplicará el sistema del </w:t>
      </w:r>
      <w:proofErr w:type="spellStart"/>
      <w:r>
        <w:rPr>
          <w:rFonts w:ascii="Arial" w:hAnsi="Arial" w:cs="Arial"/>
        </w:rPr>
        <w:t>cuociente</w:t>
      </w:r>
      <w:proofErr w:type="spellEnd"/>
      <w:r>
        <w:rPr>
          <w:rFonts w:ascii="Arial" w:hAnsi="Arial" w:cs="Arial"/>
        </w:rPr>
        <w:t xml:space="preserve"> electoral, con sujeción a un umbral del treinta por ciento (30%), del cociente electoral.</w:t>
      </w:r>
    </w:p>
    <w:p w:rsidR="00D12121" w:rsidRDefault="00D12121" w:rsidP="00D12121">
      <w:pPr>
        <w:pStyle w:val="NormalWeb"/>
        <w:rPr>
          <w:rFonts w:ascii="Arial" w:hAnsi="Arial" w:cs="Arial"/>
        </w:rPr>
      </w:pPr>
      <w:r>
        <w:rPr>
          <w:rFonts w:ascii="Arial" w:hAnsi="Arial" w:cs="Arial"/>
          <w:b/>
          <w:bCs/>
        </w:rPr>
        <w:t>Artículo </w:t>
      </w:r>
      <w:bookmarkStart w:id="5" w:name="13"/>
      <w:r>
        <w:rPr>
          <w:rFonts w:ascii="Arial" w:hAnsi="Arial" w:cs="Arial"/>
          <w:b/>
          <w:bCs/>
        </w:rPr>
        <w:t> </w:t>
      </w:r>
      <w:bookmarkEnd w:id="5"/>
      <w:r>
        <w:rPr>
          <w:rFonts w:ascii="Arial" w:hAnsi="Arial" w:cs="Arial"/>
          <w:b/>
          <w:bCs/>
        </w:rPr>
        <w:t>13.</w:t>
      </w:r>
      <w:r>
        <w:rPr>
          <w:rFonts w:ascii="Arial" w:hAnsi="Arial" w:cs="Arial"/>
        </w:rPr>
        <w:t xml:space="preserve"> La Constitución Política de Colombia tendrá un artículo nuevo del siguiente tenor:</w:t>
      </w:r>
    </w:p>
    <w:p w:rsidR="00D12121" w:rsidRDefault="00D12121" w:rsidP="00D12121">
      <w:pPr>
        <w:pStyle w:val="NormalWeb"/>
        <w:rPr>
          <w:rFonts w:ascii="Arial" w:hAnsi="Arial" w:cs="Arial"/>
        </w:rPr>
      </w:pPr>
      <w:r>
        <w:rPr>
          <w:rFonts w:ascii="Arial" w:hAnsi="Arial" w:cs="Arial"/>
        </w:rPr>
        <w:t>Artículo 263A. La adjudicación de curules entre los miembros de la respectiva corporación se hará por el sistema de cifra repartidora. Esta resulta de dividir sucesivamente por uno, dos, tres o más el número de votos obtenidos por cada lista, ordenando los resultados en forma decreciente hasta que se obtenga un número total de resultados igual al número de curules a proveer.</w:t>
      </w:r>
    </w:p>
    <w:p w:rsidR="00D12121" w:rsidRDefault="00D12121" w:rsidP="00D12121">
      <w:pPr>
        <w:pStyle w:val="NormalWeb"/>
        <w:rPr>
          <w:rFonts w:ascii="Arial" w:hAnsi="Arial" w:cs="Arial"/>
        </w:rPr>
      </w:pPr>
      <w:r>
        <w:rPr>
          <w:rFonts w:ascii="Arial" w:hAnsi="Arial" w:cs="Arial"/>
        </w:rPr>
        <w:lastRenderedPageBreak/>
        <w:t>El resultado menor se llamará cifra repartidora. Cada lista obtendrá tantas curules como veces esté contenida la cifra repartidora en el total de sus votos.</w:t>
      </w:r>
    </w:p>
    <w:p w:rsidR="00D12121" w:rsidRDefault="00D12121" w:rsidP="00D12121">
      <w:pPr>
        <w:pStyle w:val="NormalWeb"/>
        <w:rPr>
          <w:rFonts w:ascii="Arial" w:hAnsi="Arial" w:cs="Arial"/>
        </w:rPr>
      </w:pPr>
      <w:r>
        <w:rPr>
          <w:rFonts w:ascii="Arial" w:hAnsi="Arial" w:cs="Arial"/>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rsidR="00D12121" w:rsidRDefault="00D12121" w:rsidP="00D12121">
      <w:pPr>
        <w:pStyle w:val="NormalWeb"/>
        <w:rPr>
          <w:rFonts w:ascii="Arial" w:hAnsi="Arial" w:cs="Arial"/>
        </w:rPr>
      </w:pPr>
      <w:r>
        <w:rPr>
          <w:rFonts w:ascii="Arial" w:hAnsi="Arial" w:cs="Arial"/>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rsidR="00D12121" w:rsidRDefault="00D12121" w:rsidP="00D12121">
      <w:pPr>
        <w:pStyle w:val="NormalWeb"/>
        <w:rPr>
          <w:rFonts w:ascii="Arial" w:hAnsi="Arial" w:cs="Arial"/>
        </w:rPr>
      </w:pPr>
      <w:r>
        <w:rPr>
          <w:rFonts w:ascii="Arial" w:hAnsi="Arial" w:cs="Arial"/>
          <w:b/>
          <w:bCs/>
        </w:rPr>
        <w:t>Artículo 14.</w:t>
      </w:r>
      <w:r>
        <w:rPr>
          <w:rFonts w:ascii="Arial" w:hAnsi="Arial" w:cs="Arial"/>
        </w:rPr>
        <w:t xml:space="preserve"> El artículo 264 de la Constitución Política quedará así:</w:t>
      </w:r>
    </w:p>
    <w:p w:rsidR="00D12121" w:rsidRDefault="00D12121" w:rsidP="00D12121">
      <w:pPr>
        <w:pStyle w:val="NormalWeb"/>
        <w:rPr>
          <w:rFonts w:ascii="Arial" w:hAnsi="Arial" w:cs="Arial"/>
        </w:rPr>
      </w:pPr>
      <w:r>
        <w:rPr>
          <w:rFonts w:ascii="Arial" w:hAnsi="Arial" w:cs="Arial"/>
        </w:rPr>
        <w:t>Artículo 264. El Consejo Nacional Electoral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y podrán ser reelegidos por una sola vez.</w:t>
      </w:r>
    </w:p>
    <w:p w:rsidR="00D12121" w:rsidRDefault="00D12121" w:rsidP="00D12121">
      <w:pPr>
        <w:pStyle w:val="NormalWeb"/>
        <w:rPr>
          <w:rFonts w:ascii="Arial" w:hAnsi="Arial" w:cs="Arial"/>
        </w:rPr>
      </w:pPr>
      <w:r>
        <w:rPr>
          <w:rFonts w:ascii="Arial" w:hAnsi="Arial" w:cs="Arial"/>
          <w:b/>
          <w:bCs/>
        </w:rPr>
        <w:t>Parágrafo.</w:t>
      </w:r>
      <w:r>
        <w:rPr>
          <w:rFonts w:ascii="Arial" w:hAnsi="Arial" w:cs="Arial"/>
        </w:rPr>
        <w:t xml:space="preserve"> La jurisdicción contencioso administrativa decidirá la acción de nulidad electoral en el término máximo de un (1) año.</w:t>
      </w:r>
    </w:p>
    <w:p w:rsidR="00D12121" w:rsidRDefault="00D12121" w:rsidP="00D12121">
      <w:pPr>
        <w:pStyle w:val="NormalWeb"/>
        <w:rPr>
          <w:rFonts w:ascii="Arial" w:hAnsi="Arial" w:cs="Arial"/>
        </w:rPr>
      </w:pPr>
      <w:r>
        <w:rPr>
          <w:rFonts w:ascii="Arial" w:hAnsi="Arial" w:cs="Arial"/>
        </w:rPr>
        <w:t>En los casos de única instancia, según la ley, el término para decidir no podrá exceder de seis (6) meses.</w:t>
      </w:r>
    </w:p>
    <w:p w:rsidR="00D12121" w:rsidRDefault="00D12121" w:rsidP="00D12121">
      <w:pPr>
        <w:pStyle w:val="NormalWeb"/>
        <w:rPr>
          <w:rFonts w:ascii="Arial" w:hAnsi="Arial" w:cs="Arial"/>
        </w:rPr>
      </w:pPr>
      <w:r>
        <w:rPr>
          <w:rFonts w:ascii="Arial" w:hAnsi="Arial" w:cs="Arial"/>
          <w:b/>
          <w:bCs/>
        </w:rPr>
        <w:t>Artículo 15.</w:t>
      </w:r>
      <w:r>
        <w:rPr>
          <w:rFonts w:ascii="Arial" w:hAnsi="Arial" w:cs="Arial"/>
        </w:rPr>
        <w:t xml:space="preserve"> El artículo 266 de la Constitución Política quedará así:</w:t>
      </w:r>
      <w:r>
        <w:rPr>
          <w:rStyle w:val="Textoennegrita"/>
          <w:rFonts w:ascii="Arial" w:hAnsi="Arial" w:cs="Arial"/>
        </w:rPr>
        <w:t xml:space="preserve"> </w:t>
      </w:r>
    </w:p>
    <w:p w:rsidR="00D12121" w:rsidRDefault="00D12121" w:rsidP="00D12121">
      <w:pPr>
        <w:pStyle w:val="NormalWeb"/>
        <w:rPr>
          <w:rFonts w:ascii="Arial" w:hAnsi="Arial" w:cs="Arial"/>
        </w:rPr>
      </w:pPr>
      <w:r>
        <w:rPr>
          <w:rFonts w:ascii="Arial" w:hAnsi="Arial" w:cs="Arial"/>
        </w:rPr>
        <w:t>Artículo 266.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D12121" w:rsidRDefault="00D12121" w:rsidP="00D12121">
      <w:pPr>
        <w:pStyle w:val="NormalWeb"/>
        <w:rPr>
          <w:rFonts w:ascii="Arial" w:hAnsi="Arial" w:cs="Arial"/>
        </w:rPr>
      </w:pPr>
      <w:r>
        <w:rPr>
          <w:rFonts w:ascii="Arial" w:hAnsi="Arial" w:cs="Arial"/>
        </w:rPr>
        <w:t xml:space="preserve">Podrá ser reelegido por una sola vez y ejercerá las funciones que establezca la ley, incluida la dirección y organización de las elecciones, el registro civil y la </w:t>
      </w:r>
      <w:r>
        <w:rPr>
          <w:rFonts w:ascii="Arial" w:hAnsi="Arial" w:cs="Arial"/>
        </w:rPr>
        <w:lastRenderedPageBreak/>
        <w:t>identificación de las personas, así como la de celebrar contratos en nombre de la Nación, en los casos que aquella disponga.</w:t>
      </w:r>
    </w:p>
    <w:p w:rsidR="00D12121" w:rsidRDefault="00D12121" w:rsidP="00D12121">
      <w:pPr>
        <w:pStyle w:val="NormalWeb"/>
        <w:rPr>
          <w:rFonts w:ascii="Arial" w:hAnsi="Arial" w:cs="Arial"/>
        </w:rPr>
      </w:pPr>
      <w:r>
        <w:rPr>
          <w:rFonts w:ascii="Arial" w:hAnsi="Arial" w:cs="Arial"/>
        </w:rPr>
        <w:t xml:space="preserve">La </w:t>
      </w:r>
      <w:proofErr w:type="spellStart"/>
      <w:r>
        <w:rPr>
          <w:rFonts w:ascii="Arial" w:hAnsi="Arial" w:cs="Arial"/>
        </w:rPr>
        <w:t>Registraduría</w:t>
      </w:r>
      <w:proofErr w:type="spellEnd"/>
      <w:r>
        <w:rPr>
          <w:rFonts w:ascii="Arial" w:hAnsi="Arial" w:cs="Arial"/>
        </w:rPr>
        <w:t xml:space="preserve"> Nacional estará conformada por servidores públicos que pertenezcan a una carrera administrativa especial a la cual se in </w:t>
      </w:r>
      <w:proofErr w:type="spellStart"/>
      <w:r>
        <w:rPr>
          <w:rFonts w:ascii="Arial" w:hAnsi="Arial" w:cs="Arial"/>
        </w:rPr>
        <w:t>gresará</w:t>
      </w:r>
      <w:proofErr w:type="spellEnd"/>
      <w:r>
        <w:rPr>
          <w:rFonts w:ascii="Arial" w:hAnsi="Arial" w:cs="Arial"/>
        </w:rPr>
        <w:t xml:space="preserve"> exclusivamente por concurso de méritos y que preverá el retiro flexible de conformidad con las necesidades del servicio. En todo caso, los cargos de responsabilidad administrativa o electoral serán de libre remoción, de conformidad con la ley.</w:t>
      </w:r>
    </w:p>
    <w:p w:rsidR="00D12121" w:rsidRDefault="00D12121" w:rsidP="00D12121">
      <w:pPr>
        <w:pStyle w:val="NormalWeb"/>
        <w:rPr>
          <w:rFonts w:ascii="Arial" w:hAnsi="Arial" w:cs="Arial"/>
        </w:rPr>
      </w:pPr>
      <w:r>
        <w:rPr>
          <w:rStyle w:val="Textoennegrita"/>
          <w:rFonts w:ascii="Arial" w:hAnsi="Arial" w:cs="Arial"/>
        </w:rPr>
        <w:t xml:space="preserve">Parágrafo transitorio. </w:t>
      </w:r>
      <w:r>
        <w:rPr>
          <w:rFonts w:ascii="Arial" w:hAnsi="Arial" w:cs="Arial"/>
        </w:rPr>
        <w:t>El período de los actuales miembros del Consejo Nacional Electoral y Registrador Nacional del Estado Civil irá hasta el año 2006. La siguiente elección de unos y otro se hará de conformidad con lo dispuesto en el presente Acto Legislativo.</w:t>
      </w:r>
    </w:p>
    <w:p w:rsidR="00D12121" w:rsidRDefault="00D12121" w:rsidP="00D12121">
      <w:pPr>
        <w:pStyle w:val="NormalWeb"/>
        <w:rPr>
          <w:rFonts w:ascii="Arial" w:hAnsi="Arial" w:cs="Arial"/>
        </w:rPr>
      </w:pPr>
      <w:r>
        <w:rPr>
          <w:rStyle w:val="Textoennegrita"/>
          <w:rFonts w:ascii="Arial" w:hAnsi="Arial" w:cs="Arial"/>
        </w:rPr>
        <w:t>Artículo </w:t>
      </w:r>
      <w:bookmarkStart w:id="6" w:name="16"/>
      <w:r>
        <w:rPr>
          <w:rStyle w:val="Textoennegrita"/>
          <w:rFonts w:ascii="Arial" w:hAnsi="Arial" w:cs="Arial"/>
        </w:rPr>
        <w:t> </w:t>
      </w:r>
      <w:bookmarkEnd w:id="6"/>
      <w:r>
        <w:rPr>
          <w:rStyle w:val="Textoennegrita"/>
          <w:rFonts w:ascii="Arial" w:hAnsi="Arial" w:cs="Arial"/>
        </w:rPr>
        <w:t xml:space="preserve">16.  INEXEQUIBLE. </w:t>
      </w:r>
      <w:r>
        <w:rPr>
          <w:rFonts w:ascii="Arial" w:hAnsi="Arial" w:cs="Arial"/>
        </w:rPr>
        <w:t>Modifíquese el inciso 1º del artículo 299 de la Constitución Política, el cual quedará así:</w:t>
      </w:r>
    </w:p>
    <w:p w:rsidR="00D12121" w:rsidRDefault="00D12121" w:rsidP="00D12121">
      <w:pPr>
        <w:pStyle w:val="NormalWeb"/>
        <w:rPr>
          <w:rFonts w:ascii="Arial" w:hAnsi="Arial" w:cs="Arial"/>
        </w:rPr>
      </w:pPr>
      <w:r>
        <w:rPr>
          <w:rFonts w:ascii="Arial" w:hAnsi="Arial" w:cs="Arial"/>
        </w:rPr>
        <w:t>Artículo 299. En cada departamento habrá una Corporación de elección popular que ejercerá el control político sobre los actos de los Gobernadores, Secretarios de despacho, Gerentes y Directores de Institutos Descentralizados y, que se denominará Asamblea Departamental, la cual estará integrada por siete (7) miembros para el caso de las Comisarías erigidas en departamentos por el artículo 309 de la Constitución Nacional y, en los demás departamentos por no menos de once (11) ni más de treinta y un (31) miembros. Dicha Corporación gozará de autonomía administrativa y presupuesto propio. </w:t>
      </w:r>
      <w:hyperlink r:id="rId10" w:anchor="0" w:history="1">
        <w:r>
          <w:rPr>
            <w:rStyle w:val="Hipervnculo"/>
            <w:rFonts w:ascii="Arial" w:hAnsi="Arial" w:cs="Arial"/>
          </w:rPr>
          <w:t xml:space="preserve">Ver el Decreto Nacional 2111 de 2003 </w:t>
        </w:r>
      </w:hyperlink>
    </w:p>
    <w:p w:rsidR="00D12121" w:rsidRDefault="00D12121" w:rsidP="00D12121">
      <w:pPr>
        <w:pStyle w:val="NormalWeb"/>
        <w:rPr>
          <w:rStyle w:val="Hipervnculo"/>
        </w:rPr>
      </w:pPr>
      <w:r>
        <w:rPr>
          <w:rStyle w:val="Textoennegrita"/>
          <w:rFonts w:ascii="Arial" w:hAnsi="Arial" w:cs="Arial"/>
        </w:rPr>
        <w:t> </w:t>
      </w:r>
      <w:r>
        <w:rPr>
          <w:rFonts w:ascii="Arial" w:hAnsi="Arial" w:cs="Arial"/>
        </w:rPr>
        <w:fldChar w:fldCharType="begin"/>
      </w:r>
      <w:r>
        <w:rPr>
          <w:rFonts w:ascii="Arial" w:hAnsi="Arial" w:cs="Arial"/>
        </w:rPr>
        <w:instrText xml:space="preserve"> HYPERLINK "http://www.alcaldiabogota.gov.co/sisjur/normas/Norma1.jsp?i=15047" \l "0" </w:instrText>
      </w:r>
      <w:r>
        <w:rPr>
          <w:rFonts w:ascii="Arial" w:hAnsi="Arial" w:cs="Arial"/>
        </w:rPr>
        <w:fldChar w:fldCharType="separate"/>
      </w:r>
      <w:r>
        <w:rPr>
          <w:rStyle w:val="Hipervnculo"/>
          <w:rFonts w:ascii="Arial" w:hAnsi="Arial" w:cs="Arial"/>
        </w:rPr>
        <w:t xml:space="preserve">Corte Constitucional Sentencia C-668 de 2004 </w:t>
      </w:r>
    </w:p>
    <w:p w:rsidR="00D12121" w:rsidRDefault="00D12121" w:rsidP="00D12121">
      <w:pPr>
        <w:pStyle w:val="NormalWeb"/>
      </w:pPr>
      <w:r>
        <w:rPr>
          <w:rFonts w:ascii="Arial" w:hAnsi="Arial" w:cs="Arial"/>
        </w:rPr>
        <w:fldChar w:fldCharType="end"/>
      </w:r>
      <w:r>
        <w:rPr>
          <w:rStyle w:val="Textoennegrita"/>
          <w:rFonts w:ascii="Arial" w:hAnsi="Arial" w:cs="Arial"/>
        </w:rPr>
        <w:t>Artículo </w:t>
      </w:r>
      <w:bookmarkStart w:id="7" w:name="17"/>
      <w:r>
        <w:rPr>
          <w:rStyle w:val="Textoennegrita"/>
          <w:rFonts w:ascii="Arial" w:hAnsi="Arial" w:cs="Arial"/>
        </w:rPr>
        <w:t> </w:t>
      </w:r>
      <w:bookmarkEnd w:id="7"/>
      <w:r>
        <w:rPr>
          <w:rStyle w:val="Textoennegrita"/>
          <w:rFonts w:ascii="Arial" w:hAnsi="Arial" w:cs="Arial"/>
        </w:rPr>
        <w:t xml:space="preserve">17.  INEXEQUIBLE. </w:t>
      </w:r>
      <w:r>
        <w:rPr>
          <w:rFonts w:ascii="Arial" w:hAnsi="Arial" w:cs="Arial"/>
        </w:rPr>
        <w:t>Adiciónese el artículo 306 de la Constitución Política, con el siguiente inciso:</w:t>
      </w:r>
    </w:p>
    <w:p w:rsidR="00D12121" w:rsidRDefault="00D12121" w:rsidP="00D12121">
      <w:pPr>
        <w:pStyle w:val="NormalWeb"/>
        <w:rPr>
          <w:rFonts w:ascii="Arial" w:hAnsi="Arial" w:cs="Arial"/>
        </w:rPr>
      </w:pPr>
      <w:r>
        <w:rPr>
          <w:rFonts w:ascii="Arial" w:hAnsi="Arial" w:cs="Arial"/>
        </w:rPr>
        <w:t xml:space="preserve">El Distrito Capital de Bogotá, el Departamento de </w:t>
      </w:r>
      <w:proofErr w:type="spellStart"/>
      <w:r>
        <w:rPr>
          <w:rFonts w:ascii="Arial" w:hAnsi="Arial" w:cs="Arial"/>
        </w:rPr>
        <w:t>Cundinarnarca</w:t>
      </w:r>
      <w:proofErr w:type="spellEnd"/>
      <w:r>
        <w:rPr>
          <w:rFonts w:ascii="Arial" w:hAnsi="Arial" w:cs="Arial"/>
        </w:rPr>
        <w:t xml:space="preserve"> y los departamentos contiguos a este podrán asociarse en una región administrativa y de planificación especial con personería jurídica, autonomía y patrimonio propio cuyo objeto principal será el desarrollo económico y social de la respectiva región.</w:t>
      </w:r>
    </w:p>
    <w:p w:rsidR="00D12121" w:rsidRDefault="00D12121" w:rsidP="00D12121">
      <w:pPr>
        <w:pStyle w:val="NormalWeb"/>
        <w:rPr>
          <w:rFonts w:ascii="Arial" w:hAnsi="Arial" w:cs="Arial"/>
        </w:rPr>
      </w:pPr>
      <w:r>
        <w:rPr>
          <w:rFonts w:ascii="Arial" w:hAnsi="Arial" w:cs="Arial"/>
        </w:rPr>
        <w:t>Las citadas entidades territoriales conservarán su identidad política y territorial.</w:t>
      </w:r>
    </w:p>
    <w:p w:rsidR="00D12121" w:rsidRDefault="00D12121" w:rsidP="00D12121">
      <w:pPr>
        <w:pStyle w:val="NormalWeb"/>
        <w:rPr>
          <w:rFonts w:ascii="Arial" w:hAnsi="Arial" w:cs="Arial"/>
        </w:rPr>
      </w:pPr>
      <w:hyperlink r:id="rId11" w:anchor="0" w:history="1">
        <w:r>
          <w:rPr>
            <w:rStyle w:val="Hipervnculo"/>
            <w:rFonts w:ascii="Arial" w:hAnsi="Arial" w:cs="Arial"/>
          </w:rPr>
          <w:t>Corte Constitucional Sentencia C-313 de 2004</w:t>
        </w:r>
      </w:hyperlink>
      <w:r>
        <w:rPr>
          <w:rFonts w:ascii="Arial" w:hAnsi="Arial" w:cs="Arial"/>
        </w:rPr>
        <w:t xml:space="preserve"> </w:t>
      </w:r>
    </w:p>
    <w:p w:rsidR="00D12121" w:rsidRDefault="00D12121" w:rsidP="00D12121">
      <w:pPr>
        <w:pStyle w:val="NormalWeb"/>
        <w:rPr>
          <w:rFonts w:ascii="Arial" w:hAnsi="Arial" w:cs="Arial"/>
        </w:rPr>
      </w:pPr>
      <w:r>
        <w:rPr>
          <w:rStyle w:val="Textoennegrita"/>
          <w:rFonts w:ascii="Arial" w:hAnsi="Arial" w:cs="Arial"/>
        </w:rPr>
        <w:t xml:space="preserve">Artículo 18. </w:t>
      </w:r>
      <w:r>
        <w:rPr>
          <w:rFonts w:ascii="Arial" w:hAnsi="Arial" w:cs="Arial"/>
        </w:rPr>
        <w:t>El presente Acto Legislativo rige a partir de su promulgación.</w:t>
      </w:r>
    </w:p>
    <w:p w:rsidR="00D12121" w:rsidRDefault="00D12121" w:rsidP="00D12121">
      <w:pPr>
        <w:pStyle w:val="NormalWeb"/>
        <w:jc w:val="center"/>
        <w:rPr>
          <w:rFonts w:ascii="Arial" w:hAnsi="Arial" w:cs="Arial"/>
        </w:rPr>
      </w:pPr>
      <w:r>
        <w:rPr>
          <w:rStyle w:val="Textoennegrita"/>
          <w:rFonts w:ascii="Arial" w:hAnsi="Arial" w:cs="Arial"/>
        </w:rPr>
        <w:t>El Presidente del honorable Senado de la República,</w:t>
      </w:r>
    </w:p>
    <w:p w:rsidR="00D12121" w:rsidRDefault="00D12121" w:rsidP="00D12121">
      <w:pPr>
        <w:pStyle w:val="NormalWeb"/>
        <w:jc w:val="center"/>
        <w:rPr>
          <w:rFonts w:ascii="Arial" w:hAnsi="Arial" w:cs="Arial"/>
        </w:rPr>
      </w:pPr>
      <w:r>
        <w:rPr>
          <w:rStyle w:val="Textoennegrita"/>
          <w:rFonts w:ascii="Arial" w:hAnsi="Arial" w:cs="Arial"/>
        </w:rPr>
        <w:t>Luis Alfredo Ramos Botero.</w:t>
      </w:r>
    </w:p>
    <w:p w:rsidR="00D12121" w:rsidRDefault="00D12121" w:rsidP="00D12121">
      <w:pPr>
        <w:pStyle w:val="NormalWeb"/>
        <w:jc w:val="center"/>
        <w:rPr>
          <w:rFonts w:ascii="Arial" w:hAnsi="Arial" w:cs="Arial"/>
        </w:rPr>
      </w:pPr>
      <w:r>
        <w:rPr>
          <w:rStyle w:val="Textoennegrita"/>
          <w:rFonts w:ascii="Arial" w:hAnsi="Arial" w:cs="Arial"/>
        </w:rPr>
        <w:t>El Secretario General del honorable Senado de la República,</w:t>
      </w:r>
    </w:p>
    <w:p w:rsidR="00D12121" w:rsidRDefault="00D12121" w:rsidP="00D12121">
      <w:pPr>
        <w:pStyle w:val="NormalWeb"/>
        <w:jc w:val="center"/>
        <w:rPr>
          <w:rFonts w:ascii="Arial" w:hAnsi="Arial" w:cs="Arial"/>
        </w:rPr>
      </w:pPr>
      <w:r>
        <w:rPr>
          <w:rStyle w:val="Textoennegrita"/>
          <w:rFonts w:ascii="Arial" w:hAnsi="Arial" w:cs="Arial"/>
        </w:rPr>
        <w:lastRenderedPageBreak/>
        <w:t xml:space="preserve">Emilio Ramón Otero </w:t>
      </w:r>
      <w:proofErr w:type="spellStart"/>
      <w:r>
        <w:rPr>
          <w:rStyle w:val="Textoennegrita"/>
          <w:rFonts w:ascii="Arial" w:hAnsi="Arial" w:cs="Arial"/>
        </w:rPr>
        <w:t>Dajud</w:t>
      </w:r>
      <w:proofErr w:type="spellEnd"/>
      <w:r>
        <w:rPr>
          <w:rStyle w:val="Textoennegrita"/>
          <w:rFonts w:ascii="Arial" w:hAnsi="Arial" w:cs="Arial"/>
        </w:rPr>
        <w:t>.</w:t>
      </w:r>
    </w:p>
    <w:p w:rsidR="00D12121" w:rsidRDefault="00D12121" w:rsidP="00D12121">
      <w:pPr>
        <w:pStyle w:val="NormalWeb"/>
        <w:jc w:val="center"/>
        <w:rPr>
          <w:rFonts w:ascii="Arial" w:hAnsi="Arial" w:cs="Arial"/>
        </w:rPr>
      </w:pPr>
      <w:r>
        <w:rPr>
          <w:rStyle w:val="Textoennegrita"/>
          <w:rFonts w:ascii="Arial" w:hAnsi="Arial" w:cs="Arial"/>
        </w:rPr>
        <w:t>El Presidente de la honorable Cámara de Representantes,</w:t>
      </w:r>
    </w:p>
    <w:p w:rsidR="00D12121" w:rsidRDefault="00D12121" w:rsidP="00D12121">
      <w:pPr>
        <w:pStyle w:val="NormalWeb"/>
        <w:jc w:val="center"/>
        <w:rPr>
          <w:rFonts w:ascii="Arial" w:hAnsi="Arial" w:cs="Arial"/>
        </w:rPr>
      </w:pPr>
      <w:r>
        <w:rPr>
          <w:rStyle w:val="Textoennegrita"/>
          <w:rFonts w:ascii="Arial" w:hAnsi="Arial" w:cs="Arial"/>
        </w:rPr>
        <w:t>William Vélez Mesa.</w:t>
      </w:r>
    </w:p>
    <w:p w:rsidR="00D12121" w:rsidRDefault="00D12121" w:rsidP="00D12121">
      <w:pPr>
        <w:pStyle w:val="NormalWeb"/>
        <w:jc w:val="center"/>
        <w:rPr>
          <w:rFonts w:ascii="Arial" w:hAnsi="Arial" w:cs="Arial"/>
        </w:rPr>
      </w:pPr>
      <w:r>
        <w:rPr>
          <w:rStyle w:val="Textoennegrita"/>
          <w:rFonts w:ascii="Arial" w:hAnsi="Arial" w:cs="Arial"/>
        </w:rPr>
        <w:t>El Secretario General de la honorable Cámara de Representantes,</w:t>
      </w:r>
    </w:p>
    <w:p w:rsidR="00D12121" w:rsidRDefault="00D12121" w:rsidP="00D12121">
      <w:pPr>
        <w:pStyle w:val="NormalWeb"/>
        <w:jc w:val="center"/>
        <w:rPr>
          <w:rFonts w:ascii="Arial" w:hAnsi="Arial" w:cs="Arial"/>
        </w:rPr>
      </w:pPr>
      <w:r>
        <w:rPr>
          <w:rStyle w:val="Textoennegrita"/>
          <w:rFonts w:ascii="Arial" w:hAnsi="Arial" w:cs="Arial"/>
        </w:rPr>
        <w:t>Angelino Lizcano Rivera.</w:t>
      </w:r>
    </w:p>
    <w:p w:rsidR="00D12121" w:rsidRDefault="00D12121" w:rsidP="00D12121">
      <w:pPr>
        <w:pStyle w:val="NormalWeb"/>
        <w:jc w:val="center"/>
        <w:rPr>
          <w:rFonts w:ascii="Arial" w:hAnsi="Arial" w:cs="Arial"/>
        </w:rPr>
      </w:pPr>
      <w:r>
        <w:rPr>
          <w:rStyle w:val="Textoennegrita"/>
          <w:rFonts w:ascii="Arial" w:hAnsi="Arial" w:cs="Arial"/>
        </w:rPr>
        <w:t>REPUBLICA DE COLOMBIA GOBIERNO NACIONAL</w:t>
      </w:r>
    </w:p>
    <w:p w:rsidR="00D12121" w:rsidRDefault="00D12121" w:rsidP="00D12121">
      <w:pPr>
        <w:pStyle w:val="NormalWeb"/>
        <w:jc w:val="center"/>
        <w:rPr>
          <w:rFonts w:ascii="Arial" w:hAnsi="Arial" w:cs="Arial"/>
        </w:rPr>
      </w:pPr>
      <w:r>
        <w:rPr>
          <w:rStyle w:val="Textoennegrita"/>
          <w:rFonts w:ascii="Arial" w:hAnsi="Arial" w:cs="Arial"/>
        </w:rPr>
        <w:t>Publíquese y ejecútese.</w:t>
      </w:r>
    </w:p>
    <w:p w:rsidR="00D12121" w:rsidRDefault="00D12121" w:rsidP="00D12121">
      <w:pPr>
        <w:pStyle w:val="NormalWeb"/>
        <w:jc w:val="center"/>
        <w:rPr>
          <w:rFonts w:ascii="Arial" w:hAnsi="Arial" w:cs="Arial"/>
        </w:rPr>
      </w:pPr>
      <w:r>
        <w:rPr>
          <w:rStyle w:val="Textoennegrita"/>
          <w:rFonts w:ascii="Arial" w:hAnsi="Arial" w:cs="Arial"/>
        </w:rPr>
        <w:t>Dado en Bogotá, D. C., a 3 de julio de 2003.</w:t>
      </w:r>
    </w:p>
    <w:p w:rsidR="00D12121" w:rsidRDefault="00D12121" w:rsidP="00D12121">
      <w:pPr>
        <w:pStyle w:val="NormalWeb"/>
        <w:jc w:val="center"/>
        <w:rPr>
          <w:rFonts w:ascii="Arial" w:hAnsi="Arial" w:cs="Arial"/>
        </w:rPr>
      </w:pPr>
      <w:r>
        <w:rPr>
          <w:rStyle w:val="Textoennegrita"/>
          <w:rFonts w:ascii="Arial" w:hAnsi="Arial" w:cs="Arial"/>
        </w:rPr>
        <w:t>ÁLVARO URIBE VÉLEZ</w:t>
      </w:r>
    </w:p>
    <w:p w:rsidR="00D12121" w:rsidRDefault="00D12121" w:rsidP="00D12121">
      <w:pPr>
        <w:pStyle w:val="NormalWeb"/>
        <w:jc w:val="center"/>
        <w:rPr>
          <w:rFonts w:ascii="Arial" w:hAnsi="Arial" w:cs="Arial"/>
        </w:rPr>
      </w:pPr>
      <w:r>
        <w:rPr>
          <w:rStyle w:val="Textoennegrita"/>
          <w:rFonts w:ascii="Arial" w:hAnsi="Arial" w:cs="Arial"/>
        </w:rPr>
        <w:t>El Ministro del Interior y de Justicia,</w:t>
      </w:r>
    </w:p>
    <w:p w:rsidR="00D12121" w:rsidRDefault="00D12121" w:rsidP="00D12121">
      <w:pPr>
        <w:pStyle w:val="NormalWeb"/>
        <w:jc w:val="center"/>
        <w:rPr>
          <w:rFonts w:ascii="Arial" w:hAnsi="Arial" w:cs="Arial"/>
        </w:rPr>
      </w:pPr>
      <w:r>
        <w:rPr>
          <w:rStyle w:val="Textoennegrita"/>
          <w:rFonts w:ascii="Arial" w:hAnsi="Arial" w:cs="Arial"/>
        </w:rPr>
        <w:t>Fernando Londoño Hoyos. </w:t>
      </w:r>
    </w:p>
    <w:p w:rsidR="00D12121" w:rsidRDefault="00D12121" w:rsidP="00D12121">
      <w:pPr>
        <w:pStyle w:val="NormalWeb"/>
        <w:rPr>
          <w:rFonts w:ascii="Arial" w:hAnsi="Arial" w:cs="Arial"/>
        </w:rPr>
      </w:pPr>
      <w:r>
        <w:rPr>
          <w:rStyle w:val="Textoennegrita"/>
          <w:rFonts w:ascii="Arial" w:hAnsi="Arial" w:cs="Arial"/>
        </w:rPr>
        <w:t>NOTA: Publicado en el Diario Oficial No. 45.237 de Julio 3 de 2003</w:t>
      </w:r>
    </w:p>
    <w:p w:rsidR="00033CD0" w:rsidRDefault="00D12121">
      <w:r w:rsidRPr="00D12121">
        <w:t>http://www.alcaldiabogota.gov.co/sisjur/normas/Norma1.jsp?i=8620#0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AF4018"/>
    <w:rsid w:val="00033CD0"/>
    <w:rsid w:val="00532CD0"/>
    <w:rsid w:val="00AF4018"/>
    <w:rsid w:val="00D121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12121"/>
    <w:rPr>
      <w:color w:val="0000FF"/>
      <w:u w:val="single"/>
    </w:rPr>
  </w:style>
  <w:style w:type="paragraph" w:styleId="NormalWeb">
    <w:name w:val="Normal (Web)"/>
    <w:basedOn w:val="Normal"/>
    <w:uiPriority w:val="99"/>
    <w:semiHidden/>
    <w:unhideWhenUsed/>
    <w:rsid w:val="00D12121"/>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D12121"/>
    <w:rPr>
      <w:b/>
      <w:bCs/>
    </w:rPr>
  </w:style>
</w:styles>
</file>

<file path=word/webSettings.xml><?xml version="1.0" encoding="utf-8"?>
<w:webSettings xmlns:r="http://schemas.openxmlformats.org/officeDocument/2006/relationships" xmlns:w="http://schemas.openxmlformats.org/wordprocessingml/2006/main">
  <w:divs>
    <w:div w:id="616956364">
      <w:bodyDiv w:val="1"/>
      <w:marLeft w:val="0"/>
      <w:marRight w:val="0"/>
      <w:marTop w:val="0"/>
      <w:marBottom w:val="0"/>
      <w:divBdr>
        <w:top w:val="none" w:sz="0" w:space="0" w:color="auto"/>
        <w:left w:val="none" w:sz="0" w:space="0" w:color="auto"/>
        <w:bottom w:val="none" w:sz="0" w:space="0" w:color="auto"/>
        <w:right w:val="none" w:sz="0" w:space="0" w:color="auto"/>
      </w:divBdr>
      <w:divsChild>
        <w:div w:id="708602601">
          <w:marLeft w:val="0"/>
          <w:marRight w:val="0"/>
          <w:marTop w:val="0"/>
          <w:marBottom w:val="0"/>
          <w:divBdr>
            <w:top w:val="none" w:sz="0" w:space="0" w:color="auto"/>
            <w:left w:val="none" w:sz="0" w:space="0" w:color="auto"/>
            <w:bottom w:val="none" w:sz="0" w:space="0" w:color="auto"/>
            <w:right w:val="none" w:sz="0" w:space="0" w:color="auto"/>
          </w:divBdr>
          <w:divsChild>
            <w:div w:id="2416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393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caldiabogota.gov.co/sisjur/normas/Norma1.jsp?i=1705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9199" TargetMode="External"/><Relationship Id="rId11" Type="http://schemas.openxmlformats.org/officeDocument/2006/relationships/hyperlink" Target="http://www.alcaldiabogota.gov.co/sisjur/normas/Norma1.jsp?i=13190" TargetMode="External"/><Relationship Id="rId5" Type="http://schemas.openxmlformats.org/officeDocument/2006/relationships/hyperlink" Target="http://www.alcaldiabogota.gov.co/sisjur/normas/Norma1.jsp?i=9203" TargetMode="External"/><Relationship Id="rId10" Type="http://schemas.openxmlformats.org/officeDocument/2006/relationships/hyperlink" Target="http://www.alcaldiabogota.gov.co/sisjur/normas/Norma1.jsp?i=9196" TargetMode="External"/><Relationship Id="rId4" Type="http://schemas.openxmlformats.org/officeDocument/2006/relationships/hyperlink" Target="http://www.alcaldiabogota.gov.co/sisjur/normas/Norma1.jsp?i=9566" TargetMode="External"/><Relationship Id="rId9" Type="http://schemas.openxmlformats.org/officeDocument/2006/relationships/hyperlink" Target="http://www.alcaldiabogota.gov.co/sisjur/normas/Norma1.jsp?i=167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3370</Words>
  <Characters>18539</Characters>
  <Application>Microsoft Office Word</Application>
  <DocSecurity>0</DocSecurity>
  <Lines>154</Lines>
  <Paragraphs>43</Paragraphs>
  <ScaleCrop>false</ScaleCrop>
  <Company/>
  <LinksUpToDate>false</LinksUpToDate>
  <CharactersWithSpaces>21866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2010-07-13T02:31:00Z</dcterms:created>
  <dcterms:modified xsi:type="dcterms:W3CDTF">2010-07-13T02:32:00Z</dcterms:modified>
</cp:coreProperties>
</file>