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D4" w:rsidRPr="00B60ED4" w:rsidRDefault="00B60ED4" w:rsidP="00B60ED4">
      <w:pPr>
        <w:spacing w:after="0"/>
        <w:rPr>
          <w:rFonts w:ascii="Georgia" w:eastAsia="Times New Roman" w:hAnsi="Georgia" w:cs="Times New Roman"/>
          <w:vanish/>
          <w:kern w:val="0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B60ED4" w:rsidRPr="00B60E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b/>
                <w:bCs/>
                <w:color w:val="808080"/>
                <w:kern w:val="0"/>
                <w:sz w:val="28"/>
                <w:szCs w:val="28"/>
                <w:lang w:eastAsia="es-ES"/>
              </w:rPr>
              <w:t>ACTO LEGISLATIVO 2 DE 2007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(julio 6)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Diario Oficial No. 46.681 de 6 de julio de 2007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CONGRESO DE LA REPÚBLICA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Por medio del cual se modifican los artículos </w:t>
            </w:r>
            <w:hyperlink r:id="rId4" w:anchor="328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328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y </w:t>
            </w:r>
            <w:hyperlink r:id="rId5" w:anchor="356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356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Constitución Política de Colombia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DECRETA: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0" w:name="1"/>
            <w:bookmarkEnd w:id="0"/>
            <w:r w:rsidRPr="00B60ED4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1o.</w:t>
            </w: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&lt;Apartes tachados INEXEQUIBLES&gt; Adiciónese el siguiente párrafo al artículo </w:t>
            </w:r>
            <w:hyperlink r:id="rId6" w:anchor="356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356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Constitución Política: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La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ciudad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es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de Buenaventura 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 xml:space="preserve">y </w:t>
            </w:r>
            <w:proofErr w:type="spellStart"/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Tumaco</w:t>
            </w:r>
            <w:proofErr w:type="spellEnd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se organiza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n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como Distrito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Especial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es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, Industrial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es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, Portuario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, Biodiverso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s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y </w:t>
            </w:r>
            <w:proofErr w:type="spellStart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Ecoturístico</w:t>
            </w:r>
            <w:r w:rsidRPr="00B60ED4">
              <w:rPr>
                <w:rFonts w:ascii="Georgia" w:eastAsia="Times New Roman" w:hAnsi="Georgia" w:cs="Times New Roman"/>
                <w:strike/>
                <w:color w:val="FF0000"/>
                <w:kern w:val="0"/>
                <w:szCs w:val="24"/>
                <w:lang w:eastAsia="es-ES"/>
              </w:rPr>
              <w:t>s</w:t>
            </w:r>
            <w:proofErr w:type="spellEnd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Su régimen político, fiscal y administrativo será el que determine la Constitución y las leyes especiales, que para el efecto se dicten, y en lo no dispuesto en ellas, las normas vigentes para los municipios.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 xml:space="preserve">La ciudad de Popayán se organiza como Distrito Especial </w:t>
            </w:r>
            <w:proofErr w:type="spellStart"/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Ecoturístico</w:t>
            </w:r>
            <w:proofErr w:type="spellEnd"/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, Histórico y Universitario. Su régimen político, fiscal y administrativo será el que determine la Constitución y las leyes especiales que para el efecto se dicten y en lo no dispuesto en ellas las normas vigentes para los municipios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La Ciudad de Tunja, capital del departamento de Boyacá, se organizará como Distrito Histórico y Cultural, con un régimen Fiscal y Administrativo propio determinado por la Constitución y por las leyes especiales que para el efecto se expidan.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El municipio portuario de Turbo (Antioquia) también se constituirá en Distrito Especial.</w:t>
            </w:r>
          </w:p>
          <w:p w:rsidR="00B60ED4" w:rsidRPr="00B60ED4" w:rsidRDefault="00B60ED4" w:rsidP="00B60ED4">
            <w:pPr>
              <w:spacing w:after="138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strike/>
                <w:color w:val="FF0000"/>
                <w:kern w:val="0"/>
                <w:szCs w:val="24"/>
                <w:lang w:eastAsia="es-ES"/>
              </w:rPr>
              <w:t>El municipio de Cúcuta se constituirá como Distrito Especial Fronterizo y Turístico.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color w:val="0000FF"/>
                <w:kern w:val="0"/>
                <w:sz w:val="20"/>
                <w:szCs w:val="20"/>
                <w:lang w:eastAsia="es-ES"/>
              </w:rPr>
            </w:pPr>
            <w:hyperlink r:id="rId7" w:history="1">
              <w:r w:rsidRPr="00B60ED4">
                <w:rPr>
                  <w:rFonts w:ascii="Georgia" w:eastAsia="Times New Roman" w:hAnsi="Georgia" w:cs="Times New Roman"/>
                  <w:color w:val="0000FF"/>
                  <w:kern w:val="0"/>
                  <w:sz w:val="20"/>
                  <w:u w:val="single"/>
                  <w:lang w:eastAsia="es-ES"/>
                </w:rPr>
                <w:t>&lt;Jurisprudencia Vigencia&gt;</w:t>
              </w:r>
            </w:hyperlink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33FFFF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488"/>
            </w:tblGrid>
            <w:tr w:rsidR="00B60ED4" w:rsidRPr="00B60ED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3FFFF"/>
                  <w:vAlign w:val="center"/>
                  <w:hideMark/>
                </w:tcPr>
                <w:p w:rsidR="00B60ED4" w:rsidRPr="00B60ED4" w:rsidRDefault="00B60ED4" w:rsidP="00B60ED4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</w:p>
              </w:tc>
            </w:tr>
          </w:tbl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" w:name="2"/>
            <w:bookmarkEnd w:id="1"/>
            <w:r w:rsidRPr="00B60ED4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2o.</w:t>
            </w: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artículo </w:t>
            </w:r>
            <w:hyperlink r:id="rId8" w:anchor="328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328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Constitución Política quedará así: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El Distrito Turístico y Cultural de Cartagena de Indias, el Distrito Turístico, Cultural e histórico de Santa Marta y Barranquilla </w:t>
            </w:r>
            <w:proofErr w:type="gramStart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conservarán</w:t>
            </w:r>
            <w:proofErr w:type="gramEnd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su régimen y carácter, y se organiza a Buenaventura y </w:t>
            </w:r>
            <w:proofErr w:type="spellStart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Tumaco</w:t>
            </w:r>
            <w:proofErr w:type="spellEnd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como Distrito Especial, Industrial, Portuario, Biodiverso y </w:t>
            </w:r>
            <w:proofErr w:type="spellStart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Ecoturísmo</w:t>
            </w:r>
            <w:proofErr w:type="spellEnd"/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>.</w:t>
            </w:r>
          </w:p>
          <w:p w:rsidR="00B60ED4" w:rsidRPr="00B60ED4" w:rsidRDefault="00B60ED4" w:rsidP="00B60ED4">
            <w:pPr>
              <w:spacing w:after="138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PARÁGRAFO.</w:t>
            </w: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&lt;Parágrafo INEXEQUIBLE&gt; 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color w:val="0000FF"/>
                <w:kern w:val="0"/>
                <w:sz w:val="20"/>
                <w:szCs w:val="20"/>
                <w:lang w:eastAsia="es-ES"/>
              </w:rPr>
            </w:pPr>
            <w:hyperlink r:id="rId9" w:history="1">
              <w:r w:rsidRPr="00B60ED4">
                <w:rPr>
                  <w:rFonts w:ascii="Georgia" w:eastAsia="Times New Roman" w:hAnsi="Georgia" w:cs="Times New Roman"/>
                  <w:color w:val="0000FF"/>
                  <w:kern w:val="0"/>
                  <w:sz w:val="20"/>
                  <w:u w:val="single"/>
                  <w:lang w:eastAsia="es-ES"/>
                </w:rPr>
                <w:t>&lt;Jurisprudencia Vigencia&gt;</w:t>
              </w:r>
            </w:hyperlink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33FFFF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488"/>
            </w:tblGrid>
            <w:tr w:rsidR="00B60ED4" w:rsidRPr="00B60ED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33FFFF"/>
                  <w:vAlign w:val="center"/>
                  <w:hideMark/>
                </w:tcPr>
                <w:p w:rsidR="00B60ED4" w:rsidRPr="00B60ED4" w:rsidRDefault="00B60ED4" w:rsidP="00B60ED4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</w:p>
              </w:tc>
            </w:tr>
          </w:tbl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color w:val="0000FF"/>
                <w:kern w:val="0"/>
                <w:sz w:val="20"/>
                <w:szCs w:val="20"/>
                <w:lang w:eastAsia="es-ES"/>
              </w:rPr>
            </w:pPr>
            <w:hyperlink r:id="rId10" w:history="1">
              <w:r w:rsidRPr="00B60ED4">
                <w:rPr>
                  <w:rFonts w:ascii="Georgia" w:eastAsia="Times New Roman" w:hAnsi="Georgia" w:cs="Times New Roman"/>
                  <w:color w:val="0000FF"/>
                  <w:kern w:val="0"/>
                  <w:sz w:val="20"/>
                  <w:u w:val="single"/>
                  <w:lang w:eastAsia="es-ES"/>
                </w:rPr>
                <w:t>&lt;Legislación Anterior&gt;</w:t>
              </w:r>
            </w:hyperlink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33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/>
            </w:tblPr>
            <w:tblGrid>
              <w:gridCol w:w="8488"/>
            </w:tblGrid>
            <w:tr w:rsidR="00B60ED4" w:rsidRPr="00B60ED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33"/>
                  <w:vAlign w:val="center"/>
                  <w:hideMark/>
                </w:tcPr>
                <w:p w:rsidR="00B60ED4" w:rsidRPr="00B60ED4" w:rsidRDefault="00B60ED4" w:rsidP="00B60ED4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</w:p>
              </w:tc>
            </w:tr>
          </w:tbl>
          <w:p w:rsidR="00B60ED4" w:rsidRPr="00B60ED4" w:rsidRDefault="00B60ED4" w:rsidP="00B60ED4">
            <w:pPr>
              <w:spacing w:after="138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2" w:name="3"/>
            <w:bookmarkEnd w:id="2"/>
            <w:r w:rsidRPr="00B60ED4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ARTÍCULO 3o.</w:t>
            </w: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Este acto legislativo rige a partir de su promulgación 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La Presidenta del honorable Senado de la República,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DILIAN FRANCISCA TORO TORRES.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del honorable Senado de la República,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EMILIO RAMÓN OTERO DAJUD.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 la honorable Cámara de Representantes,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ALFREDO APE CUELLO BAUTE.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 la honorable Cámara de Representantes,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ANGELINO LIZCANO RIVERA.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Bogotá, D. C., 22 de junio de 2007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Doctor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ÁLVARO URIBE VÉLEZ 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lastRenderedPageBreak/>
              <w:t xml:space="preserve">Presidente de la República 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Bogotá, D. C.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Excelentísimo señor Presidente: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Acompañado de todos sus antecedentes y en cumplimiento a lo ordenado en los artículos </w:t>
            </w:r>
            <w:hyperlink r:id="rId11" w:anchor="157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157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numeral 4 de la Constitución Política y </w:t>
            </w:r>
            <w:hyperlink r:id="rId12" w:anchor="196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196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Ley 5ª de 1992, comedidamente me permito remitir el Proyecto de acto legislativo número 060 de 2006 Cámara, 014 de 2006 Senado, </w:t>
            </w:r>
            <w:r w:rsidRPr="00B60ED4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por medio del cual se modifican los artículos </w:t>
            </w:r>
            <w:hyperlink r:id="rId13" w:anchor="328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328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y </w:t>
            </w:r>
            <w:hyperlink r:id="rId14" w:anchor="256" w:tgtFrame="_blank" w:history="1">
              <w:r w:rsidRPr="00B60ED4">
                <w:rPr>
                  <w:rFonts w:ascii="Georgia" w:eastAsia="Times New Roman" w:hAnsi="Georgia" w:cs="Times New Roman"/>
                  <w:i/>
                  <w:iCs/>
                  <w:color w:val="000000"/>
                  <w:kern w:val="0"/>
                  <w:szCs w:val="24"/>
                  <w:u w:val="single"/>
                  <w:lang w:eastAsia="es-ES"/>
                </w:rPr>
                <w:t>256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Constitución Política de Colombia.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proyecto de acto legislativo en mención fue debatido y aprobado por el Congreso de la República en las siguientes fechas: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Primera era Cámara de Representantes: septiembre 26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Plenaria de la honorable Cámara de Representantes: octubre 10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Accidental Cámara de Representantes: diciembre 13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Primera Cámara de Representantes: abril 24 de 2007 (Segunda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Plenaria de la honorable Cámara de Representantes: mayo 8 de 2006 (Segunda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Primera Senado de la República: noviembre 14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Plenaria del Senado de la República: diciembre 11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Accidental Senado de la República: diciembre 13 de 2006 (Primera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Primera Senado de la República: mayo 30 de 2007 (Segunda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Plenaria del Senado de la República: junio 14 de 2007 (Segunda Vuelta).</w:t>
            </w:r>
          </w:p>
          <w:p w:rsidR="00B60ED4" w:rsidRPr="00B60ED4" w:rsidRDefault="00B60ED4" w:rsidP="00B60ED4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Accidental Cámara de Representantes: junio 19 de 2007 (Segunda Vuelta).</w:t>
            </w:r>
          </w:p>
          <w:p w:rsidR="00B60ED4" w:rsidRPr="00B60ED4" w:rsidRDefault="00B60ED4" w:rsidP="00B60ED4">
            <w:pPr>
              <w:spacing w:after="138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Comisión Accidental Senado de la República: junio 19 de 2007(Segunda Vuelta).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Cordialmente,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ALFREDO APE CUELLO BAUTE,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Presidente.</w:t>
            </w:r>
          </w:p>
          <w:p w:rsidR="00B60ED4" w:rsidRPr="00B60ED4" w:rsidRDefault="00B60ED4" w:rsidP="00B60ED4">
            <w:pPr>
              <w:spacing w:after="138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Anexo expediente legislativo y dos (2) textos de ley. 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>ACTO LEGISLATIVO 2 DE 2007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(julio 6)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por medio del cual se modifican los artículos </w:t>
            </w:r>
            <w:hyperlink r:id="rId15" w:anchor="328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328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y </w:t>
            </w:r>
            <w:hyperlink r:id="rId16" w:anchor="356" w:tgtFrame="_blank" w:history="1">
              <w:r w:rsidRPr="00B60ED4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356</w:t>
              </w:r>
            </w:hyperlink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la Constitución </w:t>
            </w:r>
            <w:proofErr w:type="spellStart"/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Politica</w:t>
            </w:r>
            <w:proofErr w:type="spellEnd"/>
            <w:r w:rsidRPr="00B60ED4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Colombia</w:t>
            </w:r>
          </w:p>
          <w:p w:rsidR="00B60ED4" w:rsidRPr="00B60ED4" w:rsidRDefault="00B60ED4" w:rsidP="00B60ED4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B60ED4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EL CONGRESO DE COLOMBIA</w:t>
            </w:r>
          </w:p>
        </w:tc>
      </w:tr>
    </w:tbl>
    <w:p w:rsidR="00033CD0" w:rsidRDefault="00B60ED4">
      <w:r w:rsidRPr="00B60ED4">
        <w:lastRenderedPageBreak/>
        <w:t>http://www.secretariasenado.gov.co/senado/basedoc/cp/acto_legislativo_02_2007.html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characterSpacingControl w:val="doNotCompress"/>
  <w:compat/>
  <w:rsids>
    <w:rsidRoot w:val="00ED1E8E"/>
    <w:rsid w:val="00033CD0"/>
    <w:rsid w:val="00A61E1B"/>
    <w:rsid w:val="00B60ED4"/>
    <w:rsid w:val="00ED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60ED4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B60ED4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B60ED4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B60ED4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B60ED4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textonavy1">
    <w:name w:val="texto_navy1"/>
    <w:basedOn w:val="Fuentedeprrafopredeter"/>
    <w:rsid w:val="00B60ED4"/>
    <w:rPr>
      <w:color w:val="000080"/>
    </w:rPr>
  </w:style>
  <w:style w:type="character" w:customStyle="1" w:styleId="textored1">
    <w:name w:val="texto_red1"/>
    <w:basedOn w:val="Fuentedeprrafopredeter"/>
    <w:rsid w:val="00B60ED4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92373">
      <w:bodyDiv w:val="1"/>
      <w:marLeft w:val="138"/>
      <w:marRight w:val="138"/>
      <w:marTop w:val="138"/>
      <w:marBottom w:val="1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cp/constitucion_politica_1991_pr010.html" TargetMode="External"/><Relationship Id="rId13" Type="http://schemas.openxmlformats.org/officeDocument/2006/relationships/hyperlink" Target="http://www.secretariasenado.gov.co/senado/basedoc/cp/constitucion_politica_1991_pr010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insRow1()" TargetMode="External"/><Relationship Id="rId12" Type="http://schemas.openxmlformats.org/officeDocument/2006/relationships/hyperlink" Target="http://www.secretariasenado.gov.co/senado/basedoc/ley/1992/ley_0005_1992_pr007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ecretariasenado.gov.co/senado/basedoc/cp/constitucion_politica_1991_pr011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cp/constitucion_politica_1991_pr011.html" TargetMode="External"/><Relationship Id="rId11" Type="http://schemas.openxmlformats.org/officeDocument/2006/relationships/hyperlink" Target="http://www.secretariasenado.gov.co/senado/basedoc/cp/constitucion_politica_1991_pr005.html" TargetMode="External"/><Relationship Id="rId5" Type="http://schemas.openxmlformats.org/officeDocument/2006/relationships/hyperlink" Target="http://www.secretariasenado.gov.co/senado/basedoc/cp/constitucion_politica_1991_pr011.html" TargetMode="External"/><Relationship Id="rId15" Type="http://schemas.openxmlformats.org/officeDocument/2006/relationships/hyperlink" Target="http://www.secretariasenado.gov.co/senado/basedoc/cp/constitucion_politica_1991_pr010.html" TargetMode="External"/><Relationship Id="rId10" Type="http://schemas.openxmlformats.org/officeDocument/2006/relationships/hyperlink" Target="javascript:insRow3()" TargetMode="External"/><Relationship Id="rId4" Type="http://schemas.openxmlformats.org/officeDocument/2006/relationships/hyperlink" Target="http://www.secretariasenado.gov.co/senado/basedoc/cp/constitucion_politica_1991_pr010.html" TargetMode="External"/><Relationship Id="rId9" Type="http://schemas.openxmlformats.org/officeDocument/2006/relationships/hyperlink" Target="javascript:insRow2()" TargetMode="External"/><Relationship Id="rId14" Type="http://schemas.openxmlformats.org/officeDocument/2006/relationships/hyperlink" Target="http://www.secretariasenado.gov.co/senado/basedoc/cp/constitucion_politica_1991_pr00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2010-07-13T16:50:00Z</dcterms:created>
  <dcterms:modified xsi:type="dcterms:W3CDTF">2010-07-13T16:54:00Z</dcterms:modified>
</cp:coreProperties>
</file>