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90" w:rsidRDefault="005E1D90" w:rsidP="005E1D90">
      <w:pPr>
        <w:pStyle w:val="NormalWeb"/>
        <w:jc w:val="center"/>
        <w:rPr>
          <w:rFonts w:ascii="Arial" w:hAnsi="Arial" w:cs="Arial"/>
        </w:rPr>
      </w:pPr>
      <w:r>
        <w:rPr>
          <w:rFonts w:ascii="Arial" w:hAnsi="Arial" w:cs="Arial"/>
          <w:b/>
          <w:bCs/>
        </w:rPr>
        <w:t>ACTO LEGISLATIVO 02</w:t>
      </w:r>
      <w:r>
        <w:rPr>
          <w:rFonts w:ascii="Arial" w:hAnsi="Arial" w:cs="Arial"/>
        </w:rPr>
        <w:t xml:space="preserve"> </w:t>
      </w:r>
      <w:r>
        <w:rPr>
          <w:rFonts w:ascii="Arial" w:hAnsi="Arial" w:cs="Arial"/>
          <w:b/>
          <w:bCs/>
        </w:rPr>
        <w:t xml:space="preserve">DE </w:t>
      </w:r>
      <w:r>
        <w:rPr>
          <w:rStyle w:val="Textoennegrita"/>
          <w:rFonts w:ascii="Arial" w:hAnsi="Arial" w:cs="Arial"/>
        </w:rPr>
        <w:t>2002</w:t>
      </w:r>
      <w:r>
        <w:rPr>
          <w:rFonts w:ascii="Arial" w:hAnsi="Arial" w:cs="Arial"/>
        </w:rPr>
        <w:t xml:space="preserve"> </w:t>
      </w:r>
    </w:p>
    <w:p w:rsidR="005E1D90" w:rsidRDefault="005E1D90" w:rsidP="005E1D90">
      <w:pPr>
        <w:pStyle w:val="NormalWeb"/>
        <w:jc w:val="center"/>
        <w:rPr>
          <w:rFonts w:ascii="Arial" w:hAnsi="Arial" w:cs="Arial"/>
          <w:b/>
          <w:bCs/>
        </w:rPr>
      </w:pPr>
      <w:r>
        <w:rPr>
          <w:rFonts w:ascii="Arial" w:hAnsi="Arial" w:cs="Arial"/>
          <w:b/>
          <w:bCs/>
        </w:rPr>
        <w:t>(Agosto 6)</w:t>
      </w:r>
    </w:p>
    <w:p w:rsidR="005E1D90" w:rsidRDefault="005E1D90" w:rsidP="005E1D90">
      <w:pPr>
        <w:pStyle w:val="NormalWeb"/>
        <w:jc w:val="center"/>
        <w:rPr>
          <w:rFonts w:ascii="Arial" w:hAnsi="Arial" w:cs="Arial"/>
        </w:rPr>
      </w:pPr>
      <w:r>
        <w:rPr>
          <w:rFonts w:ascii="Arial" w:hAnsi="Arial" w:cs="Arial"/>
          <w:b/>
          <w:bCs/>
        </w:rPr>
        <w:t>"Por el cual se modifica el período de los gobernadores, diputados, alcaldes, concejales y ediles"</w:t>
      </w:r>
      <w:r>
        <w:rPr>
          <w:rFonts w:ascii="Arial" w:hAnsi="Arial" w:cs="Arial"/>
        </w:rPr>
        <w:t xml:space="preserve">. </w:t>
      </w:r>
    </w:p>
    <w:p w:rsidR="005E1D90" w:rsidRDefault="005E1D90" w:rsidP="005E1D90">
      <w:pPr>
        <w:pStyle w:val="NormalWeb"/>
        <w:jc w:val="center"/>
        <w:rPr>
          <w:rFonts w:ascii="Arial" w:hAnsi="Arial" w:cs="Arial"/>
        </w:rPr>
      </w:pPr>
      <w:r>
        <w:rPr>
          <w:rFonts w:ascii="Arial" w:hAnsi="Arial" w:cs="Arial"/>
          <w:b/>
          <w:bCs/>
        </w:rPr>
        <w:t>El Congreso de Colombia,</w:t>
      </w:r>
    </w:p>
    <w:p w:rsidR="005E1D90" w:rsidRDefault="005E1D90" w:rsidP="005E1D90">
      <w:pPr>
        <w:pStyle w:val="NormalWeb"/>
        <w:jc w:val="center"/>
        <w:rPr>
          <w:rFonts w:ascii="Arial" w:hAnsi="Arial" w:cs="Arial"/>
          <w:b/>
          <w:bCs/>
        </w:rPr>
      </w:pPr>
      <w:r>
        <w:rPr>
          <w:rFonts w:ascii="Arial" w:hAnsi="Arial" w:cs="Arial"/>
          <w:b/>
          <w:bCs/>
        </w:rPr>
        <w:t>DECRETA:</w:t>
      </w:r>
    </w:p>
    <w:p w:rsidR="005E1D90" w:rsidRDefault="005E1D90" w:rsidP="005E1D90">
      <w:pPr>
        <w:pStyle w:val="NormalWeb"/>
        <w:rPr>
          <w:rFonts w:ascii="Arial" w:hAnsi="Arial" w:cs="Arial"/>
        </w:rPr>
      </w:pPr>
      <w:r>
        <w:rPr>
          <w:rFonts w:ascii="Arial" w:hAnsi="Arial" w:cs="Arial"/>
          <w:b/>
          <w:bCs/>
        </w:rPr>
        <w:t>Artículo 1°.</w:t>
      </w:r>
      <w:r>
        <w:rPr>
          <w:rFonts w:ascii="Arial" w:hAnsi="Arial" w:cs="Arial"/>
        </w:rPr>
        <w:t xml:space="preserve"> El artículo 303 de la Constitución Política quedará así:</w:t>
      </w:r>
    </w:p>
    <w:p w:rsidR="005E1D90" w:rsidRDefault="005E1D90" w:rsidP="005E1D90">
      <w:pPr>
        <w:pStyle w:val="NormalWeb"/>
        <w:rPr>
          <w:rFonts w:ascii="Arial" w:hAnsi="Arial" w:cs="Arial"/>
        </w:rPr>
      </w:pPr>
      <w:r>
        <w:rPr>
          <w:rFonts w:ascii="Arial" w:hAnsi="Arial" w:cs="Arial"/>
        </w:rPr>
        <w:t xml:space="preserve">"En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w:t>
      </w:r>
      <w:proofErr w:type="spellStart"/>
      <w:r>
        <w:rPr>
          <w:rFonts w:ascii="Arial" w:hAnsi="Arial" w:cs="Arial"/>
        </w:rPr>
        <w:t>aquell</w:t>
      </w:r>
      <w:proofErr w:type="spellEnd"/>
      <w:r>
        <w:rPr>
          <w:rFonts w:ascii="Arial" w:hAnsi="Arial" w:cs="Arial"/>
        </w:rPr>
        <w:t xml:space="preserve"> os asuntos que mediante convenios la Nación acuerde con el departamento. Los gobernadores serán elegidos popularmente para períodos institucionales de cuatro (4) años y no podrán ser reelegidos para el período siguiente".</w:t>
      </w:r>
    </w:p>
    <w:p w:rsidR="005E1D90" w:rsidRDefault="005E1D90" w:rsidP="005E1D90">
      <w:pPr>
        <w:pStyle w:val="NormalWeb"/>
        <w:rPr>
          <w:rFonts w:ascii="Arial" w:hAnsi="Arial" w:cs="Arial"/>
        </w:rPr>
      </w:pPr>
      <w:r>
        <w:rPr>
          <w:rFonts w:ascii="Arial" w:hAnsi="Arial" w:cs="Arial"/>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rsidR="005E1D90" w:rsidRDefault="005E1D90" w:rsidP="005E1D90">
      <w:pPr>
        <w:pStyle w:val="NormalWeb"/>
        <w:rPr>
          <w:rFonts w:ascii="Arial" w:hAnsi="Arial" w:cs="Arial"/>
        </w:rPr>
      </w:pPr>
      <w:r>
        <w:rPr>
          <w:rFonts w:ascii="Arial" w:hAnsi="Arial" w:cs="Arial"/>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5E1D90" w:rsidRDefault="005E1D90" w:rsidP="005E1D90">
      <w:pPr>
        <w:pStyle w:val="NormalWeb"/>
        <w:rPr>
          <w:rFonts w:ascii="Arial" w:hAnsi="Arial" w:cs="Arial"/>
        </w:rPr>
      </w:pPr>
      <w:r>
        <w:rPr>
          <w:rFonts w:ascii="Arial" w:hAnsi="Arial" w:cs="Arial"/>
          <w:b/>
          <w:bCs/>
        </w:rPr>
        <w:t>Artículo 2°.</w:t>
      </w:r>
      <w:r>
        <w:rPr>
          <w:rFonts w:ascii="Arial" w:hAnsi="Arial" w:cs="Arial"/>
        </w:rPr>
        <w:t xml:space="preserve"> El inciso segundo del artículo 299 de la Constitución Política quedará así:</w:t>
      </w:r>
    </w:p>
    <w:p w:rsidR="005E1D90" w:rsidRDefault="005E1D90" w:rsidP="005E1D90">
      <w:pPr>
        <w:pStyle w:val="NormalWeb"/>
        <w:rPr>
          <w:rFonts w:ascii="Arial" w:hAnsi="Arial" w:cs="Arial"/>
        </w:rPr>
      </w:pPr>
      <w:r>
        <w:rPr>
          <w:rFonts w:ascii="Arial" w:hAnsi="Arial" w:cs="Arial"/>
        </w:rPr>
        <w:t>El régimen de inhabilidades e incompatibilidades de los diputados será fijado por la ley. No podrá ser menos estricto que el señalado para los congresistas en lo que corresponda. El período de los diputados será de cuatro años y tendrán la calidad de servidores públicos.</w:t>
      </w:r>
    </w:p>
    <w:p w:rsidR="005E1D90" w:rsidRDefault="005E1D90" w:rsidP="005E1D90">
      <w:pPr>
        <w:pStyle w:val="NormalWeb"/>
        <w:rPr>
          <w:rFonts w:ascii="Arial" w:hAnsi="Arial" w:cs="Arial"/>
        </w:rPr>
      </w:pPr>
      <w:r>
        <w:rPr>
          <w:rFonts w:ascii="Arial" w:hAnsi="Arial" w:cs="Arial"/>
          <w:b/>
          <w:bCs/>
        </w:rPr>
        <w:t>Artículo</w:t>
      </w:r>
      <w:r>
        <w:rPr>
          <w:rFonts w:ascii="Arial" w:hAnsi="Arial" w:cs="Arial"/>
        </w:rPr>
        <w:t> </w:t>
      </w:r>
      <w:bookmarkStart w:id="0" w:name="3"/>
      <w:r>
        <w:rPr>
          <w:rFonts w:ascii="Arial" w:hAnsi="Arial" w:cs="Arial"/>
          <w:b/>
          <w:bCs/>
        </w:rPr>
        <w:t> </w:t>
      </w:r>
      <w:bookmarkEnd w:id="0"/>
      <w:r>
        <w:rPr>
          <w:rFonts w:ascii="Arial" w:hAnsi="Arial" w:cs="Arial"/>
          <w:b/>
          <w:bCs/>
        </w:rPr>
        <w:t>3°.</w:t>
      </w:r>
      <w:r>
        <w:rPr>
          <w:rFonts w:ascii="Arial" w:hAnsi="Arial" w:cs="Arial"/>
        </w:rPr>
        <w:t xml:space="preserve"> El artículo 314 de la Constitución Política quedará así:</w:t>
      </w:r>
    </w:p>
    <w:p w:rsidR="005E1D90" w:rsidRDefault="005E1D90" w:rsidP="005E1D90">
      <w:pPr>
        <w:pStyle w:val="NormalWeb"/>
        <w:rPr>
          <w:rFonts w:ascii="Arial" w:hAnsi="Arial" w:cs="Arial"/>
        </w:rPr>
      </w:pPr>
      <w:r>
        <w:rPr>
          <w:rFonts w:ascii="Arial" w:hAnsi="Arial" w:cs="Arial"/>
        </w:rPr>
        <w:t>En cada municipio habrá un alcalde, jefe de la administración local y representante legal del municipio, que será elegido popularmente para períodos institucionales de cuatro (4) años, y no podrá ser reelegido para el período siguiente.</w:t>
      </w:r>
    </w:p>
    <w:p w:rsidR="005E1D90" w:rsidRDefault="005E1D90" w:rsidP="005E1D90">
      <w:pPr>
        <w:pStyle w:val="NormalWeb"/>
        <w:rPr>
          <w:rFonts w:ascii="Arial" w:hAnsi="Arial" w:cs="Arial"/>
        </w:rPr>
      </w:pPr>
      <w:r>
        <w:rPr>
          <w:rFonts w:ascii="Arial" w:hAnsi="Arial" w:cs="Arial"/>
        </w:rPr>
        <w:lastRenderedPageBreak/>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5E1D90" w:rsidRDefault="005E1D90" w:rsidP="005E1D90">
      <w:pPr>
        <w:pStyle w:val="NormalWeb"/>
        <w:rPr>
          <w:rFonts w:ascii="Arial" w:hAnsi="Arial" w:cs="Arial"/>
        </w:rPr>
      </w:pPr>
      <w:r>
        <w:rPr>
          <w:rFonts w:ascii="Arial" w:hAnsi="Arial" w:cs="Arial"/>
        </w:rPr>
        <w:t>El presidente y los gobernadores, en los casos taxativamente señalados por la ley, suspenderán o destituirán a los alcaldes.</w:t>
      </w:r>
    </w:p>
    <w:p w:rsidR="005E1D90" w:rsidRDefault="005E1D90" w:rsidP="005E1D90">
      <w:pPr>
        <w:pStyle w:val="NormalWeb"/>
        <w:rPr>
          <w:rFonts w:ascii="Arial" w:hAnsi="Arial" w:cs="Arial"/>
        </w:rPr>
      </w:pPr>
      <w:r>
        <w:rPr>
          <w:rFonts w:ascii="Arial" w:hAnsi="Arial" w:cs="Arial"/>
        </w:rPr>
        <w:t>La ley establecerá las sanciones a que hubiere lugar por el ejercicio indebido de esta atribución.</w:t>
      </w:r>
    </w:p>
    <w:p w:rsidR="005E1D90" w:rsidRDefault="005E1D90" w:rsidP="005E1D90">
      <w:pPr>
        <w:pStyle w:val="NormalWeb"/>
        <w:rPr>
          <w:rFonts w:ascii="Arial" w:hAnsi="Arial" w:cs="Arial"/>
        </w:rPr>
      </w:pPr>
      <w:r>
        <w:rPr>
          <w:rFonts w:ascii="Arial" w:hAnsi="Arial" w:cs="Arial"/>
          <w:b/>
          <w:bCs/>
        </w:rPr>
        <w:t>Artículo </w:t>
      </w:r>
      <w:bookmarkStart w:id="1" w:name="4"/>
      <w:r>
        <w:rPr>
          <w:rFonts w:ascii="Arial" w:hAnsi="Arial" w:cs="Arial"/>
          <w:b/>
          <w:bCs/>
        </w:rPr>
        <w:t> </w:t>
      </w:r>
      <w:bookmarkEnd w:id="1"/>
      <w:r>
        <w:rPr>
          <w:rFonts w:ascii="Arial" w:hAnsi="Arial" w:cs="Arial"/>
          <w:b/>
          <w:bCs/>
        </w:rPr>
        <w:t xml:space="preserve">4°. </w:t>
      </w:r>
      <w:r>
        <w:rPr>
          <w:rFonts w:ascii="Arial" w:hAnsi="Arial" w:cs="Arial"/>
        </w:rPr>
        <w:t>El inciso primero del artículo 312 de la Constitución Política quedará así:</w:t>
      </w:r>
    </w:p>
    <w:p w:rsidR="005E1D90" w:rsidRDefault="005E1D90" w:rsidP="005E1D90">
      <w:pPr>
        <w:pStyle w:val="NormalWeb"/>
        <w:rPr>
          <w:rFonts w:ascii="Arial" w:hAnsi="Arial" w:cs="Arial"/>
        </w:rPr>
      </w:pPr>
      <w:r>
        <w:rPr>
          <w:rFonts w:ascii="Arial" w:hAnsi="Arial" w:cs="Arial"/>
        </w:rPr>
        <w:t>En cada municipio habrá una corporación administrativa elegida popularmente para períodos de cuatro (4) años que se denominará concejo municipal, integrado por no menos de siete, ni más de veintiún miembros según lo determine la ley, de acuerdo con la población respectiva.</w:t>
      </w:r>
    </w:p>
    <w:p w:rsidR="005E1D90" w:rsidRDefault="005E1D90" w:rsidP="005E1D90">
      <w:pPr>
        <w:pStyle w:val="NormalWeb"/>
        <w:rPr>
          <w:rFonts w:ascii="Arial" w:hAnsi="Arial" w:cs="Arial"/>
        </w:rPr>
      </w:pPr>
      <w:r>
        <w:rPr>
          <w:rFonts w:ascii="Arial" w:hAnsi="Arial" w:cs="Arial"/>
          <w:b/>
          <w:bCs/>
        </w:rPr>
        <w:t>Artículo</w:t>
      </w:r>
      <w:r>
        <w:rPr>
          <w:rFonts w:ascii="Arial" w:hAnsi="Arial" w:cs="Arial"/>
        </w:rPr>
        <w:t> </w:t>
      </w:r>
      <w:bookmarkStart w:id="2" w:name="5"/>
      <w:r>
        <w:rPr>
          <w:rFonts w:ascii="Arial" w:hAnsi="Arial" w:cs="Arial"/>
          <w:b/>
          <w:bCs/>
        </w:rPr>
        <w:t> </w:t>
      </w:r>
      <w:bookmarkEnd w:id="2"/>
      <w:r>
        <w:rPr>
          <w:rFonts w:ascii="Arial" w:hAnsi="Arial" w:cs="Arial"/>
          <w:b/>
          <w:bCs/>
        </w:rPr>
        <w:t>5°.</w:t>
      </w:r>
      <w:r>
        <w:rPr>
          <w:rFonts w:ascii="Arial" w:hAnsi="Arial" w:cs="Arial"/>
        </w:rPr>
        <w:t xml:space="preserve"> El artículo 323 de la Constitución Política quedará así:</w:t>
      </w:r>
    </w:p>
    <w:p w:rsidR="005E1D90" w:rsidRDefault="005E1D90" w:rsidP="005E1D90">
      <w:pPr>
        <w:pStyle w:val="NormalWeb"/>
        <w:rPr>
          <w:rFonts w:ascii="Arial" w:hAnsi="Arial" w:cs="Arial"/>
        </w:rPr>
      </w:pPr>
      <w:r>
        <w:rPr>
          <w:rFonts w:ascii="Arial" w:hAnsi="Arial" w:cs="Arial"/>
        </w:rPr>
        <w:t>El concejo distrital se compondrá de un concejal por cada ciento cincuenta mil habitantes o fracción mayor de setenta y cinco mil que tenga su territorio.</w:t>
      </w:r>
    </w:p>
    <w:p w:rsidR="005E1D90" w:rsidRDefault="005E1D90" w:rsidP="005E1D90">
      <w:pPr>
        <w:pStyle w:val="NormalWeb"/>
        <w:rPr>
          <w:rFonts w:ascii="Arial" w:hAnsi="Arial" w:cs="Arial"/>
        </w:rPr>
      </w:pPr>
      <w:r>
        <w:rPr>
          <w:rFonts w:ascii="Arial" w:hAnsi="Arial" w:cs="Arial"/>
        </w:rPr>
        <w:t>En cada una de las localidades habrá una junta administradora elegida popularmente para períodos de cuatro (4) años que estará integrada por no menos de siete ediles, según lo determine el concejo distrital, atendida la población respectiva.</w:t>
      </w:r>
    </w:p>
    <w:p w:rsidR="005E1D90" w:rsidRDefault="005E1D90" w:rsidP="005E1D90">
      <w:pPr>
        <w:pStyle w:val="NormalWeb"/>
        <w:rPr>
          <w:rFonts w:ascii="Arial" w:hAnsi="Arial" w:cs="Arial"/>
        </w:rPr>
      </w:pPr>
      <w:r>
        <w:rPr>
          <w:rFonts w:ascii="Arial" w:hAnsi="Arial" w:cs="Arial"/>
        </w:rPr>
        <w:t>La elección de Alcalde Mayor, de concejales distritales y de ediles se hará en un mismo día por períodos de cuatro (4) años y el alcalde no podrá ser reelegido para el período siguiente.</w:t>
      </w:r>
    </w:p>
    <w:p w:rsidR="005E1D90" w:rsidRDefault="005E1D90" w:rsidP="005E1D90">
      <w:pPr>
        <w:pStyle w:val="NormalWeb"/>
        <w:rPr>
          <w:rFonts w:ascii="Arial" w:hAnsi="Arial" w:cs="Arial"/>
        </w:rPr>
      </w:pPr>
      <w:r>
        <w:rPr>
          <w:rFonts w:ascii="Arial" w:hAnsi="Arial" w:cs="Aria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5E1D90" w:rsidRDefault="005E1D90" w:rsidP="005E1D90">
      <w:pPr>
        <w:pStyle w:val="NormalWeb"/>
        <w:rPr>
          <w:rFonts w:ascii="Arial" w:hAnsi="Arial" w:cs="Arial"/>
        </w:rPr>
      </w:pPr>
      <w:r>
        <w:rPr>
          <w:rFonts w:ascii="Arial" w:hAnsi="Arial" w:cs="Arial"/>
        </w:rPr>
        <w:t>Los alcaldes locales serán designados por el alcalde mayor de terna enviada por la correspondiente junta administradora.</w:t>
      </w:r>
    </w:p>
    <w:p w:rsidR="005E1D90" w:rsidRDefault="005E1D90" w:rsidP="005E1D90">
      <w:pPr>
        <w:pStyle w:val="NormalWeb"/>
        <w:rPr>
          <w:rFonts w:ascii="Arial" w:hAnsi="Arial" w:cs="Arial"/>
        </w:rPr>
      </w:pPr>
      <w:r>
        <w:rPr>
          <w:rFonts w:ascii="Arial" w:hAnsi="Arial" w:cs="Arial"/>
        </w:rPr>
        <w:t>En los casos taxativamente señalados por la ley, el Presidente de la República suspenderá o destituirá al alcalde mayor.</w:t>
      </w:r>
    </w:p>
    <w:p w:rsidR="005E1D90" w:rsidRDefault="005E1D90" w:rsidP="005E1D90">
      <w:pPr>
        <w:pStyle w:val="NormalWeb"/>
        <w:rPr>
          <w:rFonts w:ascii="Arial" w:hAnsi="Arial" w:cs="Arial"/>
        </w:rPr>
      </w:pPr>
      <w:r>
        <w:rPr>
          <w:rFonts w:ascii="Arial" w:hAnsi="Arial" w:cs="Arial"/>
        </w:rPr>
        <w:t>Los concejales y los ediles no podrán hacer parte de las juntas directivas de las entidades descentralizadas.</w:t>
      </w:r>
    </w:p>
    <w:p w:rsidR="005E1D90" w:rsidRDefault="005E1D90" w:rsidP="005E1D90">
      <w:pPr>
        <w:pStyle w:val="NormalWeb"/>
        <w:rPr>
          <w:rFonts w:ascii="Arial" w:hAnsi="Arial" w:cs="Arial"/>
        </w:rPr>
      </w:pPr>
      <w:r>
        <w:rPr>
          <w:rFonts w:ascii="Arial" w:hAnsi="Arial" w:cs="Arial"/>
          <w:b/>
          <w:bCs/>
        </w:rPr>
        <w:lastRenderedPageBreak/>
        <w:t>Artículo </w:t>
      </w:r>
      <w:bookmarkStart w:id="3" w:name="6"/>
      <w:r>
        <w:rPr>
          <w:rFonts w:ascii="Arial" w:hAnsi="Arial" w:cs="Arial"/>
          <w:b/>
          <w:bCs/>
        </w:rPr>
        <w:t> </w:t>
      </w:r>
      <w:bookmarkEnd w:id="3"/>
      <w:r>
        <w:rPr>
          <w:rFonts w:ascii="Arial" w:hAnsi="Arial" w:cs="Arial"/>
          <w:b/>
          <w:bCs/>
        </w:rPr>
        <w:t>6°</w:t>
      </w:r>
      <w:r>
        <w:rPr>
          <w:rFonts w:ascii="Arial" w:hAnsi="Arial" w:cs="Arial"/>
        </w:rPr>
        <w:t>. El período de los miembros de las Juntas Administradoras locales a las que se refiere el artículo 318 de la Constitución Política será de cuatro años.</w:t>
      </w:r>
    </w:p>
    <w:p w:rsidR="005E1D90" w:rsidRDefault="005E1D90" w:rsidP="005E1D90">
      <w:pPr>
        <w:pStyle w:val="NormalWeb"/>
        <w:rPr>
          <w:rFonts w:ascii="Arial" w:hAnsi="Arial" w:cs="Arial"/>
        </w:rPr>
      </w:pPr>
      <w:r>
        <w:rPr>
          <w:rFonts w:ascii="Arial" w:hAnsi="Arial" w:cs="Arial"/>
        </w:rPr>
        <w:t>Las normas sobre períodos de Alcaldes y Concejales Municipales de este acto legislativo se aplicarán también a los de los Distritos.</w:t>
      </w:r>
    </w:p>
    <w:p w:rsidR="005E1D90" w:rsidRDefault="005E1D90" w:rsidP="005E1D90">
      <w:pPr>
        <w:pStyle w:val="NormalWeb"/>
        <w:rPr>
          <w:rFonts w:ascii="Arial" w:hAnsi="Arial" w:cs="Arial"/>
        </w:rPr>
      </w:pPr>
      <w:r>
        <w:rPr>
          <w:rFonts w:ascii="Arial" w:hAnsi="Arial" w:cs="Arial"/>
          <w:b/>
          <w:bCs/>
        </w:rPr>
        <w:t>Artículo</w:t>
      </w:r>
      <w:r>
        <w:rPr>
          <w:rFonts w:ascii="Arial" w:hAnsi="Arial" w:cs="Arial"/>
        </w:rPr>
        <w:t xml:space="preserve"> </w:t>
      </w:r>
      <w:r>
        <w:rPr>
          <w:rFonts w:ascii="Arial" w:hAnsi="Arial" w:cs="Arial"/>
          <w:b/>
          <w:bCs/>
        </w:rPr>
        <w:t>7°</w:t>
      </w:r>
      <w:r>
        <w:rPr>
          <w:rFonts w:ascii="Arial" w:hAnsi="Arial" w:cs="Arial"/>
        </w:rPr>
        <w:t>. La Constitución Política tendrá un artículo transitorio del siguiente tenor:</w:t>
      </w:r>
    </w:p>
    <w:p w:rsidR="005E1D90" w:rsidRDefault="005E1D90" w:rsidP="005E1D90">
      <w:pPr>
        <w:pStyle w:val="NormalWeb"/>
        <w:rPr>
          <w:rFonts w:ascii="Arial" w:hAnsi="Arial" w:cs="Arial"/>
        </w:rPr>
      </w:pPr>
      <w:r>
        <w:rPr>
          <w:rFonts w:ascii="Arial" w:hAnsi="Arial" w:cs="Arial"/>
          <w:b/>
          <w:bCs/>
        </w:rPr>
        <w:t>Artículo</w:t>
      </w:r>
      <w:r>
        <w:rPr>
          <w:rFonts w:ascii="Arial" w:hAnsi="Arial" w:cs="Arial"/>
        </w:rPr>
        <w:t xml:space="preserve"> </w:t>
      </w:r>
      <w:r>
        <w:rPr>
          <w:rFonts w:ascii="Arial" w:hAnsi="Arial" w:cs="Arial"/>
          <w:b/>
          <w:bCs/>
        </w:rPr>
        <w:t>transitorio</w:t>
      </w:r>
      <w:r>
        <w:rPr>
          <w:rFonts w:ascii="Arial" w:hAnsi="Arial" w:cs="Arial"/>
        </w:rPr>
        <w:t>. Todos los Alcaldes y Gobernadores que inicien sus períodos entre la vigencia del presente Acto Legislativo y el 31 de diciembre del año 2003, ejercerán sus funciones por un período equivalente a la mitad del tiempo que haga falta para llegar al 31 de diciembre del año 2007. Sus sucesores se elegirán para un período que terminará el mismo 31 de diciembre del año 2007.</w:t>
      </w:r>
    </w:p>
    <w:p w:rsidR="005E1D90" w:rsidRDefault="005E1D90" w:rsidP="005E1D90">
      <w:pPr>
        <w:pStyle w:val="NormalWeb"/>
        <w:rPr>
          <w:rFonts w:ascii="Arial" w:hAnsi="Arial" w:cs="Arial"/>
        </w:rPr>
      </w:pPr>
      <w:r>
        <w:rPr>
          <w:rFonts w:ascii="Arial" w:hAnsi="Arial" w:cs="Arial"/>
        </w:rPr>
        <w:t>Todos los Gobernadores y Alcaldes elegidos con posterioridad al 29 de octubre del año 2000 y antes de la vigencia del presente acto legislativo, ejercerán sus funciones por un período de tres años. Sus sucesores se elegirán para un período que termina el 31 de diciembre de año 2007.</w:t>
      </w:r>
    </w:p>
    <w:p w:rsidR="005E1D90" w:rsidRDefault="005E1D90" w:rsidP="005E1D90">
      <w:pPr>
        <w:pStyle w:val="NormalWeb"/>
        <w:rPr>
          <w:rFonts w:ascii="Arial" w:hAnsi="Arial" w:cs="Arial"/>
        </w:rPr>
      </w:pPr>
      <w:r>
        <w:rPr>
          <w:rFonts w:ascii="Arial" w:hAnsi="Arial" w:cs="Arial"/>
        </w:rPr>
        <w:t>En todo caso, el último domingo del mes de octubre del año 2007, se elegirán alcaldes y Gobernadores para todos los Municipios, Distritos y Departamentos del país, para períodos institucionales de cuatro años, que se iniciarán el 1° de enero del año 2008.</w:t>
      </w:r>
    </w:p>
    <w:p w:rsidR="005E1D90" w:rsidRDefault="005E1D90" w:rsidP="005E1D90">
      <w:pPr>
        <w:pStyle w:val="NormalWeb"/>
        <w:rPr>
          <w:rFonts w:ascii="Arial" w:hAnsi="Arial" w:cs="Arial"/>
        </w:rPr>
      </w:pPr>
      <w:r>
        <w:rPr>
          <w:rFonts w:ascii="Arial" w:hAnsi="Arial" w:cs="Arial"/>
        </w:rPr>
        <w:t>El período de cuatro años de los miembros de las Asambleas Departamentales, Concejos Distritales y Municipales y Ediles se iniciará el 1° de enero del año 2004.</w:t>
      </w:r>
    </w:p>
    <w:p w:rsidR="005E1D90" w:rsidRDefault="005E1D90" w:rsidP="005E1D90">
      <w:pPr>
        <w:pStyle w:val="NormalWeb"/>
        <w:rPr>
          <w:rFonts w:ascii="Arial" w:hAnsi="Arial" w:cs="Arial"/>
        </w:rPr>
      </w:pPr>
      <w:r>
        <w:rPr>
          <w:rFonts w:ascii="Arial" w:hAnsi="Arial" w:cs="Arial"/>
          <w:b/>
          <w:bCs/>
        </w:rPr>
        <w:t>Artículo</w:t>
      </w:r>
      <w:r>
        <w:rPr>
          <w:rFonts w:ascii="Arial" w:hAnsi="Arial" w:cs="Arial"/>
        </w:rPr>
        <w:t xml:space="preserve"> </w:t>
      </w:r>
      <w:r>
        <w:rPr>
          <w:rFonts w:ascii="Arial" w:hAnsi="Arial" w:cs="Arial"/>
          <w:b/>
          <w:bCs/>
        </w:rPr>
        <w:t>8°.</w:t>
      </w:r>
      <w:r>
        <w:rPr>
          <w:rFonts w:ascii="Arial" w:hAnsi="Arial" w:cs="Arial"/>
        </w:rPr>
        <w:t xml:space="preserve"> </w:t>
      </w:r>
      <w:proofErr w:type="spellStart"/>
      <w:r>
        <w:rPr>
          <w:rFonts w:ascii="Arial" w:hAnsi="Arial" w:cs="Arial"/>
        </w:rPr>
        <w:t>Vigencia.El</w:t>
      </w:r>
      <w:proofErr w:type="spellEnd"/>
      <w:r>
        <w:rPr>
          <w:rFonts w:ascii="Arial" w:hAnsi="Arial" w:cs="Arial"/>
        </w:rPr>
        <w:t xml:space="preserve"> presente Acto Legislativo rige a partir de la fecha de su promulgación.</w:t>
      </w:r>
    </w:p>
    <w:p w:rsidR="005E1D90" w:rsidRDefault="005E1D90" w:rsidP="005E1D90">
      <w:pPr>
        <w:pStyle w:val="NormalWeb"/>
        <w:rPr>
          <w:rFonts w:ascii="Arial" w:hAnsi="Arial" w:cs="Arial"/>
          <w:b/>
          <w:bCs/>
        </w:rPr>
      </w:pPr>
      <w:r>
        <w:rPr>
          <w:rFonts w:ascii="Arial" w:hAnsi="Arial" w:cs="Arial"/>
          <w:b/>
          <w:bCs/>
        </w:rPr>
        <w:t>El Presidente del honorable Senado de la República,</w:t>
      </w:r>
    </w:p>
    <w:p w:rsidR="005E1D90" w:rsidRDefault="005E1D90" w:rsidP="005E1D90">
      <w:pPr>
        <w:pStyle w:val="NormalWeb"/>
        <w:rPr>
          <w:rFonts w:ascii="Arial" w:hAnsi="Arial" w:cs="Arial"/>
          <w:b/>
          <w:bCs/>
        </w:rPr>
      </w:pPr>
      <w:r>
        <w:rPr>
          <w:rFonts w:ascii="Arial" w:hAnsi="Arial" w:cs="Arial"/>
          <w:b/>
          <w:bCs/>
        </w:rPr>
        <w:t xml:space="preserve">Carlos García </w:t>
      </w:r>
      <w:proofErr w:type="spellStart"/>
      <w:r>
        <w:rPr>
          <w:rFonts w:ascii="Arial" w:hAnsi="Arial" w:cs="Arial"/>
          <w:b/>
          <w:bCs/>
        </w:rPr>
        <w:t>Orjuela</w:t>
      </w:r>
      <w:proofErr w:type="spellEnd"/>
      <w:r>
        <w:rPr>
          <w:rFonts w:ascii="Arial" w:hAnsi="Arial" w:cs="Arial"/>
          <w:b/>
          <w:bCs/>
        </w:rPr>
        <w:t>.</w:t>
      </w:r>
    </w:p>
    <w:p w:rsidR="005E1D90" w:rsidRDefault="005E1D90" w:rsidP="005E1D90">
      <w:pPr>
        <w:pStyle w:val="NormalWeb"/>
        <w:rPr>
          <w:rFonts w:ascii="Arial" w:hAnsi="Arial" w:cs="Arial"/>
          <w:b/>
          <w:bCs/>
        </w:rPr>
      </w:pPr>
      <w:r>
        <w:rPr>
          <w:rFonts w:ascii="Arial" w:hAnsi="Arial" w:cs="Arial"/>
          <w:b/>
          <w:bCs/>
        </w:rPr>
        <w:t>El Secretario General (E.) del honorable Senado de la República,</w:t>
      </w:r>
    </w:p>
    <w:p w:rsidR="005E1D90" w:rsidRDefault="005E1D90" w:rsidP="005E1D90">
      <w:pPr>
        <w:pStyle w:val="NormalWeb"/>
        <w:rPr>
          <w:rFonts w:ascii="Arial" w:hAnsi="Arial" w:cs="Arial"/>
          <w:b/>
          <w:bCs/>
        </w:rPr>
      </w:pPr>
      <w:r>
        <w:rPr>
          <w:rFonts w:ascii="Arial" w:hAnsi="Arial" w:cs="Arial"/>
          <w:b/>
          <w:bCs/>
        </w:rPr>
        <w:t xml:space="preserve">Luis Francisco </w:t>
      </w:r>
      <w:proofErr w:type="spellStart"/>
      <w:r>
        <w:rPr>
          <w:rFonts w:ascii="Arial" w:hAnsi="Arial" w:cs="Arial"/>
          <w:b/>
          <w:bCs/>
        </w:rPr>
        <w:t>Boada</w:t>
      </w:r>
      <w:proofErr w:type="spellEnd"/>
      <w:r>
        <w:rPr>
          <w:rFonts w:ascii="Arial" w:hAnsi="Arial" w:cs="Arial"/>
          <w:b/>
          <w:bCs/>
        </w:rPr>
        <w:t xml:space="preserve"> Gómez.</w:t>
      </w:r>
    </w:p>
    <w:p w:rsidR="005E1D90" w:rsidRDefault="005E1D90" w:rsidP="005E1D90">
      <w:pPr>
        <w:pStyle w:val="NormalWeb"/>
        <w:rPr>
          <w:rFonts w:ascii="Arial" w:hAnsi="Arial" w:cs="Arial"/>
          <w:b/>
          <w:bCs/>
        </w:rPr>
      </w:pPr>
      <w:r>
        <w:rPr>
          <w:rFonts w:ascii="Arial" w:hAnsi="Arial" w:cs="Arial"/>
          <w:b/>
          <w:bCs/>
        </w:rPr>
        <w:t>El Presidente de la honorable Cámara de Representantes,</w:t>
      </w:r>
    </w:p>
    <w:p w:rsidR="005E1D90" w:rsidRDefault="005E1D90" w:rsidP="005E1D90">
      <w:pPr>
        <w:pStyle w:val="NormalWeb"/>
        <w:rPr>
          <w:rFonts w:ascii="Arial" w:hAnsi="Arial" w:cs="Arial"/>
          <w:b/>
          <w:bCs/>
        </w:rPr>
      </w:pPr>
      <w:r>
        <w:rPr>
          <w:rFonts w:ascii="Arial" w:hAnsi="Arial" w:cs="Arial"/>
          <w:b/>
          <w:bCs/>
        </w:rPr>
        <w:t>Guillermo Gaviria Zapata.</w:t>
      </w:r>
    </w:p>
    <w:p w:rsidR="005E1D90" w:rsidRDefault="005E1D90" w:rsidP="005E1D90">
      <w:pPr>
        <w:pStyle w:val="NormalWeb"/>
        <w:rPr>
          <w:rFonts w:ascii="Arial" w:hAnsi="Arial" w:cs="Arial"/>
          <w:b/>
          <w:bCs/>
        </w:rPr>
      </w:pPr>
      <w:r>
        <w:rPr>
          <w:rFonts w:ascii="Arial" w:hAnsi="Arial" w:cs="Arial"/>
          <w:b/>
          <w:bCs/>
        </w:rPr>
        <w:t>El Secretario General de la honorable Cámara de Representantes,</w:t>
      </w:r>
    </w:p>
    <w:p w:rsidR="005E1D90" w:rsidRDefault="005E1D90" w:rsidP="005E1D90">
      <w:pPr>
        <w:pStyle w:val="NormalWeb"/>
        <w:rPr>
          <w:rFonts w:ascii="Arial" w:hAnsi="Arial" w:cs="Arial"/>
          <w:b/>
          <w:bCs/>
        </w:rPr>
      </w:pPr>
      <w:r>
        <w:rPr>
          <w:rFonts w:ascii="Arial" w:hAnsi="Arial" w:cs="Arial"/>
          <w:b/>
          <w:bCs/>
        </w:rPr>
        <w:t>Angelino Lizcano Rivera.</w:t>
      </w:r>
    </w:p>
    <w:p w:rsidR="005E1D90" w:rsidRDefault="005E1D90" w:rsidP="005E1D90">
      <w:pPr>
        <w:pStyle w:val="NormalWeb"/>
        <w:rPr>
          <w:rFonts w:ascii="Arial" w:hAnsi="Arial" w:cs="Arial"/>
          <w:b/>
          <w:bCs/>
        </w:rPr>
      </w:pPr>
      <w:r>
        <w:rPr>
          <w:rFonts w:ascii="Arial" w:hAnsi="Arial" w:cs="Arial"/>
          <w:b/>
          <w:bCs/>
        </w:rPr>
        <w:lastRenderedPageBreak/>
        <w:t>REPUBLICA DE COLOMBIA - GOBIERNO NACIONAL</w:t>
      </w:r>
    </w:p>
    <w:p w:rsidR="005E1D90" w:rsidRDefault="005E1D90" w:rsidP="005E1D90">
      <w:pPr>
        <w:pStyle w:val="NormalWeb"/>
        <w:rPr>
          <w:rFonts w:ascii="Arial" w:hAnsi="Arial" w:cs="Arial"/>
          <w:b/>
          <w:bCs/>
        </w:rPr>
      </w:pPr>
      <w:r>
        <w:rPr>
          <w:rFonts w:ascii="Arial" w:hAnsi="Arial" w:cs="Arial"/>
          <w:b/>
          <w:bCs/>
        </w:rPr>
        <w:t>Publíquese y cúmplase.</w:t>
      </w:r>
    </w:p>
    <w:p w:rsidR="005E1D90" w:rsidRDefault="005E1D90" w:rsidP="005E1D90">
      <w:pPr>
        <w:pStyle w:val="NormalWeb"/>
        <w:rPr>
          <w:rFonts w:ascii="Arial" w:hAnsi="Arial" w:cs="Arial"/>
          <w:b/>
          <w:bCs/>
        </w:rPr>
      </w:pPr>
      <w:r>
        <w:rPr>
          <w:rFonts w:ascii="Arial" w:hAnsi="Arial" w:cs="Arial"/>
          <w:b/>
          <w:bCs/>
        </w:rPr>
        <w:t>Dado en Bogotá, D. C., a 6 de agosto de 2002.</w:t>
      </w:r>
    </w:p>
    <w:p w:rsidR="005E1D90" w:rsidRDefault="005E1D90" w:rsidP="005E1D90">
      <w:pPr>
        <w:pStyle w:val="NormalWeb"/>
        <w:rPr>
          <w:rFonts w:ascii="Arial" w:hAnsi="Arial" w:cs="Arial"/>
          <w:b/>
          <w:bCs/>
        </w:rPr>
      </w:pPr>
      <w:r>
        <w:rPr>
          <w:rFonts w:ascii="Arial" w:hAnsi="Arial" w:cs="Arial"/>
          <w:b/>
          <w:bCs/>
        </w:rPr>
        <w:t>ANDRES PASTRANA ARANGO</w:t>
      </w:r>
    </w:p>
    <w:p w:rsidR="005E1D90" w:rsidRDefault="005E1D90" w:rsidP="005E1D90">
      <w:pPr>
        <w:pStyle w:val="NormalWeb"/>
        <w:rPr>
          <w:rFonts w:ascii="Arial" w:hAnsi="Arial" w:cs="Arial"/>
          <w:b/>
          <w:bCs/>
        </w:rPr>
      </w:pPr>
      <w:r>
        <w:rPr>
          <w:rFonts w:ascii="Arial" w:hAnsi="Arial" w:cs="Arial"/>
          <w:b/>
          <w:bCs/>
        </w:rPr>
        <w:t>El Ministro del Interior,</w:t>
      </w:r>
    </w:p>
    <w:p w:rsidR="005E1D90" w:rsidRDefault="005E1D90" w:rsidP="005E1D90">
      <w:pPr>
        <w:pStyle w:val="NormalWeb"/>
        <w:rPr>
          <w:rFonts w:ascii="Arial" w:hAnsi="Arial" w:cs="Arial"/>
          <w:b/>
          <w:bCs/>
        </w:rPr>
      </w:pPr>
      <w:r>
        <w:rPr>
          <w:rFonts w:ascii="Arial" w:hAnsi="Arial" w:cs="Arial"/>
          <w:b/>
          <w:bCs/>
        </w:rPr>
        <w:t>Armando Estrada Villa.</w:t>
      </w:r>
    </w:p>
    <w:p w:rsidR="005E1D90" w:rsidRDefault="005E1D90" w:rsidP="005E1D90">
      <w:pPr>
        <w:pStyle w:val="NormalWeb"/>
        <w:rPr>
          <w:rFonts w:ascii="Arial" w:hAnsi="Arial" w:cs="Arial"/>
          <w:b/>
          <w:bCs/>
        </w:rPr>
      </w:pPr>
      <w:r>
        <w:rPr>
          <w:rFonts w:ascii="Arial" w:hAnsi="Arial" w:cs="Arial"/>
          <w:b/>
          <w:bCs/>
        </w:rPr>
        <w:t>NOTA: Publicado en el Diario Oficial No. 44.893 de Agosto 7 de 2002.</w:t>
      </w:r>
    </w:p>
    <w:p w:rsidR="00033CD0" w:rsidRDefault="005E1D90">
      <w:r w:rsidRPr="005E1D90">
        <w:t>http://www.alcaldiabogota.gov.co/sisjur/normas/Norma1.jsp?i=5562#1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59168C"/>
    <w:rsid w:val="00033CD0"/>
    <w:rsid w:val="0059168C"/>
    <w:rsid w:val="005E1D90"/>
    <w:rsid w:val="00A61E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1D90"/>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5E1D90"/>
    <w:rPr>
      <w:b/>
      <w:bCs/>
    </w:rPr>
  </w:style>
</w:styles>
</file>

<file path=word/webSettings.xml><?xml version="1.0" encoding="utf-8"?>
<w:webSettings xmlns:r="http://schemas.openxmlformats.org/officeDocument/2006/relationships" xmlns:w="http://schemas.openxmlformats.org/wordprocessingml/2006/main">
  <w:divs>
    <w:div w:id="942424292">
      <w:bodyDiv w:val="1"/>
      <w:marLeft w:val="0"/>
      <w:marRight w:val="0"/>
      <w:marTop w:val="0"/>
      <w:marBottom w:val="0"/>
      <w:divBdr>
        <w:top w:val="none" w:sz="0" w:space="0" w:color="auto"/>
        <w:left w:val="none" w:sz="0" w:space="0" w:color="auto"/>
        <w:bottom w:val="none" w:sz="0" w:space="0" w:color="auto"/>
        <w:right w:val="none" w:sz="0" w:space="0" w:color="auto"/>
      </w:divBdr>
      <w:divsChild>
        <w:div w:id="1263297594">
          <w:marLeft w:val="0"/>
          <w:marRight w:val="0"/>
          <w:marTop w:val="0"/>
          <w:marBottom w:val="0"/>
          <w:divBdr>
            <w:top w:val="none" w:sz="0" w:space="0" w:color="auto"/>
            <w:left w:val="none" w:sz="0" w:space="0" w:color="auto"/>
            <w:bottom w:val="none" w:sz="0" w:space="0" w:color="auto"/>
            <w:right w:val="none" w:sz="0" w:space="0" w:color="auto"/>
          </w:divBdr>
          <w:divsChild>
            <w:div w:id="14427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5668</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2010-07-13T15:46:00Z</dcterms:created>
  <dcterms:modified xsi:type="dcterms:W3CDTF">2010-07-13T15:48:00Z</dcterms:modified>
</cp:coreProperties>
</file>