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1B6" w:rsidRPr="000911B6" w:rsidRDefault="000911B6" w:rsidP="000911B6">
      <w:pPr>
        <w:rPr>
          <w:rFonts w:ascii="Times New Roman" w:hAnsi="Times New Roman" w:cs="Times New Roman"/>
          <w:lang w:val="es-ES"/>
        </w:rPr>
      </w:pPr>
      <w:r w:rsidRPr="000911B6">
        <w:rPr>
          <w:rFonts w:ascii="Verdana" w:hAnsi="Verdana" w:cs="Times New Roman"/>
          <w:b/>
          <w:bCs/>
          <w:color w:val="0000FF"/>
          <w:sz w:val="17"/>
          <w:szCs w:val="17"/>
          <w:lang w:val="es-ES"/>
        </w:rPr>
        <w:t xml:space="preserve">ALCALDES MUNICIPALES DEBEN RESPETAR AUTONOMÍA POLÍTICA DE TERRITORIOS INDÍGENAS. </w:t>
      </w:r>
      <w:r w:rsidRPr="000911B6">
        <w:rPr>
          <w:rFonts w:ascii="Verdana" w:hAnsi="Verdana" w:cs="Times New Roman"/>
          <w:b/>
          <w:bCs/>
          <w:sz w:val="17"/>
          <w:szCs w:val="17"/>
          <w:lang w:val="es-ES"/>
        </w:rPr>
        <w:t>Un alcalde municipal puede en desarrollo de lo previsto en los artículos 2° y 296 de la Constitución Política y de conformidad con las leyes vigentes sobre la materia, disponer la legítima y prudente intervención de la policía, para controlar situaciones que seriamente pongan en riesgo el orden público en el territorio de su municipalidad, aun en aquellos lugares que, de conformidad con lo previsto en la Constitución, hagan parte de territorios indígenas, dentro de los que cuales estas comunidades ejerzan su derecho fundamental al auto-gobierno. En todo caso, y precisamente para evitar causar una lesión a estos derechos, ello debe hacerse bajo el principio de la menor intervención posible. Tutelar. M. P. Nilson Pinilla Pinilla.</w:t>
      </w:r>
    </w:p>
    <w:p w:rsidR="000911B6" w:rsidRPr="000911B6" w:rsidRDefault="000911B6" w:rsidP="000911B6">
      <w:pPr>
        <w:keepNext/>
        <w:overflowPunct w:val="0"/>
        <w:autoSpaceDE w:val="0"/>
        <w:autoSpaceDN w:val="0"/>
        <w:ind w:right="51"/>
        <w:jc w:val="center"/>
        <w:outlineLvl w:val="7"/>
        <w:rPr>
          <w:b/>
          <w:bCs/>
          <w:sz w:val="32"/>
          <w:szCs w:val="20"/>
          <w:lang w:val="es-ES"/>
        </w:rPr>
      </w:pPr>
      <w:r w:rsidRPr="000911B6">
        <w:rPr>
          <w:b/>
          <w:bCs/>
          <w:sz w:val="32"/>
          <w:szCs w:val="20"/>
          <w:lang w:val="es-ES"/>
        </w:rPr>
        <w:t>CORTE CONSTITUCIONAL</w:t>
      </w:r>
    </w:p>
    <w:p w:rsidR="000911B6" w:rsidRPr="000911B6" w:rsidRDefault="000911B6" w:rsidP="000911B6">
      <w:pPr>
        <w:keepNext/>
        <w:overflowPunct w:val="0"/>
        <w:autoSpaceDE w:val="0"/>
        <w:autoSpaceDN w:val="0"/>
        <w:ind w:right="51"/>
        <w:outlineLvl w:val="7"/>
        <w:rPr>
          <w:b/>
          <w:bCs/>
          <w:sz w:val="20"/>
          <w:szCs w:val="20"/>
          <w:lang w:val="es-ES"/>
        </w:rPr>
      </w:pPr>
    </w:p>
    <w:p w:rsidR="000911B6" w:rsidRPr="000911B6" w:rsidRDefault="000911B6" w:rsidP="000911B6">
      <w:pPr>
        <w:keepNext/>
        <w:overflowPunct w:val="0"/>
        <w:autoSpaceDE w:val="0"/>
        <w:autoSpaceDN w:val="0"/>
        <w:ind w:right="51"/>
        <w:jc w:val="center"/>
        <w:outlineLvl w:val="7"/>
        <w:rPr>
          <w:b/>
          <w:bCs/>
          <w:color w:val="FF0000"/>
          <w:lang w:val="es-ES"/>
        </w:rPr>
      </w:pPr>
      <w:r w:rsidRPr="000911B6">
        <w:rPr>
          <w:b/>
          <w:bCs/>
          <w:color w:val="FF0000"/>
          <w:lang w:val="es-ES"/>
        </w:rPr>
        <w:t>Sentencia T-979/06</w:t>
      </w:r>
    </w:p>
    <w:p w:rsidR="000911B6" w:rsidRPr="000911B6" w:rsidRDefault="000911B6" w:rsidP="000911B6">
      <w:pPr>
        <w:keepNext/>
        <w:overflowPunct w:val="0"/>
        <w:autoSpaceDE w:val="0"/>
        <w:autoSpaceDN w:val="0"/>
        <w:ind w:right="51"/>
        <w:outlineLvl w:val="7"/>
        <w:rPr>
          <w:b/>
          <w:bCs/>
          <w:lang w:val="es-ES"/>
        </w:rPr>
      </w:pPr>
    </w:p>
    <w:p w:rsidR="000911B6" w:rsidRPr="000911B6" w:rsidRDefault="000911B6" w:rsidP="000911B6">
      <w:pPr>
        <w:overflowPunct w:val="0"/>
        <w:ind w:right="51"/>
        <w:jc w:val="both"/>
        <w:rPr>
          <w:b/>
          <w:lang w:val="es-ES"/>
        </w:rPr>
      </w:pPr>
      <w:r w:rsidRPr="000911B6">
        <w:rPr>
          <w:b/>
          <w:lang w:val="es-ES"/>
        </w:rPr>
        <w:t>Bogotá, D.C., veintisiete (27) de noviembre de dos mil seis (2006).</w:t>
      </w:r>
    </w:p>
    <w:p w:rsidR="000911B6" w:rsidRPr="000911B6" w:rsidRDefault="000911B6" w:rsidP="000911B6">
      <w:pPr>
        <w:keepNext/>
        <w:ind w:right="51"/>
        <w:jc w:val="both"/>
        <w:outlineLvl w:val="0"/>
        <w:rPr>
          <w:b/>
          <w:lang w:val="es-ES"/>
        </w:rPr>
      </w:pPr>
      <w:r w:rsidRPr="000911B6">
        <w:rPr>
          <w:b/>
          <w:lang w:val="es-ES"/>
        </w:rPr>
        <w:t>Referencia: expediente T-1361092</w:t>
      </w:r>
    </w:p>
    <w:p w:rsidR="000911B6" w:rsidRPr="000911B6" w:rsidRDefault="000911B6" w:rsidP="000911B6">
      <w:pPr>
        <w:ind w:right="51"/>
        <w:jc w:val="both"/>
        <w:rPr>
          <w:b/>
          <w:lang w:val="es-ES"/>
        </w:rPr>
      </w:pPr>
      <w:r w:rsidRPr="000911B6">
        <w:rPr>
          <w:b/>
          <w:lang w:val="es-ES"/>
        </w:rPr>
        <w:t xml:space="preserve">Peticionario: Jaime de Jesús Carlosama Fuelantala y otros miembros de la comunidad del Resguardo Indígena de Muellamués de Guachucal – Nariño. </w:t>
      </w:r>
    </w:p>
    <w:p w:rsidR="000911B6" w:rsidRPr="000911B6" w:rsidRDefault="000911B6" w:rsidP="000911B6">
      <w:pPr>
        <w:ind w:right="51"/>
        <w:jc w:val="both"/>
        <w:rPr>
          <w:b/>
          <w:lang w:val="es-ES"/>
        </w:rPr>
      </w:pPr>
      <w:r w:rsidRPr="000911B6">
        <w:rPr>
          <w:b/>
          <w:lang w:val="es-ES"/>
        </w:rPr>
        <w:t>Magistrado Ponente:</w:t>
      </w:r>
    </w:p>
    <w:p w:rsidR="000911B6" w:rsidRPr="000911B6" w:rsidRDefault="000911B6" w:rsidP="000911B6">
      <w:pPr>
        <w:ind w:right="51"/>
        <w:jc w:val="both"/>
        <w:rPr>
          <w:b/>
          <w:lang w:val="es-ES"/>
        </w:rPr>
      </w:pPr>
      <w:r w:rsidRPr="000911B6">
        <w:rPr>
          <w:b/>
          <w:lang w:val="es-ES"/>
        </w:rPr>
        <w:t>Dr. NILSON PINILLA PINILLA</w:t>
      </w:r>
    </w:p>
    <w:p w:rsidR="000911B6" w:rsidRPr="000911B6" w:rsidRDefault="000911B6" w:rsidP="000911B6">
      <w:pPr>
        <w:ind w:right="51"/>
        <w:jc w:val="both"/>
        <w:rPr>
          <w:sz w:val="20"/>
          <w:szCs w:val="20"/>
          <w:lang w:val="es-ES"/>
        </w:rPr>
      </w:pPr>
    </w:p>
    <w:p w:rsidR="000911B6" w:rsidRPr="000911B6" w:rsidRDefault="000911B6" w:rsidP="000911B6">
      <w:pPr>
        <w:overflowPunct w:val="0"/>
        <w:ind w:right="51"/>
        <w:jc w:val="both"/>
        <w:rPr>
          <w:sz w:val="20"/>
          <w:szCs w:val="20"/>
          <w:lang w:val="es-ES"/>
        </w:rPr>
      </w:pPr>
    </w:p>
    <w:p w:rsidR="000911B6" w:rsidRPr="000911B6" w:rsidRDefault="000911B6" w:rsidP="000911B6">
      <w:pPr>
        <w:overflowPunct w:val="0"/>
        <w:ind w:right="51"/>
        <w:jc w:val="both"/>
        <w:rPr>
          <w:sz w:val="20"/>
          <w:szCs w:val="20"/>
          <w:lang w:val="es-ES"/>
        </w:rPr>
      </w:pPr>
      <w:r w:rsidRPr="000911B6">
        <w:rPr>
          <w:sz w:val="20"/>
          <w:szCs w:val="20"/>
          <w:lang w:val="es-ES"/>
        </w:rPr>
        <w:t>La Sala Segunda de Revisión de la Corte Constitucional, integrada por los  magistrados Nilson Pinilla Pinilla, Manuel José Cepeda Espinosa y Jaime Córdoba Triviño, en ejercicio de sus competencias constitucionales y legales, ha proferido la siguiente:</w:t>
      </w:r>
    </w:p>
    <w:p w:rsidR="000911B6" w:rsidRPr="000911B6" w:rsidRDefault="000911B6" w:rsidP="000911B6">
      <w:pPr>
        <w:overflowPunct w:val="0"/>
        <w:ind w:right="51"/>
        <w:jc w:val="both"/>
        <w:rPr>
          <w:sz w:val="20"/>
          <w:szCs w:val="20"/>
          <w:lang w:val="es-ES"/>
        </w:rPr>
      </w:pPr>
    </w:p>
    <w:p w:rsidR="000911B6" w:rsidRPr="000911B6" w:rsidRDefault="000911B6" w:rsidP="000911B6">
      <w:pPr>
        <w:overflowPunct w:val="0"/>
        <w:ind w:right="51"/>
        <w:jc w:val="center"/>
        <w:outlineLvl w:val="4"/>
        <w:rPr>
          <w:b/>
          <w:sz w:val="20"/>
          <w:szCs w:val="20"/>
          <w:lang w:val="es-ES"/>
        </w:rPr>
      </w:pPr>
      <w:r w:rsidRPr="000911B6">
        <w:rPr>
          <w:b/>
          <w:sz w:val="20"/>
          <w:szCs w:val="20"/>
          <w:lang w:val="es-ES"/>
        </w:rPr>
        <w:t>SENTENCIA</w:t>
      </w:r>
    </w:p>
    <w:p w:rsidR="000911B6" w:rsidRPr="000911B6" w:rsidRDefault="000911B6" w:rsidP="000911B6">
      <w:pPr>
        <w:overflowPunct w:val="0"/>
        <w:ind w:right="51"/>
        <w:jc w:val="both"/>
        <w:rPr>
          <w:sz w:val="20"/>
          <w:szCs w:val="20"/>
          <w:lang w:val="es-ES"/>
        </w:rPr>
      </w:pPr>
    </w:p>
    <w:p w:rsidR="000911B6" w:rsidRPr="000911B6" w:rsidRDefault="000911B6" w:rsidP="000911B6">
      <w:pPr>
        <w:overflowPunct w:val="0"/>
        <w:ind w:right="51"/>
        <w:jc w:val="both"/>
        <w:rPr>
          <w:sz w:val="20"/>
          <w:szCs w:val="20"/>
          <w:lang w:val="es-ES"/>
        </w:rPr>
      </w:pPr>
      <w:r w:rsidRPr="000911B6">
        <w:rPr>
          <w:sz w:val="20"/>
          <w:szCs w:val="20"/>
          <w:lang w:val="es-ES_tradnl"/>
        </w:rPr>
        <w:t xml:space="preserve">El expediente llegó a la Corte Constitucional, por remisión que se hizo en virtud de lo ordenado por los artículos 241 numeral 9° de la Constitución Política y 31 del Decreto 2591 de 1991. La Sala de Selección número seis ordenó revisarlo, mediante auto de 15 de junio de 2006. </w:t>
      </w:r>
    </w:p>
    <w:p w:rsidR="000911B6" w:rsidRPr="000911B6" w:rsidRDefault="000911B6" w:rsidP="000911B6">
      <w:pPr>
        <w:overflowPunct w:val="0"/>
        <w:ind w:right="51"/>
        <w:rPr>
          <w:sz w:val="20"/>
          <w:szCs w:val="20"/>
          <w:lang w:val="es-ES"/>
        </w:rPr>
      </w:pPr>
    </w:p>
    <w:p w:rsidR="000911B6" w:rsidRPr="000911B6" w:rsidRDefault="000911B6" w:rsidP="000911B6">
      <w:pPr>
        <w:overflowPunct w:val="0"/>
        <w:ind w:right="51"/>
        <w:jc w:val="center"/>
        <w:outlineLvl w:val="8"/>
        <w:rPr>
          <w:b/>
          <w:sz w:val="20"/>
          <w:szCs w:val="20"/>
          <w:lang w:val="es-ES"/>
        </w:rPr>
      </w:pPr>
      <w:r w:rsidRPr="000911B6">
        <w:rPr>
          <w:b/>
          <w:sz w:val="20"/>
          <w:szCs w:val="20"/>
          <w:lang w:val="es-ES"/>
        </w:rPr>
        <w:t>I. ANTECEDENTES</w:t>
      </w:r>
    </w:p>
    <w:p w:rsidR="000911B6" w:rsidRPr="000911B6" w:rsidRDefault="000911B6" w:rsidP="000911B6">
      <w:pPr>
        <w:overflowPunct w:val="0"/>
        <w:ind w:right="51"/>
        <w:rPr>
          <w:sz w:val="20"/>
          <w:szCs w:val="20"/>
          <w:lang w:val="es-ES"/>
        </w:rPr>
      </w:pPr>
    </w:p>
    <w:p w:rsidR="000911B6" w:rsidRPr="000911B6" w:rsidRDefault="000911B6" w:rsidP="000911B6">
      <w:pPr>
        <w:overflowPunct w:val="0"/>
        <w:ind w:right="51"/>
        <w:jc w:val="both"/>
        <w:rPr>
          <w:sz w:val="20"/>
          <w:szCs w:val="20"/>
          <w:lang w:val="es-ES"/>
        </w:rPr>
      </w:pPr>
      <w:r w:rsidRPr="000911B6">
        <w:rPr>
          <w:sz w:val="20"/>
          <w:szCs w:val="20"/>
          <w:lang w:val="es-ES"/>
        </w:rPr>
        <w:t>Jaime de Jesús Carlosama Fuelantala y otros miembros de la comunidad del Resguardo Indígena de Muellamués de Guachucal (Nariño) interpusieron el 12 de enero de 2006 acción de tutela contra la Alcaldía Municipal de Guachucal (Nariño), por considerar vulnerados derechos constitucionales de la comunidad, específicamente el derecho de petición, la autonomía indígena y el principio constitucional de diversidad étnica y cultural, por los hechos y razones que cabe resumir así:</w:t>
      </w:r>
    </w:p>
    <w:p w:rsidR="000911B6" w:rsidRPr="000911B6" w:rsidRDefault="000911B6" w:rsidP="000911B6">
      <w:pPr>
        <w:overflowPunct w:val="0"/>
        <w:ind w:right="51"/>
        <w:rPr>
          <w:sz w:val="20"/>
          <w:szCs w:val="20"/>
          <w:lang w:val="es-ES"/>
        </w:rPr>
      </w:pPr>
    </w:p>
    <w:p w:rsidR="000911B6" w:rsidRPr="000911B6" w:rsidRDefault="000911B6" w:rsidP="000911B6">
      <w:pPr>
        <w:overflowPunct w:val="0"/>
        <w:ind w:right="51"/>
        <w:jc w:val="both"/>
        <w:rPr>
          <w:sz w:val="20"/>
          <w:szCs w:val="20"/>
          <w:lang w:val="es-ES"/>
        </w:rPr>
      </w:pPr>
      <w:r w:rsidRPr="000911B6">
        <w:rPr>
          <w:sz w:val="20"/>
          <w:szCs w:val="20"/>
          <w:lang w:val="es-ES"/>
        </w:rPr>
        <w:t>1.</w:t>
      </w:r>
      <w:r w:rsidRPr="000911B6">
        <w:rPr>
          <w:sz w:val="20"/>
          <w:szCs w:val="20"/>
          <w:lang w:val="es-ES"/>
        </w:rPr>
        <w:tab/>
        <w:t xml:space="preserve">En el mes de mayo de 2002 el Cabildo del Resguardo Indígena de Muellamués en desarrollo de sus facultades impuso sanciones a 13 comuneros debido a su mal comportamiento en hechos relacionados con el reparto de tierras recuperadas por el resguardo. Una de las sanciones impuestas fue la imposibilidad de elegir y/o ser elegido para cualquier cargo dentro de la comunidad, y en especial dentro del cabildo, por el término de diez (10) años. Según se ratifica </w:t>
      </w:r>
      <w:r w:rsidRPr="000911B6">
        <w:rPr>
          <w:sz w:val="20"/>
          <w:szCs w:val="20"/>
          <w:lang w:val="es-ES"/>
        </w:rPr>
        <w:lastRenderedPageBreak/>
        <w:t>en el acta 0010 de 16 de junio de 2002, una de las personas afectadas por estas sanciones es el señor José Carmen Cuastumal.</w:t>
      </w:r>
    </w:p>
    <w:p w:rsidR="000911B6" w:rsidRPr="000911B6" w:rsidRDefault="000911B6" w:rsidP="000911B6">
      <w:pPr>
        <w:overflowPunct w:val="0"/>
        <w:ind w:right="51"/>
        <w:jc w:val="both"/>
        <w:rPr>
          <w:sz w:val="20"/>
          <w:szCs w:val="20"/>
          <w:lang w:val="es-ES"/>
        </w:rPr>
      </w:pPr>
    </w:p>
    <w:p w:rsidR="000911B6" w:rsidRPr="000911B6" w:rsidRDefault="000911B6" w:rsidP="000911B6">
      <w:pPr>
        <w:overflowPunct w:val="0"/>
        <w:ind w:right="51"/>
        <w:jc w:val="both"/>
        <w:rPr>
          <w:sz w:val="20"/>
          <w:szCs w:val="20"/>
          <w:lang w:val="es-ES"/>
        </w:rPr>
      </w:pPr>
      <w:r w:rsidRPr="000911B6">
        <w:rPr>
          <w:sz w:val="20"/>
          <w:szCs w:val="20"/>
          <w:lang w:val="es-ES"/>
        </w:rPr>
        <w:t>2.</w:t>
      </w:r>
      <w:r w:rsidRPr="000911B6">
        <w:rPr>
          <w:sz w:val="20"/>
          <w:szCs w:val="20"/>
          <w:lang w:val="es-ES"/>
        </w:rPr>
        <w:tab/>
        <w:t xml:space="preserve">A pesar de lo anterior, el señor José Carmen Cuastumal fue postulado y elegido como gobernador del mencionado cabildo para el año 2006, en elección que se realizó el día 8 de diciembre de 2005, de acuerdo con las costumbres y tradiciones de la comunidad indígena en cuestión. </w:t>
      </w:r>
    </w:p>
    <w:p w:rsidR="000911B6" w:rsidRPr="000911B6" w:rsidRDefault="000911B6" w:rsidP="000911B6">
      <w:pPr>
        <w:overflowPunct w:val="0"/>
        <w:ind w:right="51"/>
        <w:jc w:val="both"/>
        <w:rPr>
          <w:sz w:val="20"/>
          <w:szCs w:val="20"/>
          <w:lang w:val="es-ES"/>
        </w:rPr>
      </w:pPr>
    </w:p>
    <w:p w:rsidR="000911B6" w:rsidRPr="000911B6" w:rsidRDefault="000911B6" w:rsidP="000911B6">
      <w:pPr>
        <w:overflowPunct w:val="0"/>
        <w:ind w:right="51"/>
        <w:jc w:val="both"/>
        <w:rPr>
          <w:sz w:val="20"/>
          <w:szCs w:val="20"/>
          <w:lang w:val="es-ES"/>
        </w:rPr>
      </w:pPr>
      <w:r w:rsidRPr="000911B6">
        <w:rPr>
          <w:sz w:val="20"/>
          <w:szCs w:val="20"/>
          <w:lang w:val="es-ES"/>
        </w:rPr>
        <w:t>3.</w:t>
      </w:r>
      <w:r w:rsidRPr="000911B6">
        <w:rPr>
          <w:sz w:val="20"/>
          <w:szCs w:val="20"/>
          <w:lang w:val="es-ES"/>
        </w:rPr>
        <w:tab/>
        <w:t xml:space="preserve">Ante la existencia de la inhabilidad antes mencionada varias de las personas accionantes y otros miembros de la misma comunidad indígena realizaron gestiones tendientes a impedir que el señor Cuastumal fuera oficialmente reconocido como gobernador del resguardo y que tomara posesión del cargo, hecho que estaba previsto para el día 1° de enero de 2006. Entre tales gestiones se cuentan, en su orden, sendos derechos de petición a la Dirección de Etnias del Ministerio de Interior y de Justicia, al gobernador saliente del resguardo Muellamués y al Alcalde Municipal de Guachucal, Nariño, en cuyo territorio se encuentra asentado este resguardo indígena. </w:t>
      </w:r>
    </w:p>
    <w:p w:rsidR="000911B6" w:rsidRPr="000911B6" w:rsidRDefault="000911B6" w:rsidP="000911B6">
      <w:pPr>
        <w:overflowPunct w:val="0"/>
        <w:ind w:right="51"/>
        <w:jc w:val="both"/>
        <w:rPr>
          <w:sz w:val="20"/>
          <w:szCs w:val="20"/>
          <w:lang w:val="es-ES"/>
        </w:rPr>
      </w:pPr>
    </w:p>
    <w:p w:rsidR="000911B6" w:rsidRPr="000911B6" w:rsidRDefault="000911B6" w:rsidP="000911B6">
      <w:pPr>
        <w:overflowPunct w:val="0"/>
        <w:ind w:right="51"/>
        <w:jc w:val="both"/>
        <w:rPr>
          <w:sz w:val="20"/>
          <w:szCs w:val="20"/>
          <w:lang w:val="es-ES"/>
        </w:rPr>
      </w:pPr>
      <w:r w:rsidRPr="000911B6">
        <w:rPr>
          <w:sz w:val="20"/>
          <w:szCs w:val="20"/>
          <w:lang w:val="es-ES"/>
        </w:rPr>
        <w:t>4.</w:t>
      </w:r>
      <w:r w:rsidRPr="000911B6">
        <w:rPr>
          <w:sz w:val="20"/>
          <w:szCs w:val="20"/>
          <w:lang w:val="es-ES"/>
        </w:rPr>
        <w:tab/>
        <w:t xml:space="preserve">Según resulta de las consultas y solicitudes a que se ha hecho referencia, la Dirección de Etnias del Ministerio del Interior mediante oficio OF105-23225-DET-100 enviado vía fax el día 30 de diciembre de 2005 al Alcalde Municipal de Guachucal, le pide revisar la situación planteada. También le advierte que de conformidad con lo previsto en el artículo 330 de la Constitución Política, los territorios indígenas estarán gobernados por consejos conformados según los usos y costumbres de las respectivas comunidades, en razón de lo cual las autoridades civiles, militares, policiales y eclesiásticas deben abstenerse de interferir en estos temas. </w:t>
      </w:r>
    </w:p>
    <w:p w:rsidR="000911B6" w:rsidRPr="000911B6" w:rsidRDefault="000911B6" w:rsidP="000911B6">
      <w:pPr>
        <w:overflowPunct w:val="0"/>
        <w:ind w:right="51"/>
        <w:jc w:val="both"/>
        <w:rPr>
          <w:sz w:val="20"/>
          <w:szCs w:val="20"/>
          <w:lang w:val="es-ES"/>
        </w:rPr>
      </w:pPr>
    </w:p>
    <w:p w:rsidR="000911B6" w:rsidRPr="000911B6" w:rsidRDefault="000911B6" w:rsidP="000911B6">
      <w:pPr>
        <w:overflowPunct w:val="0"/>
        <w:ind w:right="51"/>
        <w:jc w:val="both"/>
        <w:rPr>
          <w:sz w:val="20"/>
          <w:szCs w:val="20"/>
          <w:lang w:val="es-ES"/>
        </w:rPr>
      </w:pPr>
      <w:r w:rsidRPr="000911B6">
        <w:rPr>
          <w:sz w:val="20"/>
          <w:szCs w:val="20"/>
          <w:lang w:val="es-ES"/>
        </w:rPr>
        <w:t>5.</w:t>
      </w:r>
      <w:r w:rsidRPr="000911B6">
        <w:rPr>
          <w:sz w:val="20"/>
          <w:szCs w:val="20"/>
          <w:lang w:val="es-ES"/>
        </w:rPr>
        <w:tab/>
        <w:t>Las peticiones dirigidas al gobernador saliente del resguardo y al Alcalde Municipal de Guachucal no fueron respondidas antes del día 1° de enero de 2006, fecha prevista para la posesión del nuevo gobernador del resguardo.</w:t>
      </w:r>
    </w:p>
    <w:p w:rsidR="000911B6" w:rsidRPr="000911B6" w:rsidRDefault="000911B6" w:rsidP="000911B6">
      <w:pPr>
        <w:overflowPunct w:val="0"/>
        <w:ind w:right="51"/>
        <w:jc w:val="both"/>
        <w:rPr>
          <w:sz w:val="20"/>
          <w:szCs w:val="20"/>
          <w:lang w:val="es-ES"/>
        </w:rPr>
      </w:pPr>
    </w:p>
    <w:p w:rsidR="000911B6" w:rsidRPr="000911B6" w:rsidRDefault="000911B6" w:rsidP="000911B6">
      <w:pPr>
        <w:overflowPunct w:val="0"/>
        <w:ind w:right="51"/>
        <w:jc w:val="both"/>
        <w:rPr>
          <w:sz w:val="20"/>
          <w:szCs w:val="20"/>
          <w:lang w:val="es-ES"/>
        </w:rPr>
      </w:pPr>
      <w:r w:rsidRPr="000911B6">
        <w:rPr>
          <w:sz w:val="20"/>
          <w:szCs w:val="20"/>
          <w:lang w:val="es-ES"/>
        </w:rPr>
        <w:t>6.</w:t>
      </w:r>
      <w:r w:rsidRPr="000911B6">
        <w:rPr>
          <w:sz w:val="20"/>
          <w:szCs w:val="20"/>
          <w:lang w:val="es-ES"/>
        </w:rPr>
        <w:tab/>
        <w:t xml:space="preserve">En esta última fecha, y al darse inicio al acto dentro del cual debía cumplirse la posesión del nuevo gobernador, los miembros de la comunidad para quienes el señor Cuastumal se encontraba inhabilitado manifestaron su oposición a la diligencia, la cual, según se afirma en el escrito que dio inicio a la acción de tutela, se cumplió gracias a la intervención de agentes armados que acudieron al lugar en compañía y bajo las órdenes del Alcalde Municipal, señor Franklin Eulises Ortega Ruano. </w:t>
      </w:r>
    </w:p>
    <w:p w:rsidR="000911B6" w:rsidRPr="000911B6" w:rsidRDefault="000911B6" w:rsidP="000911B6">
      <w:pPr>
        <w:overflowPunct w:val="0"/>
        <w:ind w:right="51"/>
        <w:jc w:val="both"/>
        <w:rPr>
          <w:sz w:val="20"/>
          <w:szCs w:val="20"/>
          <w:lang w:val="es-ES"/>
        </w:rPr>
      </w:pPr>
    </w:p>
    <w:p w:rsidR="000911B6" w:rsidRPr="000911B6" w:rsidRDefault="000911B6" w:rsidP="000911B6">
      <w:pPr>
        <w:overflowPunct w:val="0"/>
        <w:ind w:right="51"/>
        <w:jc w:val="both"/>
        <w:rPr>
          <w:sz w:val="20"/>
          <w:szCs w:val="20"/>
          <w:lang w:val="es-ES"/>
        </w:rPr>
      </w:pPr>
      <w:r w:rsidRPr="000911B6">
        <w:rPr>
          <w:sz w:val="20"/>
          <w:szCs w:val="20"/>
          <w:lang w:val="es-ES"/>
        </w:rPr>
        <w:t>7.</w:t>
      </w:r>
      <w:r w:rsidRPr="000911B6">
        <w:rPr>
          <w:sz w:val="20"/>
          <w:szCs w:val="20"/>
          <w:lang w:val="es-ES"/>
        </w:rPr>
        <w:tab/>
        <w:t>Durante esta diligencia, y como parte de ella, –según relatan los accionantes–, los agentes de policía arrebataron al señor Jaime de Jesús Carlosama la insignia distintiva del gobernador del resguardo y la entregaron al señor José Carmen Cuastumal, siendo su intervención definitiva para consumar la posesión del citado como gobernador del resguardo Muellamués contra la voluntad de la mayoría de los asistentes. De acuerdo con el relato de los accionantes, este hecho es de grave y especial significación para la comunidad indígena, dado que sus normas internas consideran sagrada la mencionada insignia y prevén reglas muy estrictas en cuanto a quiénes y en qué casos pueden tenerla en su poder.</w:t>
      </w:r>
    </w:p>
    <w:p w:rsidR="000911B6" w:rsidRPr="000911B6" w:rsidRDefault="000911B6" w:rsidP="000911B6">
      <w:pPr>
        <w:overflowPunct w:val="0"/>
        <w:ind w:right="51"/>
        <w:jc w:val="both"/>
        <w:rPr>
          <w:sz w:val="20"/>
          <w:szCs w:val="20"/>
          <w:lang w:val="es-ES"/>
        </w:rPr>
      </w:pPr>
    </w:p>
    <w:p w:rsidR="000911B6" w:rsidRPr="000911B6" w:rsidRDefault="000911B6" w:rsidP="000911B6">
      <w:pPr>
        <w:overflowPunct w:val="0"/>
        <w:ind w:right="51"/>
        <w:jc w:val="both"/>
        <w:rPr>
          <w:sz w:val="20"/>
          <w:szCs w:val="20"/>
          <w:lang w:val="es-ES"/>
        </w:rPr>
      </w:pPr>
      <w:r w:rsidRPr="000911B6">
        <w:rPr>
          <w:sz w:val="20"/>
          <w:szCs w:val="20"/>
          <w:lang w:val="es-ES"/>
        </w:rPr>
        <w:t>8.</w:t>
      </w:r>
      <w:r w:rsidRPr="000911B6">
        <w:rPr>
          <w:sz w:val="20"/>
          <w:szCs w:val="20"/>
          <w:lang w:val="es-ES"/>
        </w:rPr>
        <w:tab/>
        <w:t xml:space="preserve">Los accionantes consideran que, en razón de los hechos relatados, el Alcalde Municipal de Guachucal ha afectado los derechos fundamentales de la comunidad indígena en cuestión, de una parte al no haber dado contestación oportuna al derecho de petición ante él presentado por los representantes de ésta, y de otra, al haber intervenido, sin facultad, para hacer posible la </w:t>
      </w:r>
      <w:r w:rsidRPr="000911B6">
        <w:rPr>
          <w:sz w:val="20"/>
          <w:szCs w:val="20"/>
          <w:lang w:val="es-ES"/>
        </w:rPr>
        <w:lastRenderedPageBreak/>
        <w:t xml:space="preserve">posesión del gobernador Cuastumal contra la voluntad y las normas internas de la comunidad indígena, desconociendo así derechos fundamentales garantizados por </w:t>
      </w:r>
      <w:smartTag w:uri="urn:schemas-microsoft-com:office:smarttags" w:element="PersonName">
        <w:smartTagPr>
          <w:attr w:name="ProductID" w:val="la Constitución Política."/>
          <w:attr w:name="st" w:val="on"/>
          <w:attr w:name="style" w:val="BACKGROUND-POSITION: left bottom; BACKGROUND-IMAGE: url(res://ietag.dll/#34/#1001); BACKGROUND-REPEAT: repeat-x"/>
        </w:smartTagPr>
        <w:r w:rsidRPr="000911B6">
          <w:rPr>
            <w:sz w:val="20"/>
            <w:szCs w:val="20"/>
            <w:lang w:val="es-ES"/>
          </w:rPr>
          <w:t>la Constitución Política.</w:t>
        </w:r>
      </w:smartTag>
    </w:p>
    <w:p w:rsidR="000911B6" w:rsidRPr="000911B6" w:rsidRDefault="000911B6" w:rsidP="000911B6">
      <w:pPr>
        <w:overflowPunct w:val="0"/>
        <w:ind w:right="51"/>
        <w:rPr>
          <w:b/>
          <w:sz w:val="20"/>
          <w:szCs w:val="20"/>
          <w:lang w:val="es-ES"/>
        </w:rPr>
      </w:pPr>
    </w:p>
    <w:p w:rsidR="000911B6" w:rsidRPr="000911B6" w:rsidRDefault="000911B6" w:rsidP="000911B6">
      <w:pPr>
        <w:overflowPunct w:val="0"/>
        <w:ind w:right="51"/>
        <w:jc w:val="center"/>
        <w:rPr>
          <w:sz w:val="20"/>
          <w:szCs w:val="20"/>
          <w:lang w:val="es-ES"/>
        </w:rPr>
      </w:pPr>
      <w:r w:rsidRPr="000911B6">
        <w:rPr>
          <w:b/>
          <w:sz w:val="20"/>
          <w:szCs w:val="20"/>
          <w:lang w:val="es-ES"/>
        </w:rPr>
        <w:t>II. TRÁMITE JUDICIAL</w:t>
      </w:r>
    </w:p>
    <w:p w:rsidR="000911B6" w:rsidRPr="000911B6" w:rsidRDefault="000911B6" w:rsidP="000911B6">
      <w:pPr>
        <w:overflowPunct w:val="0"/>
        <w:ind w:right="51"/>
        <w:rPr>
          <w:sz w:val="20"/>
          <w:szCs w:val="20"/>
          <w:lang w:val="es-ES"/>
        </w:rPr>
      </w:pPr>
    </w:p>
    <w:p w:rsidR="000911B6" w:rsidRPr="000911B6" w:rsidRDefault="000911B6" w:rsidP="000911B6">
      <w:pPr>
        <w:overflowPunct w:val="0"/>
        <w:ind w:right="51"/>
        <w:jc w:val="both"/>
        <w:rPr>
          <w:sz w:val="20"/>
          <w:szCs w:val="20"/>
          <w:lang w:val="es-ES"/>
        </w:rPr>
      </w:pPr>
      <w:r w:rsidRPr="000911B6">
        <w:rPr>
          <w:sz w:val="20"/>
          <w:szCs w:val="20"/>
          <w:lang w:val="es-ES"/>
        </w:rPr>
        <w:t xml:space="preserve">Por auto de 13 de enero de 2006, el Juzgado Promiscuo Municipal de Guachucal (Nariño) admitió la acción de tutela interpuesta y decretó las pruebas que estimó necesarias para el esclarecimiento de los hechos que dieron lugar a esta acción. </w:t>
      </w:r>
    </w:p>
    <w:p w:rsidR="000911B6" w:rsidRPr="000911B6" w:rsidRDefault="000911B6" w:rsidP="000911B6">
      <w:pPr>
        <w:overflowPunct w:val="0"/>
        <w:ind w:right="51"/>
        <w:rPr>
          <w:sz w:val="20"/>
          <w:szCs w:val="20"/>
          <w:lang w:val="es-ES"/>
        </w:rPr>
      </w:pPr>
    </w:p>
    <w:p w:rsidR="000911B6" w:rsidRPr="000911B6" w:rsidRDefault="000911B6" w:rsidP="000911B6">
      <w:pPr>
        <w:overflowPunct w:val="0"/>
        <w:ind w:right="51"/>
        <w:rPr>
          <w:sz w:val="20"/>
          <w:szCs w:val="20"/>
          <w:lang w:val="es-ES"/>
        </w:rPr>
      </w:pPr>
      <w:r w:rsidRPr="000911B6">
        <w:rPr>
          <w:b/>
          <w:sz w:val="20"/>
          <w:szCs w:val="20"/>
          <w:lang w:val="es-ES"/>
        </w:rPr>
        <w:t>Respuesta del Alcalde Municipal de Guachucal</w:t>
      </w:r>
    </w:p>
    <w:p w:rsidR="000911B6" w:rsidRPr="000911B6" w:rsidRDefault="000911B6" w:rsidP="000911B6">
      <w:pPr>
        <w:overflowPunct w:val="0"/>
        <w:ind w:right="51"/>
        <w:rPr>
          <w:sz w:val="20"/>
          <w:szCs w:val="20"/>
          <w:lang w:val="es-ES"/>
        </w:rPr>
      </w:pPr>
    </w:p>
    <w:p w:rsidR="000911B6" w:rsidRPr="000911B6" w:rsidRDefault="000911B6" w:rsidP="000911B6">
      <w:pPr>
        <w:overflowPunct w:val="0"/>
        <w:ind w:right="51"/>
        <w:jc w:val="both"/>
        <w:rPr>
          <w:sz w:val="20"/>
          <w:szCs w:val="20"/>
          <w:lang w:val="es-ES"/>
        </w:rPr>
      </w:pPr>
      <w:r w:rsidRPr="000911B6">
        <w:rPr>
          <w:sz w:val="20"/>
          <w:szCs w:val="20"/>
          <w:lang w:val="es-ES"/>
        </w:rPr>
        <w:t xml:space="preserve">Mediante memorial presentado el día 19 de enero de 2006 al juzgado de conocimiento (folios </w:t>
      </w:r>
      <w:smartTag w:uri="urn:schemas-microsoft-com:office:smarttags" w:element="metricconverter">
        <w:smartTagPr>
          <w:attr w:name="ProductID" w:val="58 a"/>
          <w:attr w:name="st" w:val="on"/>
          <w:attr w:name="style" w:val="BACKGROUND-POSITION: left bottom; BACKGROUND-IMAGE: url(res://ietag.dll/#34/#1001); BACKGROUND-REPEAT: repeat-x"/>
        </w:smartTagPr>
        <w:r w:rsidRPr="000911B6">
          <w:rPr>
            <w:sz w:val="20"/>
            <w:szCs w:val="20"/>
            <w:lang w:val="es-ES"/>
          </w:rPr>
          <w:t>58 a</w:t>
        </w:r>
      </w:smartTag>
      <w:r w:rsidRPr="000911B6">
        <w:rPr>
          <w:sz w:val="20"/>
          <w:szCs w:val="20"/>
          <w:lang w:val="es-ES"/>
        </w:rPr>
        <w:t xml:space="preserve"> 63 del cuaderno original), el Alcalde accionado, señor Franklin Eulises Ortega Ruano, se pronunció con respecto a la demanda de tutela. </w:t>
      </w:r>
    </w:p>
    <w:p w:rsidR="000911B6" w:rsidRPr="000911B6" w:rsidRDefault="000911B6" w:rsidP="000911B6">
      <w:pPr>
        <w:overflowPunct w:val="0"/>
        <w:ind w:right="51"/>
        <w:jc w:val="both"/>
        <w:rPr>
          <w:sz w:val="20"/>
          <w:szCs w:val="20"/>
          <w:lang w:val="es-ES"/>
        </w:rPr>
      </w:pPr>
    </w:p>
    <w:p w:rsidR="000911B6" w:rsidRPr="000911B6" w:rsidRDefault="000911B6" w:rsidP="000911B6">
      <w:pPr>
        <w:overflowPunct w:val="0"/>
        <w:ind w:right="51"/>
        <w:jc w:val="both"/>
        <w:rPr>
          <w:sz w:val="20"/>
          <w:szCs w:val="20"/>
          <w:lang w:val="es-ES"/>
        </w:rPr>
      </w:pPr>
      <w:r w:rsidRPr="000911B6">
        <w:rPr>
          <w:sz w:val="20"/>
          <w:szCs w:val="20"/>
          <w:lang w:val="es-ES"/>
        </w:rPr>
        <w:t xml:space="preserve">En relación con los hechos aducidos, el Alcalde dice no aceptarlos ni rechazarlos, sino atenerse a lo que resulte probado. No obstante, a continuación niega cualquier posible vulneración a los derechos fundamentales de los accionantes, por lo que se opone a sus pretensiones. </w:t>
      </w:r>
    </w:p>
    <w:p w:rsidR="000911B6" w:rsidRPr="000911B6" w:rsidRDefault="000911B6" w:rsidP="000911B6">
      <w:pPr>
        <w:overflowPunct w:val="0"/>
        <w:ind w:right="51"/>
        <w:jc w:val="both"/>
        <w:rPr>
          <w:sz w:val="20"/>
          <w:szCs w:val="20"/>
          <w:lang w:val="es-ES"/>
        </w:rPr>
      </w:pPr>
    </w:p>
    <w:p w:rsidR="000911B6" w:rsidRPr="000911B6" w:rsidRDefault="000911B6" w:rsidP="000911B6">
      <w:pPr>
        <w:overflowPunct w:val="0"/>
        <w:ind w:right="51"/>
        <w:jc w:val="both"/>
        <w:rPr>
          <w:sz w:val="20"/>
          <w:szCs w:val="20"/>
          <w:lang w:val="es-ES"/>
        </w:rPr>
      </w:pPr>
      <w:r w:rsidRPr="000911B6">
        <w:rPr>
          <w:sz w:val="20"/>
          <w:szCs w:val="20"/>
          <w:lang w:val="es-ES"/>
        </w:rPr>
        <w:t xml:space="preserve">En lo relacionado con el derecho de petición de los accionantes, aduce el Alcalde que para esa fecha aun no había vencido el término de 15 días previsto en el Código Contencioso Administrativo, por lo que mal podría hablarse de violación de este derecho. Sin embargo, simultáneamente reconoce que la petición presentada por los accionantes fue respondida de manera pública y verbal durante la diligencia de posesión del nuevo cabildo, cuando argumentó que no existían fundamentos jurídicos que determinaran una ilegalidad en la posesión del cabildo elegido por la misma comunidad. </w:t>
      </w:r>
    </w:p>
    <w:p w:rsidR="000911B6" w:rsidRPr="000911B6" w:rsidRDefault="000911B6" w:rsidP="000911B6">
      <w:pPr>
        <w:overflowPunct w:val="0"/>
        <w:ind w:right="51"/>
        <w:jc w:val="both"/>
        <w:rPr>
          <w:sz w:val="20"/>
          <w:szCs w:val="20"/>
          <w:lang w:val="es-ES"/>
        </w:rPr>
      </w:pPr>
    </w:p>
    <w:p w:rsidR="000911B6" w:rsidRPr="000911B6" w:rsidRDefault="000911B6" w:rsidP="000911B6">
      <w:pPr>
        <w:overflowPunct w:val="0"/>
        <w:ind w:right="51"/>
        <w:jc w:val="both"/>
        <w:rPr>
          <w:sz w:val="20"/>
          <w:szCs w:val="20"/>
          <w:lang w:val="es-ES"/>
        </w:rPr>
      </w:pPr>
      <w:r w:rsidRPr="000911B6">
        <w:rPr>
          <w:sz w:val="20"/>
          <w:szCs w:val="20"/>
          <w:lang w:val="es-ES"/>
        </w:rPr>
        <w:t xml:space="preserve">En su respuesta el Alcalde explica cómo conjuntamente con el Personero Municipal analizaron los documentos aducidos por la comunidad como sustento de la inhabilidad alegada, determinando que dichos documentos no tenían el indicado alcance, motivo por el cual se prosiguió con la elección. </w:t>
      </w:r>
    </w:p>
    <w:p w:rsidR="000911B6" w:rsidRPr="000911B6" w:rsidRDefault="000911B6" w:rsidP="000911B6">
      <w:pPr>
        <w:overflowPunct w:val="0"/>
        <w:ind w:right="51"/>
        <w:jc w:val="both"/>
        <w:rPr>
          <w:sz w:val="20"/>
          <w:szCs w:val="20"/>
          <w:lang w:val="es-ES"/>
        </w:rPr>
      </w:pPr>
    </w:p>
    <w:p w:rsidR="000911B6" w:rsidRPr="000911B6" w:rsidRDefault="000911B6" w:rsidP="000911B6">
      <w:pPr>
        <w:overflowPunct w:val="0"/>
        <w:ind w:right="51"/>
        <w:jc w:val="both"/>
        <w:rPr>
          <w:sz w:val="20"/>
          <w:szCs w:val="20"/>
          <w:lang w:val="es-ES"/>
        </w:rPr>
      </w:pPr>
      <w:r w:rsidRPr="000911B6">
        <w:rPr>
          <w:sz w:val="20"/>
          <w:szCs w:val="20"/>
          <w:lang w:val="es-ES"/>
        </w:rPr>
        <w:t xml:space="preserve">Más adelante hace algunas consideraciones adicionales en torno a estos mismos documentos, llamando especialmente la atención sobre el hecho de que la resolución de mayo 18 de 2002 y el acta de junio 16 del mismo año no contienen nombres de personas sancionadas, encontrándose éstos en un documento separado, ante lo cual sugiere la existencia de argucias encaminadas a crear confusión en las autoridades competentes. </w:t>
      </w:r>
    </w:p>
    <w:p w:rsidR="000911B6" w:rsidRPr="000911B6" w:rsidRDefault="000911B6" w:rsidP="000911B6">
      <w:pPr>
        <w:overflowPunct w:val="0"/>
        <w:ind w:right="51"/>
        <w:jc w:val="both"/>
        <w:rPr>
          <w:sz w:val="20"/>
          <w:szCs w:val="20"/>
          <w:lang w:val="es-ES"/>
        </w:rPr>
      </w:pPr>
    </w:p>
    <w:p w:rsidR="000911B6" w:rsidRPr="000911B6" w:rsidRDefault="000911B6" w:rsidP="000911B6">
      <w:pPr>
        <w:overflowPunct w:val="0"/>
        <w:ind w:right="51"/>
        <w:jc w:val="both"/>
        <w:rPr>
          <w:sz w:val="20"/>
          <w:szCs w:val="20"/>
          <w:lang w:val="es-ES"/>
        </w:rPr>
      </w:pPr>
      <w:r w:rsidRPr="000911B6">
        <w:rPr>
          <w:sz w:val="20"/>
          <w:szCs w:val="20"/>
          <w:lang w:val="es-ES"/>
        </w:rPr>
        <w:t xml:space="preserve">Menciona también que, con anterioridad a la elección que tuvo lugar el 8 de diciembre de 2005, la Alcaldía Municipal realizó una reunión </w:t>
      </w:r>
      <w:r w:rsidRPr="000911B6">
        <w:rPr>
          <w:i/>
          <w:sz w:val="20"/>
          <w:szCs w:val="20"/>
          <w:lang w:val="es-ES"/>
        </w:rPr>
        <w:t>“…</w:t>
      </w:r>
      <w:r w:rsidRPr="000911B6">
        <w:rPr>
          <w:i/>
          <w:sz w:val="20"/>
          <w:szCs w:val="20"/>
          <w:u w:val="single"/>
          <w:lang w:val="es-ES"/>
        </w:rPr>
        <w:t>donde se nos informó</w:t>
      </w:r>
      <w:r w:rsidRPr="000911B6">
        <w:rPr>
          <w:i/>
          <w:sz w:val="20"/>
          <w:szCs w:val="20"/>
          <w:lang w:val="es-ES"/>
        </w:rPr>
        <w:t xml:space="preserve"> que las mencionadas resoluciones únicamente tenían por objeto el de intimidación hacia los demás miembros de la comunidad indígena (…) y que por lo tanto al igual que los demás miembros opcionados a elecciones se encontraban plenamente habilitados para poder acceder al derecho constitucional de ser elegidos…” </w:t>
      </w:r>
      <w:r w:rsidRPr="000911B6">
        <w:rPr>
          <w:sz w:val="20"/>
          <w:szCs w:val="20"/>
          <w:lang w:val="es-ES"/>
        </w:rPr>
        <w:t>(No se encuentra subrayado en el texto original).</w:t>
      </w:r>
    </w:p>
    <w:p w:rsidR="000911B6" w:rsidRPr="000911B6" w:rsidRDefault="000911B6" w:rsidP="000911B6">
      <w:pPr>
        <w:overflowPunct w:val="0"/>
        <w:ind w:right="51"/>
        <w:jc w:val="both"/>
        <w:rPr>
          <w:sz w:val="20"/>
          <w:szCs w:val="20"/>
          <w:lang w:val="es-ES"/>
        </w:rPr>
      </w:pPr>
    </w:p>
    <w:p w:rsidR="000911B6" w:rsidRPr="000911B6" w:rsidRDefault="000911B6" w:rsidP="000911B6">
      <w:pPr>
        <w:overflowPunct w:val="0"/>
        <w:ind w:right="51"/>
        <w:jc w:val="both"/>
        <w:rPr>
          <w:sz w:val="20"/>
          <w:szCs w:val="20"/>
          <w:lang w:val="es-ES"/>
        </w:rPr>
      </w:pPr>
      <w:r w:rsidRPr="000911B6">
        <w:rPr>
          <w:sz w:val="20"/>
          <w:szCs w:val="20"/>
          <w:lang w:val="es-ES"/>
        </w:rPr>
        <w:t>Como razón adicional que a su entender prueba la ausencia de inhabilidades en el señor José Carmen Cuastumal relata el Alcalde que dicho señor ha hecho parte de la Junta Directiva de la EPS Mallamás, lo que no sería posible en caso de existir la inhabilidad alegada.</w:t>
      </w:r>
    </w:p>
    <w:p w:rsidR="000911B6" w:rsidRPr="000911B6" w:rsidRDefault="000911B6" w:rsidP="000911B6">
      <w:pPr>
        <w:overflowPunct w:val="0"/>
        <w:ind w:right="51"/>
        <w:jc w:val="both"/>
        <w:rPr>
          <w:sz w:val="20"/>
          <w:szCs w:val="20"/>
          <w:lang w:val="es-ES"/>
        </w:rPr>
      </w:pPr>
    </w:p>
    <w:p w:rsidR="000911B6" w:rsidRPr="000911B6" w:rsidRDefault="000911B6" w:rsidP="000911B6">
      <w:pPr>
        <w:overflowPunct w:val="0"/>
        <w:ind w:right="51"/>
        <w:jc w:val="both"/>
        <w:rPr>
          <w:sz w:val="20"/>
          <w:szCs w:val="20"/>
          <w:lang w:val="es-ES"/>
        </w:rPr>
      </w:pPr>
      <w:r w:rsidRPr="000911B6">
        <w:rPr>
          <w:sz w:val="20"/>
          <w:szCs w:val="20"/>
          <w:lang w:val="es-ES"/>
        </w:rPr>
        <w:lastRenderedPageBreak/>
        <w:t>Finalmente el Alcalde accionado afirma no haber existido ninguna ingerencia indebida de parte de la Alcaldía Municipal a su cargo en lo sucedido en las jornadas del 8 de diciembre de 2005 (fecha en que se realizó la elección del Cabildo y del Gobernador del resguardo) y del 1° de enero de 2006 (cuando dichos funcionarios tomaron posesión de sus cargos), por todo lo cual considera que no debió haberse dado trámite a esta acción de tutela.</w:t>
      </w:r>
    </w:p>
    <w:p w:rsidR="000911B6" w:rsidRPr="000911B6" w:rsidRDefault="000911B6" w:rsidP="000911B6">
      <w:pPr>
        <w:overflowPunct w:val="0"/>
        <w:ind w:right="51"/>
        <w:jc w:val="both"/>
        <w:rPr>
          <w:sz w:val="20"/>
          <w:szCs w:val="20"/>
          <w:lang w:val="es-ES"/>
        </w:rPr>
      </w:pPr>
    </w:p>
    <w:p w:rsidR="000911B6" w:rsidRPr="000911B6" w:rsidRDefault="000911B6" w:rsidP="000911B6">
      <w:pPr>
        <w:overflowPunct w:val="0"/>
        <w:ind w:right="51"/>
        <w:jc w:val="both"/>
        <w:rPr>
          <w:b/>
          <w:sz w:val="20"/>
          <w:szCs w:val="20"/>
          <w:lang w:val="es-ES"/>
        </w:rPr>
      </w:pPr>
      <w:r w:rsidRPr="000911B6">
        <w:rPr>
          <w:b/>
          <w:sz w:val="20"/>
          <w:szCs w:val="20"/>
          <w:lang w:val="es-ES"/>
        </w:rPr>
        <w:t>Pruebas recaudadas durante la primera instancia</w:t>
      </w:r>
    </w:p>
    <w:p w:rsidR="000911B6" w:rsidRPr="000911B6" w:rsidRDefault="000911B6" w:rsidP="000911B6">
      <w:pPr>
        <w:overflowPunct w:val="0"/>
        <w:ind w:right="51"/>
        <w:jc w:val="both"/>
        <w:rPr>
          <w:sz w:val="20"/>
          <w:szCs w:val="20"/>
          <w:lang w:val="es-ES"/>
        </w:rPr>
      </w:pPr>
    </w:p>
    <w:p w:rsidR="000911B6" w:rsidRPr="000911B6" w:rsidRDefault="000911B6" w:rsidP="000911B6">
      <w:pPr>
        <w:overflowPunct w:val="0"/>
        <w:ind w:right="51"/>
        <w:jc w:val="both"/>
        <w:rPr>
          <w:sz w:val="20"/>
          <w:szCs w:val="20"/>
          <w:lang w:val="es-ES"/>
        </w:rPr>
      </w:pPr>
      <w:r w:rsidRPr="000911B6">
        <w:rPr>
          <w:sz w:val="20"/>
          <w:szCs w:val="20"/>
          <w:lang w:val="es-ES"/>
        </w:rPr>
        <w:t>Durante el trámite adelantado ante el Juzgado Promiscuo Municipal de Guachucal se aportaron las siguientes pruebas:</w:t>
      </w:r>
    </w:p>
    <w:p w:rsidR="000911B6" w:rsidRPr="000911B6" w:rsidRDefault="000911B6" w:rsidP="000911B6">
      <w:pPr>
        <w:overflowPunct w:val="0"/>
        <w:ind w:right="51"/>
        <w:jc w:val="both"/>
        <w:rPr>
          <w:sz w:val="20"/>
          <w:szCs w:val="20"/>
          <w:lang w:val="es-ES"/>
        </w:rPr>
      </w:pPr>
    </w:p>
    <w:p w:rsidR="000911B6" w:rsidRPr="000911B6" w:rsidRDefault="000911B6" w:rsidP="000911B6">
      <w:pPr>
        <w:numPr>
          <w:ilvl w:val="0"/>
          <w:numId w:val="1"/>
        </w:numPr>
        <w:overflowPunct w:val="0"/>
        <w:ind w:left="0" w:right="51" w:firstLine="0"/>
        <w:jc w:val="both"/>
        <w:rPr>
          <w:sz w:val="20"/>
          <w:szCs w:val="20"/>
          <w:lang w:val="es-ES"/>
        </w:rPr>
      </w:pPr>
      <w:r w:rsidRPr="000911B6">
        <w:rPr>
          <w:sz w:val="20"/>
          <w:szCs w:val="20"/>
          <w:lang w:val="es-ES"/>
        </w:rPr>
        <w:t>Declaración del señor José Arturo Pastas Perugache, rendida el 18 de enero de 2006 (folios 44 y 45 del cuaderno original).</w:t>
      </w:r>
    </w:p>
    <w:p w:rsidR="000911B6" w:rsidRPr="000911B6" w:rsidRDefault="000911B6" w:rsidP="000911B6">
      <w:pPr>
        <w:numPr>
          <w:ilvl w:val="0"/>
          <w:numId w:val="1"/>
        </w:numPr>
        <w:overflowPunct w:val="0"/>
        <w:ind w:left="0" w:right="51" w:firstLine="0"/>
        <w:jc w:val="both"/>
        <w:rPr>
          <w:sz w:val="20"/>
          <w:szCs w:val="20"/>
          <w:lang w:val="es-ES"/>
        </w:rPr>
      </w:pPr>
      <w:r w:rsidRPr="000911B6">
        <w:rPr>
          <w:sz w:val="20"/>
          <w:szCs w:val="20"/>
          <w:lang w:val="es-ES"/>
        </w:rPr>
        <w:t>Declaración del señor Joaquín Cuatín, rendida el 18 de enero de 2006 (folios 46 y 47 ibídem).</w:t>
      </w:r>
    </w:p>
    <w:p w:rsidR="000911B6" w:rsidRPr="000911B6" w:rsidRDefault="000911B6" w:rsidP="000911B6">
      <w:pPr>
        <w:numPr>
          <w:ilvl w:val="0"/>
          <w:numId w:val="1"/>
        </w:numPr>
        <w:overflowPunct w:val="0"/>
        <w:ind w:left="0" w:right="51" w:firstLine="0"/>
        <w:jc w:val="both"/>
        <w:rPr>
          <w:sz w:val="20"/>
          <w:szCs w:val="20"/>
          <w:lang w:val="es-ES"/>
        </w:rPr>
      </w:pPr>
      <w:r w:rsidRPr="000911B6">
        <w:rPr>
          <w:sz w:val="20"/>
          <w:szCs w:val="20"/>
          <w:lang w:val="es-ES"/>
        </w:rPr>
        <w:t>Declaración de la señora Rosa Elvira Chalacama Chalacán, rendida el 18 de enero de 2006 (folios 49 y 50).</w:t>
      </w:r>
    </w:p>
    <w:p w:rsidR="000911B6" w:rsidRPr="000911B6" w:rsidRDefault="000911B6" w:rsidP="000911B6">
      <w:pPr>
        <w:numPr>
          <w:ilvl w:val="0"/>
          <w:numId w:val="1"/>
        </w:numPr>
        <w:overflowPunct w:val="0"/>
        <w:ind w:left="0" w:right="51" w:firstLine="0"/>
        <w:jc w:val="both"/>
        <w:rPr>
          <w:sz w:val="20"/>
          <w:szCs w:val="20"/>
          <w:lang w:val="es-ES"/>
        </w:rPr>
      </w:pPr>
      <w:r w:rsidRPr="000911B6">
        <w:rPr>
          <w:sz w:val="20"/>
          <w:szCs w:val="20"/>
          <w:lang w:val="es-ES"/>
        </w:rPr>
        <w:t>Oficio PMG 2006 447 suscrito por Eduardo Guerrero Benavides, Personero Municipal de Guachucal, presentado el 17 de enero de 2006 (folios 51 y 52).</w:t>
      </w:r>
    </w:p>
    <w:p w:rsidR="000911B6" w:rsidRPr="000911B6" w:rsidRDefault="000911B6" w:rsidP="000911B6">
      <w:pPr>
        <w:numPr>
          <w:ilvl w:val="0"/>
          <w:numId w:val="1"/>
        </w:numPr>
        <w:overflowPunct w:val="0"/>
        <w:ind w:left="0" w:right="51" w:firstLine="0"/>
        <w:jc w:val="both"/>
        <w:rPr>
          <w:sz w:val="20"/>
          <w:szCs w:val="20"/>
          <w:lang w:val="es-ES"/>
        </w:rPr>
      </w:pPr>
      <w:r w:rsidRPr="000911B6">
        <w:rPr>
          <w:sz w:val="20"/>
          <w:szCs w:val="20"/>
          <w:lang w:val="es-ES"/>
        </w:rPr>
        <w:t>Declaración del señor Jaime de Jesús Carlosama Fuelantala, rendida el 19 de enero de 2006 (folios 53 y 54).</w:t>
      </w:r>
    </w:p>
    <w:p w:rsidR="000911B6" w:rsidRPr="000911B6" w:rsidRDefault="000911B6" w:rsidP="000911B6">
      <w:pPr>
        <w:numPr>
          <w:ilvl w:val="0"/>
          <w:numId w:val="1"/>
        </w:numPr>
        <w:overflowPunct w:val="0"/>
        <w:ind w:left="0" w:right="51" w:firstLine="0"/>
        <w:jc w:val="both"/>
        <w:rPr>
          <w:sz w:val="20"/>
          <w:szCs w:val="20"/>
          <w:lang w:val="es-ES"/>
        </w:rPr>
      </w:pPr>
      <w:r w:rsidRPr="000911B6">
        <w:rPr>
          <w:sz w:val="20"/>
          <w:szCs w:val="20"/>
          <w:lang w:val="es-ES"/>
        </w:rPr>
        <w:t xml:space="preserve">Declaración de la señora Lidia del Rocío Moreno Cuastumal, rendida el 19 de enero de 2006 (folios </w:t>
      </w:r>
      <w:smartTag w:uri="urn:schemas-microsoft-com:office:smarttags" w:element="metricconverter">
        <w:smartTagPr>
          <w:attr w:name="ProductID" w:val="55 a"/>
          <w:attr w:name="st" w:val="on"/>
          <w:attr w:name="style" w:val="BACKGROUND-POSITION: left bottom; BACKGROUND-IMAGE: url(res://ietag.dll/#34/#1001); BACKGROUND-REPEAT: repeat-x"/>
        </w:smartTagPr>
        <w:r w:rsidRPr="000911B6">
          <w:rPr>
            <w:sz w:val="20"/>
            <w:szCs w:val="20"/>
            <w:lang w:val="es-ES"/>
          </w:rPr>
          <w:t>55 a</w:t>
        </w:r>
      </w:smartTag>
      <w:r w:rsidRPr="000911B6">
        <w:rPr>
          <w:sz w:val="20"/>
          <w:szCs w:val="20"/>
          <w:lang w:val="es-ES"/>
        </w:rPr>
        <w:t xml:space="preserve"> 57).</w:t>
      </w:r>
    </w:p>
    <w:p w:rsidR="000911B6" w:rsidRPr="000911B6" w:rsidRDefault="000911B6" w:rsidP="000911B6">
      <w:pPr>
        <w:overflowPunct w:val="0"/>
        <w:ind w:right="51"/>
        <w:rPr>
          <w:sz w:val="20"/>
          <w:szCs w:val="20"/>
          <w:lang w:val="es-ES"/>
        </w:rPr>
      </w:pPr>
    </w:p>
    <w:p w:rsidR="000911B6" w:rsidRPr="000911B6" w:rsidRDefault="000911B6" w:rsidP="000911B6">
      <w:pPr>
        <w:overflowPunct w:val="0"/>
        <w:ind w:right="51"/>
        <w:rPr>
          <w:b/>
          <w:sz w:val="20"/>
          <w:szCs w:val="20"/>
          <w:lang w:val="es-ES"/>
        </w:rPr>
      </w:pPr>
      <w:r w:rsidRPr="000911B6">
        <w:rPr>
          <w:b/>
          <w:sz w:val="20"/>
          <w:szCs w:val="20"/>
          <w:lang w:val="es-ES"/>
        </w:rPr>
        <w:t>Decisión de primera instancia</w:t>
      </w:r>
    </w:p>
    <w:p w:rsidR="000911B6" w:rsidRPr="000911B6" w:rsidRDefault="000911B6" w:rsidP="000911B6">
      <w:pPr>
        <w:overflowPunct w:val="0"/>
        <w:ind w:right="51"/>
        <w:jc w:val="both"/>
        <w:rPr>
          <w:sz w:val="20"/>
          <w:szCs w:val="20"/>
          <w:lang w:val="es-ES"/>
        </w:rPr>
      </w:pPr>
    </w:p>
    <w:p w:rsidR="000911B6" w:rsidRPr="000911B6" w:rsidRDefault="000911B6" w:rsidP="000911B6">
      <w:pPr>
        <w:overflowPunct w:val="0"/>
        <w:ind w:right="51"/>
        <w:jc w:val="both"/>
        <w:rPr>
          <w:sz w:val="20"/>
          <w:szCs w:val="20"/>
          <w:lang w:val="es-ES"/>
        </w:rPr>
      </w:pPr>
      <w:r w:rsidRPr="000911B6">
        <w:rPr>
          <w:sz w:val="20"/>
          <w:szCs w:val="20"/>
          <w:lang w:val="es-ES"/>
        </w:rPr>
        <w:t xml:space="preserve">El juzgado de conocimiento mediante sentencia de 24 de enero de 2006, consideró improcedente la acción de tutela y consecuentemente decidió no tutelar los derechos invocados por los accionantes. </w:t>
      </w:r>
    </w:p>
    <w:p w:rsidR="000911B6" w:rsidRPr="000911B6" w:rsidRDefault="000911B6" w:rsidP="000911B6">
      <w:pPr>
        <w:overflowPunct w:val="0"/>
        <w:ind w:right="51"/>
        <w:jc w:val="both"/>
        <w:rPr>
          <w:sz w:val="20"/>
          <w:szCs w:val="20"/>
          <w:lang w:val="es-ES"/>
        </w:rPr>
      </w:pPr>
    </w:p>
    <w:p w:rsidR="000911B6" w:rsidRPr="000911B6" w:rsidRDefault="000911B6" w:rsidP="000911B6">
      <w:pPr>
        <w:overflowPunct w:val="0"/>
        <w:ind w:right="51"/>
        <w:jc w:val="both"/>
        <w:rPr>
          <w:sz w:val="20"/>
          <w:szCs w:val="20"/>
          <w:lang w:val="es-ES"/>
        </w:rPr>
      </w:pPr>
      <w:r w:rsidRPr="000911B6">
        <w:rPr>
          <w:sz w:val="20"/>
          <w:szCs w:val="20"/>
          <w:lang w:val="es-ES"/>
        </w:rPr>
        <w:t xml:space="preserve">Las razones fundamentales que justificaron esta decisión se refieren al hecho de que la petición dirigida a la alcaldía sí fue respondida, aun cuando en sentido contrario al deseado por los accionantes. Se agrega que, en relación con este derecho, la tutela es improcedente pues existe carencia actual de objeto y se trata de un hecho consumado, teniendo en cuenta que ya se produjo la posesión de los nuevos cabildantes y del gobernador elegidos el 8 de diciembre de 2005, que es justamente lo que la petición buscaba impedir que ocurriera. </w:t>
      </w:r>
    </w:p>
    <w:p w:rsidR="000911B6" w:rsidRPr="000911B6" w:rsidRDefault="000911B6" w:rsidP="000911B6">
      <w:pPr>
        <w:overflowPunct w:val="0"/>
        <w:ind w:right="51"/>
        <w:jc w:val="both"/>
        <w:rPr>
          <w:sz w:val="20"/>
          <w:szCs w:val="20"/>
          <w:lang w:val="es-ES"/>
        </w:rPr>
      </w:pPr>
    </w:p>
    <w:p w:rsidR="000911B6" w:rsidRPr="000911B6" w:rsidRDefault="000911B6" w:rsidP="000911B6">
      <w:pPr>
        <w:overflowPunct w:val="0"/>
        <w:ind w:right="51"/>
        <w:jc w:val="both"/>
        <w:rPr>
          <w:sz w:val="20"/>
          <w:szCs w:val="20"/>
          <w:lang w:val="es-ES"/>
        </w:rPr>
      </w:pPr>
      <w:r w:rsidRPr="000911B6">
        <w:rPr>
          <w:sz w:val="20"/>
          <w:szCs w:val="20"/>
          <w:lang w:val="es-ES"/>
        </w:rPr>
        <w:t xml:space="preserve">En su sentencia el despacho consideró innecesario hacer un análisis de las pruebas solicitadas por los accionantes, ya que las mismas </w:t>
      </w:r>
      <w:r w:rsidRPr="000911B6">
        <w:rPr>
          <w:i/>
          <w:sz w:val="20"/>
          <w:szCs w:val="20"/>
          <w:lang w:val="es-ES"/>
        </w:rPr>
        <w:t>“… no merecen mayor desgaste jurídico”.</w:t>
      </w:r>
    </w:p>
    <w:p w:rsidR="000911B6" w:rsidRPr="000911B6" w:rsidRDefault="000911B6" w:rsidP="000911B6">
      <w:pPr>
        <w:overflowPunct w:val="0"/>
        <w:ind w:right="51"/>
        <w:jc w:val="both"/>
        <w:rPr>
          <w:sz w:val="20"/>
          <w:szCs w:val="20"/>
          <w:lang w:val="es-ES"/>
        </w:rPr>
      </w:pPr>
    </w:p>
    <w:p w:rsidR="000911B6" w:rsidRPr="000911B6" w:rsidRDefault="000911B6" w:rsidP="000911B6">
      <w:pPr>
        <w:overflowPunct w:val="0"/>
        <w:ind w:right="51"/>
        <w:jc w:val="both"/>
        <w:rPr>
          <w:sz w:val="20"/>
          <w:szCs w:val="20"/>
          <w:lang w:val="es-ES"/>
        </w:rPr>
      </w:pPr>
      <w:r w:rsidRPr="000911B6">
        <w:rPr>
          <w:sz w:val="20"/>
          <w:szCs w:val="20"/>
          <w:lang w:val="es-ES"/>
        </w:rPr>
        <w:t xml:space="preserve">Más adelante explica que los demás derechos invocados en este caso son derechos colectivos cuyos titulares son las personas que conforman la comunidad indígena, situación que también hace improcedente la tutela. Agrega que ésta sólo tendría cabida si verdaderamente pudiera hablarse de derechos fundamentales de la comunidad indígena, para lo cual es necesario que exista conexidad con el derecho a la vida, esto es que la supervivencia de la comunidad se encuentre amenazada, o al menos que esté en riesgo el mantenimiento de la integridad étnica y cultural de la comunidad, nada de lo cual ocurre en el presente caso. Que en cambio lo que está en discusión es la presunta invalidez de un proceso electorero (sic), punto cuya decisión no </w:t>
      </w:r>
      <w:r w:rsidRPr="000911B6">
        <w:rPr>
          <w:sz w:val="20"/>
          <w:szCs w:val="20"/>
          <w:lang w:val="es-ES"/>
        </w:rPr>
        <w:lastRenderedPageBreak/>
        <w:t>corresponde al juez de tutela, sino a la justicia administrativa o eventualmente a la de la misma comunidad indígena.</w:t>
      </w:r>
    </w:p>
    <w:p w:rsidR="000911B6" w:rsidRPr="000911B6" w:rsidRDefault="000911B6" w:rsidP="000911B6">
      <w:pPr>
        <w:overflowPunct w:val="0"/>
        <w:ind w:right="51"/>
        <w:jc w:val="both"/>
        <w:rPr>
          <w:sz w:val="20"/>
          <w:szCs w:val="20"/>
          <w:lang w:val="es-ES"/>
        </w:rPr>
      </w:pPr>
    </w:p>
    <w:p w:rsidR="000911B6" w:rsidRPr="000911B6" w:rsidRDefault="000911B6" w:rsidP="000911B6">
      <w:pPr>
        <w:overflowPunct w:val="0"/>
        <w:ind w:right="51"/>
        <w:jc w:val="both"/>
        <w:rPr>
          <w:sz w:val="20"/>
          <w:szCs w:val="20"/>
          <w:lang w:val="es-ES"/>
        </w:rPr>
      </w:pPr>
      <w:r w:rsidRPr="000911B6">
        <w:rPr>
          <w:sz w:val="20"/>
          <w:szCs w:val="20"/>
          <w:lang w:val="es-ES"/>
        </w:rPr>
        <w:t xml:space="preserve">Impugnada esta decisión por los accionantes, el Juzgado Segundo Promiscuo de Familia de Ipiales decidió en segunda instancia declarar nulo todo lo actuado con posterioridad al auto admisorio, por considerar que no se había vinculado al trámite ni brindado oportunidad de defensa a todos los sujetos que era necesario involucrar. En consecuencia, ordenó al a quo reanudar la actuación notificando y vinculando a este trámite a varias personas, ente ellas el ya mencionado José Carmen Cuastumal, tanto a título personal como en su calidad de Gobernador del Resguardo Muellamués, al anterior gobernador del cabildo, señor José Arturo Pastas Perugache, y a todos los miembros del nuevo cabildo elegido para el mismo período. </w:t>
      </w:r>
    </w:p>
    <w:p w:rsidR="000911B6" w:rsidRPr="000911B6" w:rsidRDefault="000911B6" w:rsidP="000911B6">
      <w:pPr>
        <w:overflowPunct w:val="0"/>
        <w:ind w:right="51"/>
        <w:jc w:val="both"/>
        <w:rPr>
          <w:sz w:val="20"/>
          <w:szCs w:val="20"/>
          <w:lang w:val="es-ES"/>
        </w:rPr>
      </w:pPr>
    </w:p>
    <w:p w:rsidR="000911B6" w:rsidRPr="000911B6" w:rsidRDefault="000911B6" w:rsidP="000911B6">
      <w:pPr>
        <w:overflowPunct w:val="0"/>
        <w:ind w:right="51"/>
        <w:jc w:val="both"/>
        <w:rPr>
          <w:sz w:val="20"/>
          <w:szCs w:val="20"/>
          <w:lang w:val="es-ES"/>
        </w:rPr>
      </w:pPr>
      <w:r w:rsidRPr="000911B6">
        <w:rPr>
          <w:sz w:val="20"/>
          <w:szCs w:val="20"/>
          <w:lang w:val="es-ES"/>
        </w:rPr>
        <w:t xml:space="preserve">Reanudada la actuación en el despacho de primera instancia, la Secretaria General de la Alcaldía de Guachucal envió con destino al expediente fotocopias simples de las actas de elección y posesión del Cabildo y del Gobernador del Resguardo Muellamués para el período 2006, las cuales están visibles a folios </w:t>
      </w:r>
      <w:smartTag w:uri="urn:schemas-microsoft-com:office:smarttags" w:element="metricconverter">
        <w:smartTagPr>
          <w:attr w:name="ProductID" w:val="97 a"/>
          <w:attr w:name="st" w:val="on"/>
          <w:attr w:name="style" w:val="BACKGROUND-POSITION: left bottom; BACKGROUND-IMAGE: url(res://ietag.dll/#34/#1001); BACKGROUND-REPEAT: repeat-x"/>
        </w:smartTagPr>
        <w:r w:rsidRPr="000911B6">
          <w:rPr>
            <w:sz w:val="20"/>
            <w:szCs w:val="20"/>
            <w:lang w:val="es-ES"/>
          </w:rPr>
          <w:t>97 a</w:t>
        </w:r>
      </w:smartTag>
      <w:r w:rsidRPr="000911B6">
        <w:rPr>
          <w:sz w:val="20"/>
          <w:szCs w:val="20"/>
          <w:lang w:val="es-ES"/>
        </w:rPr>
        <w:t xml:space="preserve"> 102 del cuaderno principal.</w:t>
      </w:r>
    </w:p>
    <w:p w:rsidR="000911B6" w:rsidRPr="000911B6" w:rsidRDefault="000911B6" w:rsidP="000911B6">
      <w:pPr>
        <w:overflowPunct w:val="0"/>
        <w:ind w:right="51"/>
        <w:jc w:val="both"/>
        <w:rPr>
          <w:sz w:val="20"/>
          <w:szCs w:val="20"/>
          <w:lang w:val="es-ES"/>
        </w:rPr>
      </w:pPr>
    </w:p>
    <w:p w:rsidR="000911B6" w:rsidRPr="000911B6" w:rsidRDefault="000911B6" w:rsidP="000911B6">
      <w:pPr>
        <w:overflowPunct w:val="0"/>
        <w:ind w:right="51"/>
        <w:jc w:val="both"/>
        <w:rPr>
          <w:sz w:val="20"/>
          <w:szCs w:val="20"/>
          <w:lang w:val="es-ES"/>
        </w:rPr>
      </w:pPr>
      <w:r w:rsidRPr="000911B6">
        <w:rPr>
          <w:sz w:val="20"/>
          <w:szCs w:val="20"/>
          <w:lang w:val="es-ES"/>
        </w:rPr>
        <w:t xml:space="preserve">De otra parte, realizó las notificaciones ordenadas por el ad quem y recibió nuevamente las declaraciones de Joaquín Cuatín (folio 119), Jaime de Jesús Carlosama (folios 120 y 121), Rosa Elvira Chalacama Chalacán (folios 122 y 123), Lidia del Rocío Moreno Cuastumal (folios </w:t>
      </w:r>
      <w:smartTag w:uri="urn:schemas-microsoft-com:office:smarttags" w:element="metricconverter">
        <w:smartTagPr>
          <w:attr w:name="ProductID" w:val="124 a"/>
          <w:attr w:name="st" w:val="on"/>
          <w:attr w:name="style" w:val="BACKGROUND-POSITION: left bottom; BACKGROUND-IMAGE: url(res://ietag.dll/#34/#1001); BACKGROUND-REPEAT: repeat-x"/>
        </w:smartTagPr>
        <w:r w:rsidRPr="000911B6">
          <w:rPr>
            <w:sz w:val="20"/>
            <w:szCs w:val="20"/>
            <w:lang w:val="es-ES"/>
          </w:rPr>
          <w:t>124 a</w:t>
        </w:r>
      </w:smartTag>
      <w:r w:rsidRPr="000911B6">
        <w:rPr>
          <w:sz w:val="20"/>
          <w:szCs w:val="20"/>
          <w:lang w:val="es-ES"/>
        </w:rPr>
        <w:t xml:space="preserve"> 127) y José Arturo Pastas Perugache (folios </w:t>
      </w:r>
      <w:smartTag w:uri="urn:schemas-microsoft-com:office:smarttags" w:element="metricconverter">
        <w:smartTagPr>
          <w:attr w:name="ProductID" w:val="128 a"/>
          <w:attr w:name="st" w:val="on"/>
          <w:attr w:name="style" w:val="BACKGROUND-POSITION: left bottom; BACKGROUND-IMAGE: url(res://ietag.dll/#34/#1001); BACKGROUND-REPEAT: repeat-x"/>
        </w:smartTagPr>
        <w:r w:rsidRPr="000911B6">
          <w:rPr>
            <w:sz w:val="20"/>
            <w:szCs w:val="20"/>
            <w:lang w:val="es-ES"/>
          </w:rPr>
          <w:t>128 a</w:t>
        </w:r>
      </w:smartTag>
      <w:r w:rsidRPr="000911B6">
        <w:rPr>
          <w:sz w:val="20"/>
          <w:szCs w:val="20"/>
          <w:lang w:val="es-ES"/>
        </w:rPr>
        <w:t xml:space="preserve"> 129). </w:t>
      </w:r>
    </w:p>
    <w:p w:rsidR="000911B6" w:rsidRPr="000911B6" w:rsidRDefault="000911B6" w:rsidP="000911B6">
      <w:pPr>
        <w:overflowPunct w:val="0"/>
        <w:ind w:right="51"/>
        <w:jc w:val="both"/>
        <w:rPr>
          <w:sz w:val="20"/>
          <w:szCs w:val="20"/>
          <w:lang w:val="es-ES"/>
        </w:rPr>
      </w:pPr>
    </w:p>
    <w:p w:rsidR="000911B6" w:rsidRPr="000911B6" w:rsidRDefault="000911B6" w:rsidP="000911B6">
      <w:pPr>
        <w:overflowPunct w:val="0"/>
        <w:ind w:right="51"/>
        <w:jc w:val="both"/>
        <w:rPr>
          <w:sz w:val="20"/>
          <w:szCs w:val="20"/>
          <w:lang w:val="es-ES"/>
        </w:rPr>
      </w:pPr>
      <w:r w:rsidRPr="000911B6">
        <w:rPr>
          <w:sz w:val="20"/>
          <w:szCs w:val="20"/>
          <w:lang w:val="es-ES"/>
        </w:rPr>
        <w:t>Cumplido lo anterior, el despacho dictó nuevamente sentencia el 23 de febrero de 2006, cuyo contenido es una reproducción idéntica de la providencia de fecha enero 24 del mismo año, precedida apenas por una breve explicación de las razones por las cuales debió procederse a dictar una nueva sentencia.</w:t>
      </w:r>
    </w:p>
    <w:p w:rsidR="000911B6" w:rsidRPr="000911B6" w:rsidRDefault="000911B6" w:rsidP="000911B6">
      <w:pPr>
        <w:overflowPunct w:val="0"/>
        <w:ind w:right="51"/>
        <w:jc w:val="both"/>
        <w:rPr>
          <w:sz w:val="20"/>
          <w:szCs w:val="20"/>
          <w:lang w:val="es-ES"/>
        </w:rPr>
      </w:pPr>
    </w:p>
    <w:p w:rsidR="000911B6" w:rsidRPr="000911B6" w:rsidRDefault="000911B6" w:rsidP="000911B6">
      <w:pPr>
        <w:overflowPunct w:val="0"/>
        <w:ind w:right="51"/>
        <w:jc w:val="both"/>
        <w:rPr>
          <w:b/>
          <w:sz w:val="20"/>
          <w:szCs w:val="20"/>
          <w:lang w:val="es-ES"/>
        </w:rPr>
      </w:pPr>
      <w:r w:rsidRPr="000911B6">
        <w:rPr>
          <w:b/>
          <w:sz w:val="20"/>
          <w:szCs w:val="20"/>
          <w:lang w:val="es-ES"/>
        </w:rPr>
        <w:t xml:space="preserve">Impugnación de los accionantes </w:t>
      </w:r>
    </w:p>
    <w:p w:rsidR="000911B6" w:rsidRPr="000911B6" w:rsidRDefault="000911B6" w:rsidP="000911B6">
      <w:pPr>
        <w:overflowPunct w:val="0"/>
        <w:ind w:right="51"/>
        <w:jc w:val="both"/>
        <w:rPr>
          <w:sz w:val="20"/>
          <w:szCs w:val="20"/>
          <w:lang w:val="es-ES"/>
        </w:rPr>
      </w:pPr>
    </w:p>
    <w:p w:rsidR="000911B6" w:rsidRPr="000911B6" w:rsidRDefault="000911B6" w:rsidP="000911B6">
      <w:pPr>
        <w:overflowPunct w:val="0"/>
        <w:ind w:right="51"/>
        <w:jc w:val="both"/>
        <w:rPr>
          <w:sz w:val="20"/>
          <w:szCs w:val="20"/>
          <w:lang w:val="es-ES"/>
        </w:rPr>
      </w:pPr>
      <w:r w:rsidRPr="000911B6">
        <w:rPr>
          <w:sz w:val="20"/>
          <w:szCs w:val="20"/>
          <w:lang w:val="es-ES"/>
        </w:rPr>
        <w:t>Tal como lo hicieron frente a la sentencia originalmente dictada por el despacho de conocimiento, los accionantes impugnaron también la sentencia de 23 de febrero de 2006. Las razones fundamentales de la impugnación pueden resumirse como sigue:</w:t>
      </w:r>
    </w:p>
    <w:p w:rsidR="000911B6" w:rsidRPr="000911B6" w:rsidRDefault="000911B6" w:rsidP="000911B6">
      <w:pPr>
        <w:overflowPunct w:val="0"/>
        <w:ind w:right="51"/>
        <w:jc w:val="both"/>
        <w:rPr>
          <w:sz w:val="20"/>
          <w:szCs w:val="20"/>
          <w:lang w:val="es-ES"/>
        </w:rPr>
      </w:pPr>
    </w:p>
    <w:p w:rsidR="000911B6" w:rsidRPr="000911B6" w:rsidRDefault="000911B6" w:rsidP="000911B6">
      <w:pPr>
        <w:overflowPunct w:val="0"/>
        <w:ind w:right="51"/>
        <w:jc w:val="both"/>
        <w:rPr>
          <w:sz w:val="20"/>
          <w:szCs w:val="20"/>
          <w:lang w:val="es-ES"/>
        </w:rPr>
      </w:pPr>
      <w:r w:rsidRPr="000911B6">
        <w:rPr>
          <w:sz w:val="20"/>
          <w:szCs w:val="20"/>
          <w:lang w:val="es-ES"/>
        </w:rPr>
        <w:t>En primer lugar, los accionantes invocan jurisprudencia reiterada de la Corte Constitucional</w:t>
      </w:r>
      <w:r w:rsidRPr="000911B6">
        <w:rPr>
          <w:position w:val="6"/>
          <w:sz w:val="20"/>
          <w:vertAlign w:val="superscript"/>
          <w:lang w:val="es-ES_tradnl"/>
        </w:rPr>
        <w:footnoteReference w:id="2"/>
      </w:r>
      <w:r w:rsidRPr="000911B6">
        <w:rPr>
          <w:position w:val="6"/>
          <w:sz w:val="20"/>
          <w:vertAlign w:val="superscript"/>
          <w:lang w:val="es-ES_tradnl"/>
        </w:rPr>
        <w:t>[1]</w:t>
      </w:r>
      <w:r w:rsidRPr="000911B6">
        <w:rPr>
          <w:sz w:val="20"/>
          <w:szCs w:val="20"/>
          <w:lang w:val="es-ES"/>
        </w:rPr>
        <w:t xml:space="preserve"> conforme a la cual es válido hablar de derechos fundamentales de las comunidades indígenas, los cuales no tienen el grado de restricción  que presenta el juez de primera instancia. A este respecto destacan el derecho a la integridad étnica, cultural y social de las comunidades indígenas, además del derecho a conservar las costumbres y tradiciones de la comunidad.</w:t>
      </w:r>
    </w:p>
    <w:p w:rsidR="000911B6" w:rsidRPr="000911B6" w:rsidRDefault="000911B6" w:rsidP="000911B6">
      <w:pPr>
        <w:overflowPunct w:val="0"/>
        <w:ind w:right="51"/>
        <w:jc w:val="both"/>
        <w:rPr>
          <w:sz w:val="20"/>
          <w:szCs w:val="20"/>
          <w:lang w:val="es-ES"/>
        </w:rPr>
      </w:pPr>
    </w:p>
    <w:p w:rsidR="000911B6" w:rsidRPr="000911B6" w:rsidRDefault="000911B6" w:rsidP="000911B6">
      <w:pPr>
        <w:overflowPunct w:val="0"/>
        <w:ind w:right="51"/>
        <w:jc w:val="both"/>
        <w:rPr>
          <w:sz w:val="20"/>
          <w:szCs w:val="20"/>
          <w:lang w:val="es-ES"/>
        </w:rPr>
      </w:pPr>
      <w:r w:rsidRPr="000911B6">
        <w:rPr>
          <w:sz w:val="20"/>
          <w:szCs w:val="20"/>
          <w:lang w:val="es-ES"/>
        </w:rPr>
        <w:t xml:space="preserve">Los impugnantes rechazan el manejo dado por el despacho al tema probatorio, al desechar las declaraciones incorporadas al proceso por iniciativa de los accionantes. Al mismo tiempo resaltan cómo los pronunciamientos del Alcalde Municipal de Guachucal y del Personero del mismo municipio implican un reconocimiento de su indebida ingerencia en temas de exclusiva </w:t>
      </w:r>
      <w:r w:rsidRPr="000911B6">
        <w:rPr>
          <w:sz w:val="20"/>
          <w:szCs w:val="20"/>
          <w:lang w:val="es-ES"/>
        </w:rPr>
        <w:lastRenderedPageBreak/>
        <w:t>competencia de la comunidad indígena. También rechazan las explicaciones dadas por el Alcalde y aparentemente acogidas por el despacho de primera instancia, en el sentido de que la participación del señor Cuastumal en la Junta Directiva de una EPS prueba la inexistencia de inhabilidad, resaltando que este último tema se rige por las leyes civiles y el derecho común, mientras que la posibilidad o no de ser elegido como Gobernador del Cabildo es un tema que compete únicamente a la respectiva comunidad indígena.</w:t>
      </w:r>
    </w:p>
    <w:p w:rsidR="000911B6" w:rsidRPr="000911B6" w:rsidRDefault="000911B6" w:rsidP="000911B6">
      <w:pPr>
        <w:overflowPunct w:val="0"/>
        <w:ind w:right="51"/>
        <w:jc w:val="both"/>
        <w:rPr>
          <w:i/>
          <w:sz w:val="20"/>
          <w:szCs w:val="20"/>
          <w:lang w:val="es-ES"/>
        </w:rPr>
      </w:pPr>
    </w:p>
    <w:p w:rsidR="000911B6" w:rsidRPr="000911B6" w:rsidRDefault="000911B6" w:rsidP="000911B6">
      <w:pPr>
        <w:overflowPunct w:val="0"/>
        <w:ind w:right="51"/>
        <w:jc w:val="both"/>
        <w:rPr>
          <w:sz w:val="20"/>
          <w:szCs w:val="20"/>
          <w:lang w:val="es-ES"/>
        </w:rPr>
      </w:pPr>
      <w:r w:rsidRPr="000911B6">
        <w:rPr>
          <w:sz w:val="20"/>
          <w:szCs w:val="20"/>
          <w:lang w:val="es-ES"/>
        </w:rPr>
        <w:t>Resaltan también que el resguardo pertenece a la comunidad indígena de los Pastos, la cual se caracteriza por su apego a la tradición oral y a la prevalencia de la realidad sobre las formalidades, por lo cual es errada la forma como el Alcalde Municipal pretendió determinar la validez de la sanción aducida por la comunidad.</w:t>
      </w:r>
    </w:p>
    <w:p w:rsidR="000911B6" w:rsidRPr="000911B6" w:rsidRDefault="000911B6" w:rsidP="000911B6">
      <w:pPr>
        <w:overflowPunct w:val="0"/>
        <w:ind w:right="51"/>
        <w:jc w:val="both"/>
        <w:rPr>
          <w:sz w:val="20"/>
          <w:szCs w:val="20"/>
          <w:lang w:val="es-ES"/>
        </w:rPr>
      </w:pPr>
    </w:p>
    <w:p w:rsidR="000911B6" w:rsidRPr="000911B6" w:rsidRDefault="000911B6" w:rsidP="000911B6">
      <w:pPr>
        <w:overflowPunct w:val="0"/>
        <w:ind w:right="51"/>
        <w:jc w:val="both"/>
        <w:rPr>
          <w:sz w:val="20"/>
          <w:szCs w:val="20"/>
          <w:lang w:val="es-ES"/>
        </w:rPr>
      </w:pPr>
      <w:r w:rsidRPr="000911B6">
        <w:rPr>
          <w:sz w:val="20"/>
          <w:szCs w:val="20"/>
          <w:lang w:val="es-ES"/>
        </w:rPr>
        <w:t xml:space="preserve">Finalmente explican que la acción de tutela interpuesta no pretende, como parece entenderlo el despacho de primera instancia, un pronunciamiento judicial sobre la validez de la inhabilidad alegada o de la elección cumplida el 8 de diciembre de 2005, sino precisamente que se garantice a la comunidad el derecho a decidir libre y autónomamente sobre estos temas, sin interferencia alguna de parte de las autoridades civiles. </w:t>
      </w:r>
    </w:p>
    <w:p w:rsidR="000911B6" w:rsidRPr="000911B6" w:rsidRDefault="000911B6" w:rsidP="000911B6">
      <w:pPr>
        <w:overflowPunct w:val="0"/>
        <w:ind w:right="51"/>
        <w:jc w:val="both"/>
        <w:rPr>
          <w:sz w:val="20"/>
          <w:szCs w:val="20"/>
          <w:lang w:val="es-ES"/>
        </w:rPr>
      </w:pPr>
    </w:p>
    <w:p w:rsidR="000911B6" w:rsidRPr="000911B6" w:rsidRDefault="000911B6" w:rsidP="000911B6">
      <w:pPr>
        <w:overflowPunct w:val="0"/>
        <w:ind w:right="51"/>
        <w:jc w:val="both"/>
        <w:rPr>
          <w:b/>
          <w:sz w:val="20"/>
          <w:szCs w:val="20"/>
          <w:lang w:val="es-ES"/>
        </w:rPr>
      </w:pPr>
      <w:r w:rsidRPr="000911B6">
        <w:rPr>
          <w:b/>
          <w:sz w:val="20"/>
          <w:szCs w:val="20"/>
          <w:lang w:val="es-ES"/>
        </w:rPr>
        <w:t>La sentencia de segunda instancia</w:t>
      </w:r>
    </w:p>
    <w:p w:rsidR="000911B6" w:rsidRPr="000911B6" w:rsidRDefault="000911B6" w:rsidP="000911B6">
      <w:pPr>
        <w:overflowPunct w:val="0"/>
        <w:ind w:right="51"/>
        <w:jc w:val="both"/>
        <w:rPr>
          <w:sz w:val="20"/>
          <w:szCs w:val="20"/>
          <w:lang w:val="es-ES"/>
        </w:rPr>
      </w:pPr>
    </w:p>
    <w:p w:rsidR="000911B6" w:rsidRPr="000911B6" w:rsidRDefault="000911B6" w:rsidP="000911B6">
      <w:pPr>
        <w:overflowPunct w:val="0"/>
        <w:ind w:right="51"/>
        <w:jc w:val="both"/>
        <w:rPr>
          <w:sz w:val="20"/>
          <w:szCs w:val="20"/>
          <w:lang w:val="es-ES"/>
        </w:rPr>
      </w:pPr>
      <w:r w:rsidRPr="000911B6">
        <w:rPr>
          <w:sz w:val="20"/>
          <w:szCs w:val="20"/>
          <w:lang w:val="es-ES"/>
        </w:rPr>
        <w:t>Conocido nuevamente el proceso por el Juzgado Segundo Promiscuo de Familia de Ipiales, este despacho resolvió mediante sentencia del 18 de abril de 2006 confirmar en todas sus partes el fallo objeto de impugnación. La motivación de este fallo coincide en gran medida con la que sustentó la providencia del a quo, si bien contiene frecuentes y extensas citas de la jurisprudencia de esta Corte Constitucional.</w:t>
      </w:r>
    </w:p>
    <w:p w:rsidR="000911B6" w:rsidRPr="000911B6" w:rsidRDefault="000911B6" w:rsidP="000911B6">
      <w:pPr>
        <w:overflowPunct w:val="0"/>
        <w:ind w:right="51"/>
        <w:jc w:val="both"/>
        <w:rPr>
          <w:sz w:val="20"/>
          <w:szCs w:val="20"/>
          <w:lang w:val="es-ES"/>
        </w:rPr>
      </w:pPr>
    </w:p>
    <w:p w:rsidR="000911B6" w:rsidRPr="000911B6" w:rsidRDefault="000911B6" w:rsidP="000911B6">
      <w:pPr>
        <w:overflowPunct w:val="0"/>
        <w:ind w:right="51"/>
        <w:jc w:val="both"/>
        <w:rPr>
          <w:sz w:val="20"/>
          <w:szCs w:val="20"/>
          <w:lang w:val="es-ES"/>
        </w:rPr>
      </w:pPr>
      <w:r w:rsidRPr="000911B6">
        <w:rPr>
          <w:sz w:val="20"/>
          <w:szCs w:val="20"/>
          <w:lang w:val="es-ES"/>
        </w:rPr>
        <w:t>La sentencia de segunda instancia entiende también que el principal derecho fundamental cuya violación se discutía era el de petición, y a este respecto reitera que la tutela debería ser denegada por cuanto el despacho accionado sí respondió la petición, y por ende, no vulneró este derecho. De igual manera, se adhiere al argumento según el cual la tutela era improcedente por  cuanto habiéndose efectuado la posesión de las autoridades elegidas el 8 de diciembre de 2005, se habría consumado ya el daño que con la petición se buscaba evitar. Finalmente, la sentencia anota que no sería del caso considerar que ha habido indebida ingerencia de la administración municipal en el proceso de elección y posesión del nuevo Cabildo por cuanto fue la propia comunidad indígena la que permitió la actuación del señor Alcalde, consultó su opinión, y hasta actuó de acuerdo con dicho concepto. De lo cual concluye que no podría afirmarse que el alcalde accionado haya vulnerado la autonomía de la comunidad indígena a la que pertenecen los accionantes.</w:t>
      </w:r>
    </w:p>
    <w:p w:rsidR="000911B6" w:rsidRPr="000911B6" w:rsidRDefault="000911B6" w:rsidP="000911B6">
      <w:pPr>
        <w:overflowPunct w:val="0"/>
        <w:ind w:right="51"/>
        <w:jc w:val="both"/>
        <w:rPr>
          <w:sz w:val="20"/>
          <w:szCs w:val="20"/>
          <w:lang w:val="es-ES"/>
        </w:rPr>
      </w:pPr>
    </w:p>
    <w:p w:rsidR="000911B6" w:rsidRPr="000911B6" w:rsidRDefault="000911B6" w:rsidP="000911B6">
      <w:pPr>
        <w:overflowPunct w:val="0"/>
        <w:ind w:right="51"/>
        <w:jc w:val="both"/>
        <w:rPr>
          <w:sz w:val="20"/>
          <w:szCs w:val="20"/>
          <w:lang w:val="es-ES"/>
        </w:rPr>
      </w:pPr>
      <w:r w:rsidRPr="000911B6">
        <w:rPr>
          <w:sz w:val="20"/>
          <w:szCs w:val="20"/>
          <w:lang w:val="es-ES"/>
        </w:rPr>
        <w:t>Finalmente, y si bien la sentencia acepta que el objeto de esta acción de tutela no era obtener un pronunciamiento sobre la validez de la supuesta inhabilidad y consecuentemente de la elección realizada, el despacho hace un breve análisis de los documentos aducidos como prueba, encontrando que carecen del sustento suficiente para probar la inhabilidad en cuestión, al tiempo que cuestiona si en dicho procedimiento sancionatorio se aplicó debidamente el debido proceso en cuanto al señor José Carmen Cuastumal.</w:t>
      </w:r>
    </w:p>
    <w:p w:rsidR="000911B6" w:rsidRPr="000911B6" w:rsidRDefault="000911B6" w:rsidP="000911B6">
      <w:pPr>
        <w:overflowPunct w:val="0"/>
        <w:ind w:right="51"/>
        <w:jc w:val="both"/>
        <w:rPr>
          <w:sz w:val="20"/>
          <w:szCs w:val="20"/>
          <w:lang w:val="es-ES"/>
        </w:rPr>
      </w:pPr>
    </w:p>
    <w:p w:rsidR="000911B6" w:rsidRPr="000911B6" w:rsidRDefault="000911B6" w:rsidP="000911B6">
      <w:pPr>
        <w:overflowPunct w:val="0"/>
        <w:ind w:right="51"/>
        <w:jc w:val="both"/>
        <w:rPr>
          <w:b/>
          <w:sz w:val="20"/>
          <w:szCs w:val="20"/>
          <w:lang w:val="es-ES"/>
        </w:rPr>
      </w:pPr>
      <w:r w:rsidRPr="000911B6">
        <w:rPr>
          <w:sz w:val="20"/>
          <w:szCs w:val="20"/>
          <w:lang w:val="es-ES"/>
        </w:rPr>
        <w:t>Por todo lo anterior, concluye el despacho, no existen razones que justifiquen la revocatoria del fallo impugnado, siendo lo procedente confirmarlo en su integridad.</w:t>
      </w:r>
    </w:p>
    <w:p w:rsidR="000911B6" w:rsidRPr="000911B6" w:rsidRDefault="000911B6" w:rsidP="000911B6">
      <w:pPr>
        <w:overflowPunct w:val="0"/>
        <w:ind w:right="51"/>
        <w:rPr>
          <w:b/>
          <w:sz w:val="20"/>
          <w:szCs w:val="20"/>
          <w:lang w:val="es-ES"/>
        </w:rPr>
      </w:pPr>
    </w:p>
    <w:p w:rsidR="000911B6" w:rsidRPr="000911B6" w:rsidRDefault="000911B6" w:rsidP="000911B6">
      <w:pPr>
        <w:overflowPunct w:val="0"/>
        <w:ind w:right="51"/>
        <w:jc w:val="center"/>
        <w:rPr>
          <w:b/>
          <w:sz w:val="20"/>
          <w:szCs w:val="20"/>
          <w:lang w:val="es-ES"/>
        </w:rPr>
      </w:pPr>
      <w:r w:rsidRPr="000911B6">
        <w:rPr>
          <w:b/>
          <w:sz w:val="20"/>
          <w:szCs w:val="20"/>
          <w:lang w:val="es-ES"/>
        </w:rPr>
        <w:lastRenderedPageBreak/>
        <w:t xml:space="preserve">III.   CONSIDERACIONES DE </w:t>
      </w:r>
      <w:smartTag w:uri="urn:schemas-microsoft-com:office:smarttags" w:element="PersonName">
        <w:smartTagPr>
          <w:attr w:name="ProductID" w:val="la Corte Constitucional"/>
          <w:attr w:name="st" w:val="on"/>
          <w:attr w:name="style" w:val="BACKGROUND-POSITION: left bottom; BACKGROUND-IMAGE: url(res://ietag.dll/#34/#1001); BACKGROUND-REPEAT: repeat-x"/>
        </w:smartTagPr>
        <w:r w:rsidRPr="000911B6">
          <w:rPr>
            <w:b/>
            <w:sz w:val="20"/>
            <w:szCs w:val="20"/>
            <w:lang w:val="es-ES"/>
          </w:rPr>
          <w:t>LA CORTE CONSTITUCIONAL</w:t>
        </w:r>
      </w:smartTag>
    </w:p>
    <w:p w:rsidR="000911B6" w:rsidRPr="000911B6" w:rsidRDefault="000911B6" w:rsidP="000911B6">
      <w:pPr>
        <w:overflowPunct w:val="0"/>
        <w:ind w:right="51"/>
        <w:jc w:val="both"/>
        <w:rPr>
          <w:sz w:val="20"/>
          <w:szCs w:val="20"/>
          <w:lang w:val="es-ES"/>
        </w:rPr>
      </w:pPr>
    </w:p>
    <w:p w:rsidR="000911B6" w:rsidRPr="000911B6" w:rsidRDefault="000911B6" w:rsidP="000911B6">
      <w:pPr>
        <w:overflowPunct w:val="0"/>
        <w:ind w:right="51"/>
        <w:jc w:val="both"/>
        <w:rPr>
          <w:sz w:val="20"/>
          <w:szCs w:val="20"/>
          <w:lang w:val="es-ES"/>
        </w:rPr>
      </w:pPr>
      <w:r w:rsidRPr="000911B6">
        <w:rPr>
          <w:b/>
          <w:sz w:val="20"/>
          <w:szCs w:val="20"/>
          <w:lang w:val="es-ES"/>
        </w:rPr>
        <w:t>1.  La competencia</w:t>
      </w:r>
    </w:p>
    <w:p w:rsidR="000911B6" w:rsidRPr="000911B6" w:rsidRDefault="000911B6" w:rsidP="000911B6">
      <w:pPr>
        <w:overflowPunct w:val="0"/>
        <w:ind w:right="51"/>
        <w:jc w:val="both"/>
        <w:rPr>
          <w:sz w:val="20"/>
          <w:szCs w:val="20"/>
          <w:lang w:val="es-ES"/>
        </w:rPr>
      </w:pPr>
    </w:p>
    <w:p w:rsidR="000911B6" w:rsidRPr="000911B6" w:rsidRDefault="000911B6" w:rsidP="000911B6">
      <w:pPr>
        <w:overflowPunct w:val="0"/>
        <w:ind w:right="51"/>
        <w:jc w:val="both"/>
        <w:rPr>
          <w:sz w:val="20"/>
          <w:szCs w:val="20"/>
          <w:lang w:val="es-ES"/>
        </w:rPr>
      </w:pPr>
      <w:r w:rsidRPr="000911B6">
        <w:rPr>
          <w:sz w:val="20"/>
          <w:szCs w:val="20"/>
          <w:lang w:val="es-ES"/>
        </w:rPr>
        <w:t>Es competente esta Sala de la Corte Constitucional para revisar la decisión proferida dentro de la acción de tutela de la referencia, con fundamento en los artículos 86 y 241-9 de la Constitución Política, en concordancia con los artículos 33, 34 y 35 del Decreto 2591 de 1991.</w:t>
      </w:r>
    </w:p>
    <w:p w:rsidR="000911B6" w:rsidRPr="000911B6" w:rsidRDefault="000911B6" w:rsidP="000911B6">
      <w:pPr>
        <w:overflowPunct w:val="0"/>
        <w:ind w:right="51"/>
        <w:jc w:val="both"/>
        <w:rPr>
          <w:sz w:val="20"/>
          <w:szCs w:val="20"/>
          <w:lang w:val="es-ES"/>
        </w:rPr>
      </w:pPr>
    </w:p>
    <w:p w:rsidR="000911B6" w:rsidRPr="000911B6" w:rsidRDefault="000911B6" w:rsidP="000911B6">
      <w:pPr>
        <w:overflowPunct w:val="0"/>
        <w:ind w:right="51"/>
        <w:jc w:val="both"/>
        <w:rPr>
          <w:sz w:val="20"/>
          <w:szCs w:val="20"/>
          <w:lang w:val="es-ES"/>
        </w:rPr>
      </w:pPr>
      <w:r w:rsidRPr="000911B6">
        <w:rPr>
          <w:b/>
          <w:sz w:val="20"/>
          <w:szCs w:val="20"/>
          <w:lang w:val="es-ES"/>
        </w:rPr>
        <w:t>2.  El asunto que se debate</w:t>
      </w:r>
    </w:p>
    <w:p w:rsidR="000911B6" w:rsidRPr="000911B6" w:rsidRDefault="000911B6" w:rsidP="000911B6">
      <w:pPr>
        <w:ind w:right="51"/>
        <w:rPr>
          <w:sz w:val="20"/>
          <w:szCs w:val="20"/>
          <w:lang w:val="es-ES"/>
        </w:rPr>
      </w:pPr>
    </w:p>
    <w:p w:rsidR="000911B6" w:rsidRPr="000911B6" w:rsidRDefault="000911B6" w:rsidP="000911B6">
      <w:pPr>
        <w:ind w:right="51"/>
        <w:jc w:val="both"/>
        <w:rPr>
          <w:sz w:val="20"/>
          <w:szCs w:val="20"/>
          <w:lang w:val="es-ES"/>
        </w:rPr>
      </w:pPr>
      <w:r w:rsidRPr="000911B6">
        <w:rPr>
          <w:sz w:val="20"/>
          <w:szCs w:val="20"/>
          <w:lang w:val="es-ES"/>
        </w:rPr>
        <w:t xml:space="preserve">En el presente caso el señor Jaime de Jesús Carlosama Fuelantala y los demás accionantes, plantean a través de la acción de tutela la posible violación a sus derechos constitucionales de petición y autonomía indígena y al principio constitucional de diversidad étnica y cultural. </w:t>
      </w:r>
    </w:p>
    <w:p w:rsidR="000911B6" w:rsidRPr="000911B6" w:rsidRDefault="000911B6" w:rsidP="000911B6">
      <w:pPr>
        <w:ind w:right="51"/>
        <w:jc w:val="both"/>
        <w:rPr>
          <w:sz w:val="20"/>
          <w:szCs w:val="20"/>
          <w:lang w:val="es-ES"/>
        </w:rPr>
      </w:pPr>
    </w:p>
    <w:p w:rsidR="000911B6" w:rsidRPr="000911B6" w:rsidRDefault="000911B6" w:rsidP="000911B6">
      <w:pPr>
        <w:ind w:right="51"/>
        <w:jc w:val="both"/>
        <w:rPr>
          <w:sz w:val="20"/>
          <w:szCs w:val="20"/>
          <w:lang w:val="es-ES"/>
        </w:rPr>
      </w:pPr>
      <w:r w:rsidRPr="000911B6">
        <w:rPr>
          <w:sz w:val="20"/>
          <w:szCs w:val="20"/>
          <w:lang w:val="es-ES"/>
        </w:rPr>
        <w:t>Según lo expuesto en la demanda de tutela y a lo largo de este proceso la vulneración de estos derechos fundamentales sería resultado de la falta de respuesta por parte del Alcalde Municipal de Guachucal de un derecho de petición por ellos presentado, y sobre todo, de su indebida ingerencia en los actos de elección y posesión de los miembros del cabildo y del nuevo Gobernador del Resguardo Muellamués, al que los accionantes pertenecen, el cual se encuentra físicamente asentado en jurisdicción del citado municipio de Guachucal, en el departamento de Nariño.</w:t>
      </w:r>
    </w:p>
    <w:p w:rsidR="000911B6" w:rsidRPr="000911B6" w:rsidRDefault="000911B6" w:rsidP="000911B6">
      <w:pPr>
        <w:ind w:right="51"/>
        <w:jc w:val="both"/>
        <w:rPr>
          <w:sz w:val="20"/>
          <w:szCs w:val="20"/>
          <w:lang w:val="es-ES"/>
        </w:rPr>
      </w:pPr>
    </w:p>
    <w:p w:rsidR="000911B6" w:rsidRPr="000911B6" w:rsidRDefault="000911B6" w:rsidP="000911B6">
      <w:pPr>
        <w:overflowPunct w:val="0"/>
        <w:ind w:right="51"/>
        <w:jc w:val="both"/>
        <w:rPr>
          <w:b/>
          <w:sz w:val="20"/>
          <w:szCs w:val="20"/>
          <w:lang w:val="es-ES"/>
        </w:rPr>
      </w:pPr>
      <w:r w:rsidRPr="000911B6">
        <w:rPr>
          <w:b/>
          <w:sz w:val="20"/>
          <w:szCs w:val="20"/>
          <w:lang w:val="es-ES"/>
        </w:rPr>
        <w:t xml:space="preserve">3.   Pruebas decretadas y recaudadas por </w:t>
      </w:r>
      <w:smartTag w:uri="urn:schemas-microsoft-com:office:smarttags" w:element="PersonName">
        <w:smartTagPr>
          <w:attr w:name="ProductID" w:val="la Corte Constitucional"/>
          <w:attr w:name="st" w:val="on"/>
          <w:attr w:name="style" w:val="BACKGROUND-POSITION: left bottom; BACKGROUND-IMAGE: url(res://ietag.dll/#34/#1001); BACKGROUND-REPEAT: repeat-x"/>
        </w:smartTagPr>
        <w:r w:rsidRPr="000911B6">
          <w:rPr>
            <w:b/>
            <w:sz w:val="20"/>
            <w:szCs w:val="20"/>
            <w:lang w:val="es-ES"/>
          </w:rPr>
          <w:t>la Corte Constitucional</w:t>
        </w:r>
      </w:smartTag>
    </w:p>
    <w:p w:rsidR="000911B6" w:rsidRPr="000911B6" w:rsidRDefault="000911B6" w:rsidP="000911B6">
      <w:pPr>
        <w:overflowPunct w:val="0"/>
        <w:ind w:right="51"/>
        <w:jc w:val="both"/>
        <w:rPr>
          <w:b/>
          <w:sz w:val="20"/>
          <w:szCs w:val="20"/>
          <w:lang w:val="es-ES"/>
        </w:rPr>
      </w:pPr>
    </w:p>
    <w:p w:rsidR="000911B6" w:rsidRPr="000911B6" w:rsidRDefault="000911B6" w:rsidP="000911B6">
      <w:pPr>
        <w:overflowPunct w:val="0"/>
        <w:ind w:right="51"/>
        <w:jc w:val="both"/>
        <w:rPr>
          <w:sz w:val="20"/>
          <w:szCs w:val="20"/>
          <w:lang w:val="es-ES"/>
        </w:rPr>
      </w:pPr>
      <w:r w:rsidRPr="000911B6">
        <w:rPr>
          <w:sz w:val="20"/>
          <w:szCs w:val="20"/>
          <w:lang w:val="es-ES"/>
        </w:rPr>
        <w:t>Para mejor proveer, la Sala de Revisión mediante auto de septiembre 21 de 2006 ordenó la práctica de algunas pruebas y suspendió los términos para resolver en el presente asunto, hasta tanto se adelantaran y verificaran las actuaciones ordenadas.</w:t>
      </w:r>
    </w:p>
    <w:p w:rsidR="000911B6" w:rsidRPr="000911B6" w:rsidRDefault="000911B6" w:rsidP="000911B6">
      <w:pPr>
        <w:overflowPunct w:val="0"/>
        <w:ind w:right="51"/>
        <w:jc w:val="both"/>
        <w:rPr>
          <w:b/>
          <w:sz w:val="20"/>
          <w:szCs w:val="20"/>
          <w:lang w:val="es-ES"/>
        </w:rPr>
      </w:pPr>
    </w:p>
    <w:p w:rsidR="000911B6" w:rsidRPr="000911B6" w:rsidRDefault="000911B6" w:rsidP="000911B6">
      <w:pPr>
        <w:overflowPunct w:val="0"/>
        <w:ind w:right="51"/>
        <w:jc w:val="both"/>
        <w:rPr>
          <w:sz w:val="20"/>
          <w:szCs w:val="20"/>
          <w:lang w:val="es-ES"/>
        </w:rPr>
      </w:pPr>
      <w:r w:rsidRPr="000911B6">
        <w:rPr>
          <w:sz w:val="20"/>
          <w:szCs w:val="20"/>
          <w:lang w:val="es-ES"/>
        </w:rPr>
        <w:t xml:space="preserve">La Sala procuró en primer lugar la participación en este proceso del tantas veces mencionado José Carmen Cuastumal, elegido Gobernador del Resguardo Muellamués en la elección realizada el día 8 de diciembre de 2005, cuya formal vinculación al trámite de esta acción había sido ordenada por el juez de segunda instancia mediante auto del 9 de febrero de 2006, pese a lo cual el señor Cuastumal no intervino en manera alguna durante el trámite de la presente acción de tutela en sus dos instancias. </w:t>
      </w:r>
    </w:p>
    <w:p w:rsidR="000911B6" w:rsidRPr="000911B6" w:rsidRDefault="000911B6" w:rsidP="000911B6">
      <w:pPr>
        <w:overflowPunct w:val="0"/>
        <w:ind w:right="51"/>
        <w:jc w:val="both"/>
        <w:rPr>
          <w:sz w:val="20"/>
          <w:szCs w:val="20"/>
          <w:lang w:val="es-ES"/>
        </w:rPr>
      </w:pPr>
    </w:p>
    <w:p w:rsidR="000911B6" w:rsidRPr="000911B6" w:rsidRDefault="000911B6" w:rsidP="000911B6">
      <w:pPr>
        <w:overflowPunct w:val="0"/>
        <w:ind w:right="51"/>
        <w:jc w:val="both"/>
        <w:rPr>
          <w:sz w:val="20"/>
          <w:szCs w:val="20"/>
          <w:lang w:val="es-ES"/>
        </w:rPr>
      </w:pPr>
      <w:r w:rsidRPr="000911B6">
        <w:rPr>
          <w:sz w:val="20"/>
          <w:szCs w:val="20"/>
          <w:lang w:val="es-ES"/>
        </w:rPr>
        <w:t>Para estos efectos se comisionó a la Dirección Seccional de Fiscalías de la ciudad de Pasto. En diligencia cumplida como resultado de esta comisión, el día 12 de octubre de 2006 ante el Fiscal 26 Seccional de Ipiales, el señor Cuastumal negó encontrarse inhabilitado para participar como candidato en la jornada electoral cumplida en el Resguardo Muellamués el 8 de diciembre de 2005, para lo cual adujo como prueba su participación durante los dos últimos años en la Junta Directiva de la EPS Mallamás. Adicionalmente, hizo un corto relato de los hechos ocurridos el 1° de enero de 2006, fecha prevista para la posesión de los funcionarios elegidos en diciembre anterior, dando cuenta de que en esa diligencia se encontraba presente el Alcalde Municipal de Guachucal, que se presentó la oposición de dos personas, aparentemente dos de los accionantes, y que la mayoría de la comunidad defendió la elección, por lo cual se procedió a realizar la posesión y los opositores se retiraron del lugar. Informó además haber obtenido, sin ninguna dificultad, la certificación del Ministerio del Interior y de Justicia de ser él el legítimo Gobernador del Resguardo Muellamués para el período correspondiente al año 2006.</w:t>
      </w:r>
    </w:p>
    <w:p w:rsidR="000911B6" w:rsidRPr="000911B6" w:rsidRDefault="000911B6" w:rsidP="000911B6">
      <w:pPr>
        <w:overflowPunct w:val="0"/>
        <w:ind w:right="51"/>
        <w:jc w:val="both"/>
        <w:rPr>
          <w:sz w:val="20"/>
          <w:szCs w:val="20"/>
          <w:lang w:val="es-ES"/>
        </w:rPr>
      </w:pPr>
    </w:p>
    <w:p w:rsidR="000911B6" w:rsidRPr="000911B6" w:rsidRDefault="000911B6" w:rsidP="000911B6">
      <w:pPr>
        <w:overflowPunct w:val="0"/>
        <w:ind w:right="51"/>
        <w:jc w:val="both"/>
        <w:rPr>
          <w:sz w:val="20"/>
          <w:szCs w:val="20"/>
          <w:lang w:val="es-ES"/>
        </w:rPr>
      </w:pPr>
      <w:r w:rsidRPr="000911B6">
        <w:rPr>
          <w:sz w:val="20"/>
          <w:szCs w:val="20"/>
          <w:lang w:val="es-ES"/>
        </w:rPr>
        <w:lastRenderedPageBreak/>
        <w:t xml:space="preserve">En segundo término, dentro de la misma comisión la Sala de Revisión solicitó requerir al mismo José Carmen Cuastumal, pero en su calidad de actual Gobernador del Resguardo Muellamués, para que informara si </w:t>
      </w:r>
      <w:r w:rsidRPr="000911B6">
        <w:rPr>
          <w:sz w:val="20"/>
          <w:szCs w:val="20"/>
          <w:lang w:val="es-ES_tradnl"/>
        </w:rPr>
        <w:t>las leyes, usos y costumbres de la etnia de los Pastos, a la que pertenece dicho resguardo contemplan una acción ante las respectivas autoridades indígenas de la misma comunidad que tenga por objeto definir lo relativo a la validez del acto de elección del gobernador del resguardo.</w:t>
      </w:r>
      <w:r w:rsidRPr="000911B6">
        <w:rPr>
          <w:sz w:val="20"/>
          <w:szCs w:val="20"/>
          <w:lang w:val="es-ES"/>
        </w:rPr>
        <w:t xml:space="preserve"> Mediante comunicación visible a folio 70 del cuaderno cinco (5) del expediente, el Gobernador del resguardo respondió negativamente, informando que en la comunidad no existen normas, acciones ni jueces competentes para decidir sobre este tema.</w:t>
      </w:r>
    </w:p>
    <w:p w:rsidR="000911B6" w:rsidRPr="000911B6" w:rsidRDefault="000911B6" w:rsidP="000911B6">
      <w:pPr>
        <w:overflowPunct w:val="0"/>
        <w:ind w:right="51"/>
        <w:jc w:val="both"/>
        <w:rPr>
          <w:sz w:val="20"/>
          <w:szCs w:val="20"/>
          <w:lang w:val="es-ES"/>
        </w:rPr>
      </w:pPr>
    </w:p>
    <w:p w:rsidR="000911B6" w:rsidRPr="000911B6" w:rsidRDefault="000911B6" w:rsidP="000911B6">
      <w:pPr>
        <w:overflowPunct w:val="0"/>
        <w:ind w:right="51"/>
        <w:jc w:val="both"/>
        <w:rPr>
          <w:sz w:val="20"/>
          <w:szCs w:val="20"/>
          <w:lang w:val="es-ES_tradnl"/>
        </w:rPr>
      </w:pPr>
      <w:r w:rsidRPr="000911B6">
        <w:rPr>
          <w:sz w:val="20"/>
          <w:szCs w:val="20"/>
          <w:lang w:val="es-ES"/>
        </w:rPr>
        <w:t xml:space="preserve">Con el mismo propósito de indagar sobre la forma cómo al interior de la comunidad indígena podría controvertirse la existencia de eventuales inhabilidades para ser elegido miembro del cabildo o del gobernador del resguardo y/o la validez de tales elecciones, se solicitó </w:t>
      </w:r>
      <w:r w:rsidRPr="000911B6">
        <w:rPr>
          <w:sz w:val="20"/>
          <w:szCs w:val="20"/>
          <w:lang w:val="es-ES_tradnl"/>
        </w:rPr>
        <w:t xml:space="preserve">oficiar a la Dirección de Etnias del Ministerio del Interior y de Justicia. </w:t>
      </w:r>
    </w:p>
    <w:p w:rsidR="000911B6" w:rsidRPr="000911B6" w:rsidRDefault="000911B6" w:rsidP="000911B6">
      <w:pPr>
        <w:overflowPunct w:val="0"/>
        <w:ind w:right="51"/>
        <w:jc w:val="both"/>
        <w:rPr>
          <w:sz w:val="20"/>
          <w:szCs w:val="20"/>
          <w:lang w:val="es-ES_tradnl"/>
        </w:rPr>
      </w:pPr>
    </w:p>
    <w:p w:rsidR="000911B6" w:rsidRPr="000911B6" w:rsidRDefault="000911B6" w:rsidP="000911B6">
      <w:pPr>
        <w:overflowPunct w:val="0"/>
        <w:ind w:right="51"/>
        <w:jc w:val="both"/>
        <w:rPr>
          <w:sz w:val="20"/>
          <w:szCs w:val="20"/>
          <w:lang w:val="es-ES"/>
        </w:rPr>
      </w:pPr>
      <w:r w:rsidRPr="000911B6">
        <w:rPr>
          <w:sz w:val="20"/>
          <w:szCs w:val="20"/>
          <w:lang w:val="es-ES_tradnl"/>
        </w:rPr>
        <w:t xml:space="preserve">En repuesta a esta solicitud, mediante memorial recibido por la Secretaría General de esta Corte el día 3 de noviembre de 2006 la Directora de Etnias puso en conocimiento de la Sala la información por ellos recibida en relación con el tema, remitida durante el presente año 2006 por el mismo Gobernador Cuastumal, de la cual se desprende que si bien no existen propiamente acciones judiciales para discutir la validez de la elección, si existen, debidamente </w:t>
      </w:r>
      <w:r w:rsidRPr="000911B6">
        <w:rPr>
          <w:sz w:val="20"/>
          <w:szCs w:val="20"/>
          <w:lang w:val="es-ES"/>
        </w:rPr>
        <w:t>documentados por el Cabildo, unos usos y costumbres aplicables a este proceso de elección. Adicionalmente, la Dirección de Etnias adjuntó a su respuesta veintiún (21) folios de fotocopias de documentos relacionados con el tema, específicamente correspondencia cruzada entre algunos miembros del Resguardo Muellamués y los representantes del Ministerio.</w:t>
      </w:r>
    </w:p>
    <w:p w:rsidR="000911B6" w:rsidRPr="000911B6" w:rsidRDefault="000911B6" w:rsidP="000911B6">
      <w:pPr>
        <w:overflowPunct w:val="0"/>
        <w:ind w:right="51"/>
        <w:jc w:val="both"/>
        <w:rPr>
          <w:sz w:val="20"/>
          <w:szCs w:val="20"/>
          <w:lang w:val="es-ES"/>
        </w:rPr>
      </w:pPr>
    </w:p>
    <w:p w:rsidR="000911B6" w:rsidRPr="000911B6" w:rsidRDefault="000911B6" w:rsidP="000911B6">
      <w:pPr>
        <w:overflowPunct w:val="0"/>
        <w:ind w:right="51"/>
        <w:jc w:val="both"/>
        <w:rPr>
          <w:sz w:val="20"/>
          <w:szCs w:val="20"/>
          <w:lang w:val="es-ES"/>
        </w:rPr>
      </w:pPr>
      <w:r w:rsidRPr="000911B6">
        <w:rPr>
          <w:sz w:val="20"/>
          <w:szCs w:val="20"/>
          <w:lang w:val="es-ES"/>
        </w:rPr>
        <w:t xml:space="preserve">Finalmente se consultó también el conocimiento que sobre el tema pudiera tener el Instituto Colombiano de Antropología e Historia ICANH, entidad que solicitó un concepto sobre el tema a la señora Claudia Afanador Hernández, antropóloga de la Universidad de Nariño, concepto que se hizo llegar a esta Corte mediante comunicaciones de 10 de octubre y 8 de noviembre de 2006. </w:t>
      </w:r>
    </w:p>
    <w:p w:rsidR="000911B6" w:rsidRPr="000911B6" w:rsidRDefault="000911B6" w:rsidP="000911B6">
      <w:pPr>
        <w:overflowPunct w:val="0"/>
        <w:ind w:right="51"/>
        <w:jc w:val="both"/>
        <w:rPr>
          <w:sz w:val="20"/>
          <w:szCs w:val="20"/>
          <w:lang w:val="es-ES"/>
        </w:rPr>
      </w:pPr>
    </w:p>
    <w:p w:rsidR="000911B6" w:rsidRPr="000911B6" w:rsidRDefault="000911B6" w:rsidP="000911B6">
      <w:pPr>
        <w:overflowPunct w:val="0"/>
        <w:ind w:right="51"/>
        <w:jc w:val="both"/>
        <w:rPr>
          <w:sz w:val="20"/>
          <w:szCs w:val="20"/>
          <w:lang w:val="es-ES"/>
        </w:rPr>
      </w:pPr>
      <w:r w:rsidRPr="000911B6">
        <w:rPr>
          <w:sz w:val="20"/>
          <w:szCs w:val="20"/>
          <w:lang w:val="es-ES"/>
        </w:rPr>
        <w:t>En su concepto la experta Afanador Hernández hace algunas breves reflexiones para ilustrar a la Sala sobre el procedimiento que normalmente sigue la comunidad de este resguardo para la elección de sus cabildantes y su gobernador, y concluye informando que si bien la máxima autoridad de la comunidad es la asamblea de la comunidad misma, no existe al interior de aquélla un procedimiento de carácter judicial que tenga por objeto controvertir la validez de esta elección.</w:t>
      </w:r>
    </w:p>
    <w:p w:rsidR="000911B6" w:rsidRPr="000911B6" w:rsidRDefault="000911B6" w:rsidP="000911B6">
      <w:pPr>
        <w:overflowPunct w:val="0"/>
        <w:ind w:right="51"/>
        <w:jc w:val="both"/>
        <w:rPr>
          <w:sz w:val="20"/>
          <w:szCs w:val="20"/>
          <w:lang w:val="es-ES"/>
        </w:rPr>
      </w:pPr>
    </w:p>
    <w:p w:rsidR="000911B6" w:rsidRPr="000911B6" w:rsidRDefault="000911B6" w:rsidP="000911B6">
      <w:pPr>
        <w:overflowPunct w:val="0"/>
        <w:ind w:right="51"/>
        <w:jc w:val="both"/>
        <w:rPr>
          <w:b/>
          <w:sz w:val="20"/>
          <w:szCs w:val="20"/>
          <w:lang w:val="es-ES"/>
        </w:rPr>
      </w:pPr>
      <w:r w:rsidRPr="000911B6">
        <w:rPr>
          <w:b/>
          <w:sz w:val="20"/>
          <w:szCs w:val="20"/>
          <w:lang w:val="es-ES"/>
        </w:rPr>
        <w:t>4.   Los temas relevantes para la presente decisión</w:t>
      </w:r>
    </w:p>
    <w:p w:rsidR="000911B6" w:rsidRPr="000911B6" w:rsidRDefault="000911B6" w:rsidP="000911B6">
      <w:pPr>
        <w:ind w:right="51"/>
        <w:jc w:val="both"/>
        <w:rPr>
          <w:sz w:val="20"/>
          <w:szCs w:val="20"/>
          <w:lang w:val="es-ES"/>
        </w:rPr>
      </w:pPr>
    </w:p>
    <w:p w:rsidR="000911B6" w:rsidRPr="000911B6" w:rsidRDefault="000911B6" w:rsidP="000911B6">
      <w:pPr>
        <w:ind w:right="51"/>
        <w:jc w:val="both"/>
        <w:rPr>
          <w:sz w:val="20"/>
          <w:szCs w:val="20"/>
          <w:lang w:val="es-ES"/>
        </w:rPr>
      </w:pPr>
      <w:r w:rsidRPr="000911B6">
        <w:rPr>
          <w:sz w:val="20"/>
          <w:szCs w:val="20"/>
          <w:lang w:val="es-ES"/>
        </w:rPr>
        <w:t>Como fundamento de su pronunciamiento en este caso esta Sala de Revisión considera necesario hacer algunas breves reflexiones sobre los principales temas que a este respecto resultan relevantes.</w:t>
      </w:r>
    </w:p>
    <w:p w:rsidR="000911B6" w:rsidRPr="000911B6" w:rsidRDefault="000911B6" w:rsidP="000911B6">
      <w:pPr>
        <w:ind w:right="51"/>
        <w:jc w:val="both"/>
        <w:rPr>
          <w:sz w:val="20"/>
          <w:szCs w:val="20"/>
          <w:lang w:val="es-ES"/>
        </w:rPr>
      </w:pPr>
    </w:p>
    <w:p w:rsidR="000911B6" w:rsidRPr="000911B6" w:rsidRDefault="000911B6" w:rsidP="000911B6">
      <w:pPr>
        <w:ind w:right="51"/>
        <w:jc w:val="both"/>
        <w:rPr>
          <w:sz w:val="20"/>
          <w:szCs w:val="20"/>
          <w:lang w:val="es-ES"/>
        </w:rPr>
      </w:pPr>
      <w:r w:rsidRPr="000911B6">
        <w:rPr>
          <w:sz w:val="20"/>
          <w:szCs w:val="20"/>
          <w:lang w:val="es-ES"/>
        </w:rPr>
        <w:t xml:space="preserve">En primer término, para definir de fondo sobre este aspecto, resulta necesario acotar debidamente el tema, para lo cual se deberá dilucidar y precisar cuáles son realmente los derechos fundamentales cuya vulneración habría podido resultar de las actuaciones realizadas por el accionado Alcalde Municipal de Guachucal y/o por el señor José Carmen Cuastumal, vinculado para el efecto por auto de febrero 9 de 2006. </w:t>
      </w:r>
    </w:p>
    <w:p w:rsidR="000911B6" w:rsidRPr="000911B6" w:rsidRDefault="000911B6" w:rsidP="000911B6">
      <w:pPr>
        <w:ind w:right="51"/>
        <w:jc w:val="both"/>
        <w:rPr>
          <w:sz w:val="20"/>
          <w:szCs w:val="20"/>
          <w:lang w:val="es-ES"/>
        </w:rPr>
      </w:pPr>
    </w:p>
    <w:p w:rsidR="000911B6" w:rsidRPr="000911B6" w:rsidRDefault="000911B6" w:rsidP="000911B6">
      <w:pPr>
        <w:ind w:right="51"/>
        <w:jc w:val="both"/>
        <w:rPr>
          <w:sz w:val="20"/>
          <w:szCs w:val="20"/>
          <w:lang w:val="es-ES"/>
        </w:rPr>
      </w:pPr>
      <w:r w:rsidRPr="000911B6">
        <w:rPr>
          <w:sz w:val="20"/>
          <w:szCs w:val="20"/>
          <w:lang w:val="es-ES"/>
        </w:rPr>
        <w:t xml:space="preserve">Establecido esto, y teniendo en cuenta que la acción de tutela fue interpuesta por un grupo de personas naturales pertenecientes a una comunidad indígena frente a una situación que </w:t>
      </w:r>
      <w:r w:rsidRPr="000911B6">
        <w:rPr>
          <w:sz w:val="20"/>
          <w:szCs w:val="20"/>
          <w:lang w:val="es-ES"/>
        </w:rPr>
        <w:lastRenderedPageBreak/>
        <w:t>aparentemente interesa a ésta, más que a los accionantes individualmente considerados, la Corte analizará lo concerniente a la personería de tales demandantes en esta acción de tutela.</w:t>
      </w:r>
    </w:p>
    <w:p w:rsidR="000911B6" w:rsidRPr="000911B6" w:rsidRDefault="000911B6" w:rsidP="000911B6">
      <w:pPr>
        <w:ind w:right="51"/>
        <w:jc w:val="both"/>
        <w:rPr>
          <w:sz w:val="20"/>
          <w:szCs w:val="20"/>
          <w:lang w:val="es-ES"/>
        </w:rPr>
      </w:pPr>
    </w:p>
    <w:p w:rsidR="000911B6" w:rsidRPr="000911B6" w:rsidRDefault="000911B6" w:rsidP="000911B6">
      <w:pPr>
        <w:ind w:right="51"/>
        <w:jc w:val="both"/>
        <w:rPr>
          <w:sz w:val="20"/>
          <w:szCs w:val="20"/>
          <w:lang w:val="es-ES"/>
        </w:rPr>
      </w:pPr>
      <w:r w:rsidRPr="000911B6">
        <w:rPr>
          <w:sz w:val="20"/>
          <w:szCs w:val="20"/>
          <w:lang w:val="es-ES"/>
        </w:rPr>
        <w:t>Una vez aclarados estos temas, la Sala examinará entonces la controversia planteada por los jueces de instancia en torno a la posible existencia de situaciones que harían improcedente el uso de la acción de tutela en este caso.</w:t>
      </w:r>
    </w:p>
    <w:p w:rsidR="000911B6" w:rsidRPr="000911B6" w:rsidRDefault="000911B6" w:rsidP="000911B6">
      <w:pPr>
        <w:ind w:right="51"/>
        <w:jc w:val="both"/>
        <w:rPr>
          <w:sz w:val="20"/>
          <w:szCs w:val="20"/>
          <w:lang w:val="es-ES"/>
        </w:rPr>
      </w:pPr>
    </w:p>
    <w:p w:rsidR="000911B6" w:rsidRPr="000911B6" w:rsidRDefault="000911B6" w:rsidP="000911B6">
      <w:pPr>
        <w:ind w:right="51"/>
        <w:jc w:val="both"/>
        <w:rPr>
          <w:sz w:val="20"/>
          <w:szCs w:val="20"/>
          <w:lang w:val="es-ES"/>
        </w:rPr>
      </w:pPr>
      <w:r w:rsidRPr="000911B6">
        <w:rPr>
          <w:sz w:val="20"/>
          <w:szCs w:val="20"/>
          <w:lang w:val="es-ES"/>
        </w:rPr>
        <w:t>Finalmente, y con base en lo anterior, la Sala estudiará las circunstancias del caso concreto a partir de las pruebas generadas durante la primera instancia y con ocasión del allegamiento realizado por esta Corte, y a partir de ello adoptará la decisión que a este respecto corresponda.</w:t>
      </w:r>
    </w:p>
    <w:p w:rsidR="000911B6" w:rsidRPr="000911B6" w:rsidRDefault="000911B6" w:rsidP="000911B6">
      <w:pPr>
        <w:ind w:right="51"/>
        <w:jc w:val="both"/>
        <w:rPr>
          <w:sz w:val="20"/>
          <w:szCs w:val="20"/>
          <w:lang w:val="es-ES"/>
        </w:rPr>
      </w:pPr>
    </w:p>
    <w:p w:rsidR="000911B6" w:rsidRPr="000911B6" w:rsidRDefault="000911B6" w:rsidP="000911B6">
      <w:pPr>
        <w:overflowPunct w:val="0"/>
        <w:ind w:right="51"/>
        <w:jc w:val="both"/>
        <w:rPr>
          <w:sz w:val="20"/>
          <w:szCs w:val="20"/>
          <w:lang w:val="es-ES"/>
        </w:rPr>
      </w:pPr>
      <w:r w:rsidRPr="000911B6">
        <w:rPr>
          <w:b/>
          <w:sz w:val="20"/>
          <w:szCs w:val="20"/>
          <w:lang w:val="es-ES"/>
        </w:rPr>
        <w:t>4.1.</w:t>
      </w:r>
      <w:r w:rsidRPr="000911B6">
        <w:rPr>
          <w:b/>
          <w:sz w:val="20"/>
          <w:szCs w:val="20"/>
          <w:lang w:val="es-ES"/>
        </w:rPr>
        <w:tab/>
        <w:t xml:space="preserve">Los derechos constitucionales presuntamente vulnerados </w:t>
      </w:r>
    </w:p>
    <w:p w:rsidR="000911B6" w:rsidRPr="000911B6" w:rsidRDefault="000911B6" w:rsidP="000911B6">
      <w:pPr>
        <w:overflowPunct w:val="0"/>
        <w:ind w:right="51"/>
        <w:jc w:val="both"/>
        <w:rPr>
          <w:sz w:val="20"/>
          <w:szCs w:val="20"/>
          <w:lang w:val="es-ES"/>
        </w:rPr>
      </w:pPr>
    </w:p>
    <w:p w:rsidR="000911B6" w:rsidRPr="000911B6" w:rsidRDefault="000911B6" w:rsidP="000911B6">
      <w:pPr>
        <w:overflowPunct w:val="0"/>
        <w:ind w:right="51"/>
        <w:jc w:val="both"/>
        <w:rPr>
          <w:sz w:val="20"/>
          <w:szCs w:val="20"/>
          <w:lang w:val="es-ES"/>
        </w:rPr>
      </w:pPr>
      <w:r w:rsidRPr="000911B6">
        <w:rPr>
          <w:sz w:val="20"/>
          <w:szCs w:val="20"/>
          <w:lang w:val="es-ES"/>
        </w:rPr>
        <w:t>Como se recordará, en el libelo que dio inicio al presente trámite, los accionantes señalaron como violados por las actuaciones del Alcalde Municipal de Guachucal los derechos fundamentales de petición, autonomía indígena y el principio constitucional de diversidad étnica y cultural.</w:t>
      </w:r>
    </w:p>
    <w:p w:rsidR="000911B6" w:rsidRPr="000911B6" w:rsidRDefault="000911B6" w:rsidP="000911B6">
      <w:pPr>
        <w:overflowPunct w:val="0"/>
        <w:ind w:right="51"/>
        <w:jc w:val="both"/>
        <w:rPr>
          <w:sz w:val="20"/>
          <w:szCs w:val="20"/>
          <w:lang w:val="es-ES"/>
        </w:rPr>
      </w:pPr>
    </w:p>
    <w:p w:rsidR="000911B6" w:rsidRPr="000911B6" w:rsidRDefault="000911B6" w:rsidP="000911B6">
      <w:pPr>
        <w:overflowPunct w:val="0"/>
        <w:ind w:right="51"/>
        <w:jc w:val="both"/>
        <w:rPr>
          <w:sz w:val="20"/>
          <w:szCs w:val="20"/>
          <w:lang w:val="es-ES"/>
        </w:rPr>
      </w:pPr>
      <w:r w:rsidRPr="000911B6">
        <w:rPr>
          <w:sz w:val="20"/>
          <w:szCs w:val="20"/>
          <w:lang w:val="es-ES"/>
        </w:rPr>
        <w:t xml:space="preserve">Del relato de los hechos que allí se hizo, queda claro que las actuaciones que se reprochan al alcalde accionado son fundamentalmente dos: de una parte, no haber respondido al derecho de petición presentado ante su despacho por varios de los aquí accionantes el 30 de diciembre de 2005; de otra, haber interferido indebidamente en los actos llevados a cabo el 8 de diciembre de 2005 (elección del nuevo Cabildo y nuevo Gobernador del Resguardo Muellamués) y el 1° de enero de 2006 (posesión de los elegidos), al determinar contra la expresa voluntad de la comunidad que el señor José Carmen Cuastumal no se encontraba inhabilitado para ser candidato en dicha elección (8 de diciembre) y por ende que debía y tenía derecho a posesionarse del cargo de gobernador para el cual fue elegido (1° de enero). Se alega que en este último caso, el alcalde accionado intervino para hacer posible la posesión del elegido mediante la actuación, bajo sus órdenes, de la fuerza pública. </w:t>
      </w:r>
    </w:p>
    <w:p w:rsidR="000911B6" w:rsidRPr="000911B6" w:rsidRDefault="000911B6" w:rsidP="000911B6">
      <w:pPr>
        <w:overflowPunct w:val="0"/>
        <w:ind w:right="51"/>
        <w:jc w:val="both"/>
        <w:rPr>
          <w:sz w:val="20"/>
          <w:szCs w:val="20"/>
          <w:lang w:val="es-ES"/>
        </w:rPr>
      </w:pPr>
    </w:p>
    <w:p w:rsidR="000911B6" w:rsidRPr="000911B6" w:rsidRDefault="000911B6" w:rsidP="000911B6">
      <w:pPr>
        <w:overflowPunct w:val="0"/>
        <w:ind w:right="51"/>
        <w:jc w:val="both"/>
        <w:rPr>
          <w:sz w:val="20"/>
          <w:szCs w:val="20"/>
          <w:lang w:val="es-ES"/>
        </w:rPr>
      </w:pPr>
      <w:r w:rsidRPr="000911B6">
        <w:rPr>
          <w:sz w:val="20"/>
          <w:szCs w:val="20"/>
          <w:lang w:val="es-ES"/>
        </w:rPr>
        <w:t>La Corte analiza a continuación la adecuación existente entre los hechos que dieron lugar a la acción de tutela y los derechos fundamentales que a este respecto fueron invocados por los accionantes.</w:t>
      </w:r>
    </w:p>
    <w:p w:rsidR="000911B6" w:rsidRPr="000911B6" w:rsidRDefault="000911B6" w:rsidP="000911B6">
      <w:pPr>
        <w:overflowPunct w:val="0"/>
        <w:ind w:right="51"/>
        <w:jc w:val="both"/>
        <w:rPr>
          <w:sz w:val="20"/>
          <w:szCs w:val="20"/>
          <w:lang w:val="es-ES"/>
        </w:rPr>
      </w:pPr>
    </w:p>
    <w:p w:rsidR="000911B6" w:rsidRPr="000911B6" w:rsidRDefault="000911B6" w:rsidP="000911B6">
      <w:pPr>
        <w:overflowPunct w:val="0"/>
        <w:ind w:right="51"/>
        <w:jc w:val="both"/>
        <w:rPr>
          <w:sz w:val="20"/>
          <w:szCs w:val="20"/>
          <w:lang w:val="es-ES"/>
        </w:rPr>
      </w:pPr>
      <w:r w:rsidRPr="000911B6">
        <w:rPr>
          <w:sz w:val="20"/>
          <w:szCs w:val="20"/>
          <w:u w:val="single"/>
          <w:lang w:val="es-ES"/>
        </w:rPr>
        <w:t>El derecho de petición</w:t>
      </w:r>
      <w:r w:rsidRPr="000911B6">
        <w:rPr>
          <w:sz w:val="20"/>
          <w:szCs w:val="20"/>
          <w:lang w:val="es-ES"/>
        </w:rPr>
        <w:t>:</w:t>
      </w:r>
    </w:p>
    <w:p w:rsidR="000911B6" w:rsidRPr="000911B6" w:rsidRDefault="000911B6" w:rsidP="000911B6">
      <w:pPr>
        <w:overflowPunct w:val="0"/>
        <w:ind w:right="51"/>
        <w:jc w:val="both"/>
        <w:rPr>
          <w:sz w:val="20"/>
          <w:szCs w:val="20"/>
          <w:lang w:val="es-ES"/>
        </w:rPr>
      </w:pPr>
    </w:p>
    <w:p w:rsidR="000911B6" w:rsidRPr="000911B6" w:rsidRDefault="000911B6" w:rsidP="000911B6">
      <w:pPr>
        <w:overflowPunct w:val="0"/>
        <w:ind w:right="51"/>
        <w:jc w:val="both"/>
        <w:rPr>
          <w:sz w:val="20"/>
          <w:szCs w:val="20"/>
          <w:lang w:val="es-ES"/>
        </w:rPr>
      </w:pPr>
      <w:r w:rsidRPr="000911B6">
        <w:rPr>
          <w:sz w:val="20"/>
          <w:szCs w:val="20"/>
          <w:lang w:val="es-ES"/>
        </w:rPr>
        <w:t>Las sentencias de instancia dieron mayor relevancia al derecho de petición, que sin duda sí fue invocado por los accionantes. A este respecto concluyeron que la petición sí fue respondida, primero a través de la intervención del alcalde en la diligencia cumplida el día 1° de enero, y luego por escrito y en fecha oportuna, según acreditó ante el juzgado de segunda instancia el alcalde accionado. Para este efecto argumentaron, como lo ha sostenido esta Corte</w:t>
      </w:r>
      <w:r w:rsidRPr="000911B6">
        <w:rPr>
          <w:position w:val="6"/>
          <w:sz w:val="20"/>
          <w:vertAlign w:val="superscript"/>
          <w:lang w:val="es-ES_tradnl"/>
        </w:rPr>
        <w:footnoteReference w:id="3"/>
      </w:r>
      <w:r w:rsidRPr="000911B6">
        <w:rPr>
          <w:position w:val="6"/>
          <w:sz w:val="20"/>
          <w:vertAlign w:val="superscript"/>
          <w:lang w:val="es-ES_tradnl"/>
        </w:rPr>
        <w:t>[2]</w:t>
      </w:r>
      <w:r w:rsidRPr="000911B6">
        <w:rPr>
          <w:sz w:val="20"/>
          <w:szCs w:val="20"/>
          <w:lang w:val="es-ES"/>
        </w:rPr>
        <w:t>, que para satisfacer el derecho de petición no es necesario que la autoridad responda la petición en la forma deseada por el solicitante, sino simplemente que la respuesta de la administración sea adecuada, efectiva y oportuna con respecto a lo solicitado por el peticionario. La Corte analiza en el espacio correspondiente si en este caso el derecho de petición de los accionantes fue adecuadamente satisfecho por la autoridad accionada.</w:t>
      </w:r>
    </w:p>
    <w:p w:rsidR="000911B6" w:rsidRPr="000911B6" w:rsidRDefault="000911B6" w:rsidP="000911B6">
      <w:pPr>
        <w:overflowPunct w:val="0"/>
        <w:ind w:right="51"/>
        <w:jc w:val="both"/>
        <w:rPr>
          <w:sz w:val="20"/>
          <w:szCs w:val="20"/>
          <w:lang w:val="es-ES"/>
        </w:rPr>
      </w:pPr>
    </w:p>
    <w:p w:rsidR="000911B6" w:rsidRPr="000911B6" w:rsidRDefault="000911B6" w:rsidP="000911B6">
      <w:pPr>
        <w:overflowPunct w:val="0"/>
        <w:ind w:right="51"/>
        <w:jc w:val="both"/>
        <w:rPr>
          <w:sz w:val="20"/>
          <w:szCs w:val="20"/>
          <w:lang w:val="es-ES"/>
        </w:rPr>
      </w:pPr>
      <w:r w:rsidRPr="000911B6">
        <w:rPr>
          <w:sz w:val="20"/>
          <w:szCs w:val="20"/>
          <w:u w:val="single"/>
          <w:lang w:val="es-ES"/>
        </w:rPr>
        <w:t>El derecho a la autonomía indígena y el principio constitucional de diversidad étnica y cultural</w:t>
      </w:r>
      <w:r w:rsidRPr="000911B6">
        <w:rPr>
          <w:sz w:val="20"/>
          <w:szCs w:val="20"/>
          <w:lang w:val="es-ES"/>
        </w:rPr>
        <w:t>:</w:t>
      </w:r>
    </w:p>
    <w:p w:rsidR="000911B6" w:rsidRPr="000911B6" w:rsidRDefault="000911B6" w:rsidP="000911B6">
      <w:pPr>
        <w:overflowPunct w:val="0"/>
        <w:ind w:right="51"/>
        <w:jc w:val="both"/>
        <w:rPr>
          <w:sz w:val="20"/>
          <w:szCs w:val="20"/>
          <w:lang w:val="es-ES"/>
        </w:rPr>
      </w:pPr>
    </w:p>
    <w:p w:rsidR="000911B6" w:rsidRPr="000911B6" w:rsidRDefault="000911B6" w:rsidP="000911B6">
      <w:pPr>
        <w:overflowPunct w:val="0"/>
        <w:ind w:right="51"/>
        <w:jc w:val="both"/>
        <w:rPr>
          <w:sz w:val="20"/>
          <w:szCs w:val="20"/>
          <w:lang w:val="es-ES"/>
        </w:rPr>
      </w:pPr>
      <w:r w:rsidRPr="000911B6">
        <w:rPr>
          <w:sz w:val="20"/>
          <w:szCs w:val="20"/>
          <w:lang w:val="es-ES"/>
        </w:rPr>
        <w:t>En lo que respecta a la actuación del alcalde accionado durante las diligencias de elección y posesión de las autoridades del resguardo, los despachos de instancia consideraron que los derechos invocados por los accionantes no tienen el carácter de fundamentales, sino eventualmente el de derechos colectivos, predicables de los accionantes en cuanto miembros de la comunidad indígena.</w:t>
      </w:r>
    </w:p>
    <w:p w:rsidR="000911B6" w:rsidRPr="000911B6" w:rsidRDefault="000911B6" w:rsidP="000911B6">
      <w:pPr>
        <w:overflowPunct w:val="0"/>
        <w:ind w:right="51"/>
        <w:jc w:val="both"/>
        <w:rPr>
          <w:sz w:val="20"/>
          <w:szCs w:val="20"/>
          <w:lang w:val="es-ES"/>
        </w:rPr>
      </w:pPr>
    </w:p>
    <w:p w:rsidR="000911B6" w:rsidRPr="000911B6" w:rsidRDefault="000911B6" w:rsidP="000911B6">
      <w:pPr>
        <w:overflowPunct w:val="0"/>
        <w:ind w:right="51"/>
        <w:jc w:val="both"/>
        <w:rPr>
          <w:sz w:val="20"/>
          <w:szCs w:val="20"/>
          <w:lang w:val="es-ES"/>
        </w:rPr>
      </w:pPr>
      <w:r w:rsidRPr="000911B6">
        <w:rPr>
          <w:sz w:val="20"/>
          <w:szCs w:val="20"/>
          <w:lang w:val="es-ES"/>
        </w:rPr>
        <w:t>Sobre este tema la Sala encuentra que puede existir controversia en torno a la denominación de los derechos fundamentales que habrían sido vulnerados en este caso, lo cual procede observar frente a lo estatuido en el segundo inciso del artículo 14 del Decreto 2591 de 1991:</w:t>
      </w:r>
      <w:r w:rsidRPr="000911B6">
        <w:rPr>
          <w:i/>
          <w:sz w:val="20"/>
          <w:szCs w:val="20"/>
          <w:lang w:val="es-ES"/>
        </w:rPr>
        <w:t>“No será indispensable citar la norma constitucional infringida, siempre que se determine claramente el derecho violado o amenazado”</w:t>
      </w:r>
      <w:r w:rsidRPr="000911B6">
        <w:rPr>
          <w:sz w:val="20"/>
          <w:szCs w:val="20"/>
          <w:lang w:val="es-ES"/>
        </w:rPr>
        <w:t xml:space="preserve">. </w:t>
      </w:r>
    </w:p>
    <w:p w:rsidR="000911B6" w:rsidRPr="000911B6" w:rsidRDefault="000911B6" w:rsidP="000911B6">
      <w:pPr>
        <w:overflowPunct w:val="0"/>
        <w:ind w:right="51"/>
        <w:jc w:val="both"/>
        <w:rPr>
          <w:sz w:val="20"/>
          <w:szCs w:val="20"/>
          <w:lang w:val="es-ES"/>
        </w:rPr>
      </w:pPr>
    </w:p>
    <w:p w:rsidR="000911B6" w:rsidRPr="000911B6" w:rsidRDefault="000911B6" w:rsidP="000911B6">
      <w:pPr>
        <w:overflowPunct w:val="0"/>
        <w:ind w:right="51"/>
        <w:jc w:val="both"/>
        <w:rPr>
          <w:sz w:val="20"/>
          <w:szCs w:val="20"/>
          <w:lang w:val="es-ES"/>
        </w:rPr>
      </w:pPr>
      <w:r w:rsidRPr="000911B6">
        <w:rPr>
          <w:sz w:val="20"/>
          <w:szCs w:val="20"/>
          <w:lang w:val="es-ES"/>
        </w:rPr>
        <w:t>Resalta la Sala que si conforme a la norma citada es admisible dar trámite a la tutela y, según el caso, conceder la protección solicitada, aun cuando el accionante se haya abstenido de citar la norma que consagra los derechos fundamentales cuya protección solicita, con igual razón es viable considerar la concesión del amparo solicitado cuando el accionante se equivoca en el señalamiento de los derechos fundamentales aplicables al caso que le motiva a usar la acción de tutela. Más aún, es deber del juez constitucional examinar cuidadosamente la situación de hecho planteada y, si fuere necesario, complementar el esfuerzo del accionante realizando las adecuaciones que resulten necesarias para analizar dicha situación, a la luz de los derechos fundamentales que según el caso resulten pertinentes.</w:t>
      </w:r>
    </w:p>
    <w:p w:rsidR="000911B6" w:rsidRPr="000911B6" w:rsidRDefault="000911B6" w:rsidP="000911B6">
      <w:pPr>
        <w:overflowPunct w:val="0"/>
        <w:ind w:right="51"/>
        <w:jc w:val="both"/>
        <w:rPr>
          <w:sz w:val="20"/>
          <w:szCs w:val="20"/>
          <w:lang w:val="es-ES"/>
        </w:rPr>
      </w:pPr>
    </w:p>
    <w:p w:rsidR="000911B6" w:rsidRPr="000911B6" w:rsidRDefault="000911B6" w:rsidP="000911B6">
      <w:pPr>
        <w:overflowPunct w:val="0"/>
        <w:ind w:right="51"/>
        <w:jc w:val="both"/>
        <w:rPr>
          <w:sz w:val="20"/>
          <w:szCs w:val="20"/>
          <w:lang w:val="es-ES"/>
        </w:rPr>
      </w:pPr>
      <w:r w:rsidRPr="000911B6">
        <w:rPr>
          <w:sz w:val="20"/>
          <w:szCs w:val="20"/>
          <w:lang w:val="es-ES"/>
        </w:rPr>
        <w:t>A continuación la Sala procede a realizar este esfuerzo interpretativo a fin de determinar cuáles derechos fundamentales podrían entenderse vulnerados por efecto de las actuaciones del Alcalde Municipal de Guachucal y del señor José Carmen Cuastumal.</w:t>
      </w:r>
    </w:p>
    <w:p w:rsidR="000911B6" w:rsidRPr="000911B6" w:rsidRDefault="000911B6" w:rsidP="000911B6">
      <w:pPr>
        <w:overflowPunct w:val="0"/>
        <w:ind w:right="51"/>
        <w:jc w:val="both"/>
        <w:rPr>
          <w:sz w:val="20"/>
          <w:szCs w:val="20"/>
          <w:lang w:val="es-ES"/>
        </w:rPr>
      </w:pPr>
    </w:p>
    <w:p w:rsidR="000911B6" w:rsidRPr="000911B6" w:rsidRDefault="000911B6" w:rsidP="000911B6">
      <w:pPr>
        <w:overflowPunct w:val="0"/>
        <w:ind w:right="51"/>
        <w:jc w:val="both"/>
        <w:rPr>
          <w:sz w:val="20"/>
          <w:szCs w:val="20"/>
          <w:lang w:val="es-ES"/>
        </w:rPr>
      </w:pPr>
      <w:r w:rsidRPr="000911B6">
        <w:rPr>
          <w:sz w:val="20"/>
          <w:szCs w:val="20"/>
          <w:lang w:val="es-ES"/>
        </w:rPr>
        <w:t xml:space="preserve">Claramente, el comportamiento que en el presente caso podría implicar la violación de derechos fundamentales de los accionantes y/o de la comunidad indígena a la que ellos pertenecen, es la presunta ingerencia indebida del Alcalde Municipal de Guachucal en decisiones que, a fin de asegurar el derecho al auto-gobierno consagrado en el artículo 330 de la Constitución Política, que establece que </w:t>
      </w:r>
      <w:r w:rsidRPr="000911B6">
        <w:rPr>
          <w:i/>
          <w:sz w:val="20"/>
          <w:szCs w:val="20"/>
          <w:lang w:val="es-ES"/>
        </w:rPr>
        <w:t>“los territorios indígenas estarán gobernados por consejos conformados y reglamentados según los usos y costumbres de sus comunidades”</w:t>
      </w:r>
      <w:r w:rsidRPr="000911B6">
        <w:rPr>
          <w:sz w:val="20"/>
          <w:szCs w:val="20"/>
          <w:lang w:val="es-ES"/>
        </w:rPr>
        <w:t xml:space="preserve">, serían de competencia exclusiva de los integrantes del Resguardo Muellamués. </w:t>
      </w:r>
    </w:p>
    <w:p w:rsidR="000911B6" w:rsidRPr="000911B6" w:rsidRDefault="000911B6" w:rsidP="000911B6">
      <w:pPr>
        <w:overflowPunct w:val="0"/>
        <w:ind w:right="51"/>
        <w:jc w:val="both"/>
        <w:rPr>
          <w:sz w:val="20"/>
          <w:szCs w:val="20"/>
          <w:lang w:val="es-ES"/>
        </w:rPr>
      </w:pPr>
    </w:p>
    <w:p w:rsidR="000911B6" w:rsidRPr="000911B6" w:rsidRDefault="000911B6" w:rsidP="000911B6">
      <w:pPr>
        <w:ind w:right="51"/>
        <w:jc w:val="both"/>
        <w:rPr>
          <w:sz w:val="20"/>
          <w:szCs w:val="20"/>
          <w:lang w:val="es-ES"/>
        </w:rPr>
      </w:pPr>
      <w:r w:rsidRPr="000911B6">
        <w:rPr>
          <w:sz w:val="20"/>
          <w:szCs w:val="20"/>
          <w:lang w:val="es-ES"/>
        </w:rPr>
        <w:t>Para efectos de determinar si esta situación comportaría o no la eventual vulneración de derechos fundamentales, es pertinente y necesario volver sobre la jurisprudencia sentada por esta Corte, en relación con cuáles derechos fundamentales de las comunidades indígenas pueden ser objeto de protección a través de la acción de tutela.</w:t>
      </w:r>
    </w:p>
    <w:p w:rsidR="000911B6" w:rsidRPr="000911B6" w:rsidRDefault="000911B6" w:rsidP="000911B6">
      <w:pPr>
        <w:ind w:right="51"/>
        <w:jc w:val="both"/>
        <w:rPr>
          <w:sz w:val="20"/>
          <w:szCs w:val="20"/>
          <w:lang w:val="es-ES"/>
        </w:rPr>
      </w:pPr>
    </w:p>
    <w:p w:rsidR="000911B6" w:rsidRPr="00766133" w:rsidRDefault="000911B6" w:rsidP="000911B6">
      <w:pPr>
        <w:overflowPunct w:val="0"/>
        <w:ind w:right="51"/>
        <w:jc w:val="both"/>
        <w:rPr>
          <w:sz w:val="20"/>
          <w:szCs w:val="20"/>
          <w:highlight w:val="yellow"/>
          <w:lang w:val="es-ES"/>
        </w:rPr>
      </w:pPr>
      <w:r w:rsidRPr="00766133">
        <w:rPr>
          <w:sz w:val="20"/>
          <w:szCs w:val="20"/>
          <w:highlight w:val="yellow"/>
          <w:lang w:val="es-ES"/>
        </w:rPr>
        <w:t xml:space="preserve">Desde sus inicios la Corte Constitucional ha tenido oportunidad de esclarecer, tanto en sentencias de tutela como en pronunciamientos de constitucionalidad, el alcance del principio de reconocimiento y protección a la diversidad étnica y cultural de la nación colombiana consagrado en el artículo 7° de la Constitución Política, y especialmente el efecto de este principio en lo </w:t>
      </w:r>
      <w:r w:rsidRPr="00766133">
        <w:rPr>
          <w:sz w:val="20"/>
          <w:szCs w:val="20"/>
          <w:highlight w:val="yellow"/>
          <w:lang w:val="es-ES"/>
        </w:rPr>
        <w:lastRenderedPageBreak/>
        <w:t>referente a los derechos de las comunidades indígenas</w:t>
      </w:r>
      <w:r w:rsidRPr="00766133">
        <w:rPr>
          <w:position w:val="6"/>
          <w:sz w:val="20"/>
          <w:highlight w:val="yellow"/>
          <w:vertAlign w:val="superscript"/>
          <w:lang w:val="es-ES_tradnl"/>
        </w:rPr>
        <w:footnoteReference w:id="4"/>
      </w:r>
      <w:r w:rsidRPr="00766133">
        <w:rPr>
          <w:position w:val="6"/>
          <w:sz w:val="20"/>
          <w:highlight w:val="yellow"/>
          <w:vertAlign w:val="superscript"/>
          <w:lang w:val="es-ES_tradnl"/>
        </w:rPr>
        <w:t>[3]</w:t>
      </w:r>
      <w:r w:rsidRPr="00766133">
        <w:rPr>
          <w:sz w:val="20"/>
          <w:szCs w:val="20"/>
          <w:highlight w:val="yellow"/>
          <w:lang w:val="es-ES"/>
        </w:rPr>
        <w:t xml:space="preserve">. En estos pronunciamientos la Corte ha abordado importantes aspectos, como el derecho de las comunidades indígenas a ser consultadas previamente a la adopción de decisiones públicas que les afecten, los alcances del fuero de juzgamiento derivado del artículo 246 constitucional, así como lo referente a los derechos fundamentales de que son titulares las comunidades indígenas. </w:t>
      </w:r>
    </w:p>
    <w:p w:rsidR="000911B6" w:rsidRPr="00766133" w:rsidRDefault="000911B6" w:rsidP="000911B6">
      <w:pPr>
        <w:overflowPunct w:val="0"/>
        <w:ind w:right="51"/>
        <w:jc w:val="both"/>
        <w:rPr>
          <w:sz w:val="20"/>
          <w:szCs w:val="20"/>
          <w:highlight w:val="yellow"/>
          <w:lang w:val="es-ES"/>
        </w:rPr>
      </w:pPr>
    </w:p>
    <w:p w:rsidR="000911B6" w:rsidRPr="000911B6" w:rsidRDefault="000911B6" w:rsidP="000911B6">
      <w:pPr>
        <w:overflowPunct w:val="0"/>
        <w:ind w:right="51"/>
        <w:jc w:val="both"/>
        <w:rPr>
          <w:sz w:val="20"/>
          <w:szCs w:val="20"/>
          <w:lang w:val="es-ES"/>
        </w:rPr>
      </w:pPr>
      <w:r w:rsidRPr="00766133">
        <w:rPr>
          <w:sz w:val="20"/>
          <w:szCs w:val="20"/>
          <w:highlight w:val="yellow"/>
          <w:lang w:val="es-ES"/>
        </w:rPr>
        <w:t>Sobre esto último ha señalado la Corte que, más allá de los derechos fundamentales individualmente predicables de cada uno de los integrantes de las comunidades indígenas, éstas son titulares de derechos fundamentales, los que tampoco deben ser confundidos con los derechos de carácter colectivo atribuibles a los grupos humanos que conforman tales comunidades.</w:t>
      </w:r>
    </w:p>
    <w:p w:rsidR="000911B6" w:rsidRPr="000911B6" w:rsidRDefault="000911B6" w:rsidP="000911B6">
      <w:pPr>
        <w:overflowPunct w:val="0"/>
        <w:ind w:right="51"/>
        <w:jc w:val="both"/>
        <w:rPr>
          <w:sz w:val="20"/>
          <w:szCs w:val="20"/>
          <w:lang w:val="es-ES"/>
        </w:rPr>
      </w:pPr>
    </w:p>
    <w:p w:rsidR="000911B6" w:rsidRPr="000911B6" w:rsidRDefault="000911B6" w:rsidP="000911B6">
      <w:pPr>
        <w:overflowPunct w:val="0"/>
        <w:ind w:right="51"/>
        <w:jc w:val="both"/>
        <w:rPr>
          <w:sz w:val="20"/>
          <w:szCs w:val="20"/>
          <w:lang w:val="es-ES"/>
        </w:rPr>
      </w:pPr>
      <w:r w:rsidRPr="000911B6">
        <w:rPr>
          <w:sz w:val="20"/>
          <w:szCs w:val="20"/>
          <w:lang w:val="es-ES"/>
        </w:rPr>
        <w:t>Así por ejemplo, expuso la Corte en su sentencia T-380 de 1993 con ponencia del Magistrado Eduardo Cifuentes Muñoz:</w:t>
      </w:r>
    </w:p>
    <w:p w:rsidR="000911B6" w:rsidRPr="000911B6" w:rsidRDefault="000911B6" w:rsidP="000911B6">
      <w:pPr>
        <w:overflowPunct w:val="0"/>
        <w:ind w:right="51"/>
        <w:jc w:val="both"/>
        <w:rPr>
          <w:sz w:val="20"/>
          <w:szCs w:val="20"/>
          <w:lang w:val="es-ES"/>
        </w:rPr>
      </w:pPr>
    </w:p>
    <w:p w:rsidR="000911B6" w:rsidRPr="000911B6" w:rsidRDefault="000911B6" w:rsidP="000911B6">
      <w:pPr>
        <w:overflowPunct w:val="0"/>
        <w:ind w:right="51"/>
        <w:jc w:val="both"/>
        <w:rPr>
          <w:sz w:val="20"/>
          <w:szCs w:val="20"/>
          <w:lang w:val="es-ES"/>
        </w:rPr>
      </w:pPr>
    </w:p>
    <w:p w:rsidR="000911B6" w:rsidRPr="000911B6" w:rsidRDefault="000911B6" w:rsidP="000911B6">
      <w:pPr>
        <w:overflowPunct w:val="0"/>
        <w:ind w:right="51"/>
        <w:jc w:val="both"/>
        <w:rPr>
          <w:i/>
          <w:sz w:val="20"/>
          <w:szCs w:val="20"/>
          <w:lang w:val="es-ES"/>
        </w:rPr>
      </w:pPr>
      <w:r w:rsidRPr="000911B6">
        <w:rPr>
          <w:i/>
          <w:sz w:val="20"/>
          <w:szCs w:val="20"/>
          <w:lang w:val="es-ES"/>
        </w:rPr>
        <w:t xml:space="preserve">“La comunidad indígena ha dejado de ser solamente una realidad fáctica y legal para pasar a ser ‘sujeto’ de derechos fundamentales. En su caso, los intereses dignos de tutela constitucional y amparables bajo la forma de derechos fundamentales, no se reducen a los predicables de sus miembros individualmente considerados, sino que también logran radicarse en la comunidad misma que como tal aparece dotada de singularidad propia, la que justamente es el presupuesto del reconocimiento expreso que la Constitución hace a ‘la diversidad étnica y cultural de la nación colombiana’ (CP art. 1 y 7).” </w:t>
      </w:r>
    </w:p>
    <w:p w:rsidR="000911B6" w:rsidRPr="000911B6" w:rsidRDefault="000911B6" w:rsidP="000911B6">
      <w:pPr>
        <w:overflowPunct w:val="0"/>
        <w:ind w:right="51"/>
        <w:jc w:val="both"/>
        <w:rPr>
          <w:sz w:val="20"/>
          <w:szCs w:val="20"/>
          <w:lang w:val="es-ES"/>
        </w:rPr>
      </w:pPr>
    </w:p>
    <w:p w:rsidR="000911B6" w:rsidRPr="000911B6" w:rsidRDefault="000911B6" w:rsidP="000911B6">
      <w:pPr>
        <w:overflowPunct w:val="0"/>
        <w:ind w:right="51"/>
        <w:jc w:val="both"/>
        <w:rPr>
          <w:sz w:val="20"/>
          <w:szCs w:val="20"/>
          <w:lang w:val="es-ES"/>
        </w:rPr>
      </w:pPr>
    </w:p>
    <w:p w:rsidR="000911B6" w:rsidRPr="000911B6" w:rsidRDefault="000911B6" w:rsidP="000911B6">
      <w:pPr>
        <w:overflowPunct w:val="0"/>
        <w:ind w:right="51"/>
        <w:jc w:val="both"/>
        <w:rPr>
          <w:sz w:val="20"/>
          <w:szCs w:val="20"/>
          <w:lang w:val="es-ES"/>
        </w:rPr>
      </w:pPr>
      <w:r w:rsidRPr="000911B6">
        <w:rPr>
          <w:sz w:val="20"/>
          <w:szCs w:val="20"/>
          <w:lang w:val="es-ES"/>
        </w:rPr>
        <w:t>Más adelante agrega la Corte en la misma sentencia:</w:t>
      </w:r>
    </w:p>
    <w:p w:rsidR="000911B6" w:rsidRPr="000911B6" w:rsidRDefault="000911B6" w:rsidP="000911B6">
      <w:pPr>
        <w:overflowPunct w:val="0"/>
        <w:ind w:right="51"/>
        <w:jc w:val="both"/>
        <w:rPr>
          <w:sz w:val="20"/>
          <w:szCs w:val="20"/>
          <w:lang w:val="es-ES"/>
        </w:rPr>
      </w:pPr>
    </w:p>
    <w:p w:rsidR="000911B6" w:rsidRPr="000911B6" w:rsidRDefault="000911B6" w:rsidP="000911B6">
      <w:pPr>
        <w:overflowPunct w:val="0"/>
        <w:ind w:right="51"/>
        <w:jc w:val="both"/>
        <w:rPr>
          <w:sz w:val="20"/>
          <w:szCs w:val="20"/>
          <w:lang w:val="es-ES"/>
        </w:rPr>
      </w:pPr>
    </w:p>
    <w:p w:rsidR="000911B6" w:rsidRPr="000911B6" w:rsidRDefault="000911B6" w:rsidP="000911B6">
      <w:pPr>
        <w:overflowPunct w:val="0"/>
        <w:ind w:right="51"/>
        <w:jc w:val="both"/>
        <w:rPr>
          <w:i/>
          <w:sz w:val="20"/>
          <w:szCs w:val="20"/>
          <w:lang w:val="es-ES"/>
        </w:rPr>
      </w:pPr>
      <w:r w:rsidRPr="00AE1BD5">
        <w:rPr>
          <w:i/>
          <w:sz w:val="20"/>
          <w:szCs w:val="20"/>
          <w:highlight w:val="green"/>
          <w:lang w:val="es-ES"/>
        </w:rPr>
        <w:t xml:space="preserve">“Los derechos fundamentales de las comunidades indígenas no deben confundirse con los derechos colectivos de otros grupos humanos. La comunidad indígena es un sujeto colectivo y no una simple sumatoria de sujetos individuales que comparten los mismos derechos o intereses difusos o colectivos. </w:t>
      </w:r>
      <w:r w:rsidRPr="009A0FAE">
        <w:rPr>
          <w:i/>
          <w:sz w:val="20"/>
          <w:szCs w:val="20"/>
          <w:highlight w:val="cyan"/>
          <w:lang w:val="es-ES"/>
        </w:rPr>
        <w:t xml:space="preserve">En el primer evento es indiscutible la titularidad de los derechos fundamentales, mientras que en el segundo los afectados pueden proceder a la defensa de sus derechos o intereses colectivos mediante el ejercicio de las acciones populares correspondientes. Entre otros derechos fundamentales, las comunidades indígenas son titulares del derecho fundamental a la subsistencia, el que se deduce directamente del derecho a la vida consagrado en el artículo 11 de </w:t>
      </w:r>
      <w:smartTag w:uri="urn:schemas-microsoft-com:office:smarttags" w:element="PersonName">
        <w:smartTagPr>
          <w:attr w:name="ProductID" w:val="la Constitución.”"/>
          <w:attr w:name="st" w:val="on"/>
          <w:attr w:name="style" w:val="BACKGROUND-POSITION: left bottom; BACKGROUND-IMAGE: url(res://ietag.dll/#34/#1001); BACKGROUND-REPEAT: repeat-x"/>
        </w:smartTagPr>
        <w:r w:rsidRPr="009A0FAE">
          <w:rPr>
            <w:i/>
            <w:sz w:val="20"/>
            <w:szCs w:val="20"/>
            <w:highlight w:val="cyan"/>
            <w:lang w:val="es-ES"/>
          </w:rPr>
          <w:t>la Constitución.”</w:t>
        </w:r>
      </w:smartTag>
    </w:p>
    <w:p w:rsidR="000911B6" w:rsidRPr="000911B6" w:rsidRDefault="000911B6" w:rsidP="000911B6">
      <w:pPr>
        <w:overflowPunct w:val="0"/>
        <w:ind w:right="51"/>
        <w:jc w:val="both"/>
        <w:rPr>
          <w:i/>
          <w:sz w:val="20"/>
          <w:szCs w:val="20"/>
          <w:lang w:val="es-ES"/>
        </w:rPr>
      </w:pPr>
    </w:p>
    <w:p w:rsidR="000911B6" w:rsidRPr="000911B6" w:rsidRDefault="000911B6" w:rsidP="000911B6">
      <w:pPr>
        <w:overflowPunct w:val="0"/>
        <w:ind w:right="51"/>
        <w:jc w:val="both"/>
        <w:rPr>
          <w:i/>
          <w:sz w:val="20"/>
          <w:szCs w:val="20"/>
          <w:lang w:val="es-ES"/>
        </w:rPr>
      </w:pPr>
    </w:p>
    <w:p w:rsidR="000911B6" w:rsidRPr="000911B6" w:rsidRDefault="000911B6" w:rsidP="000911B6">
      <w:pPr>
        <w:overflowPunct w:val="0"/>
        <w:ind w:right="51"/>
        <w:jc w:val="both"/>
        <w:rPr>
          <w:sz w:val="20"/>
          <w:szCs w:val="20"/>
          <w:lang w:val="es-ES"/>
        </w:rPr>
      </w:pPr>
      <w:r w:rsidRPr="000911B6">
        <w:rPr>
          <w:sz w:val="20"/>
          <w:szCs w:val="20"/>
          <w:lang w:val="es-ES"/>
        </w:rPr>
        <w:t xml:space="preserve">En más reciente pronunciamiento, sobre el tema de cuáles son los derechos fundamentales predicables de las comunidades indígenas (sentencia T-778 de </w:t>
      </w:r>
      <w:smartTag w:uri="urn:schemas-microsoft-com:office:smarttags" w:element="metricconverter">
        <w:smartTagPr>
          <w:attr w:name="ProductID" w:val="2005, M"/>
          <w:attr w:name="st" w:val="on"/>
          <w:attr w:name="style" w:val="BACKGROUND-POSITION: left bottom; BACKGROUND-IMAGE: url(res://ietag.dll/#34/#1001); BACKGROUND-REPEAT: repeat-x"/>
        </w:smartTagPr>
        <w:r w:rsidRPr="000911B6">
          <w:rPr>
            <w:sz w:val="20"/>
            <w:szCs w:val="20"/>
            <w:lang w:val="es-ES"/>
          </w:rPr>
          <w:t>2005, M</w:t>
        </w:r>
      </w:smartTag>
      <w:r w:rsidRPr="000911B6">
        <w:rPr>
          <w:sz w:val="20"/>
          <w:szCs w:val="20"/>
          <w:lang w:val="es-ES"/>
        </w:rPr>
        <w:t xml:space="preserve">. P. Manuel José Cepeda Espinosa), la Corte reiteró: </w:t>
      </w:r>
    </w:p>
    <w:p w:rsidR="000911B6" w:rsidRPr="000911B6" w:rsidRDefault="000911B6" w:rsidP="000911B6">
      <w:pPr>
        <w:overflowPunct w:val="0"/>
        <w:ind w:right="51"/>
        <w:jc w:val="both"/>
        <w:rPr>
          <w:sz w:val="20"/>
          <w:szCs w:val="20"/>
          <w:lang w:val="es-ES"/>
        </w:rPr>
      </w:pPr>
    </w:p>
    <w:p w:rsidR="000911B6" w:rsidRPr="000911B6" w:rsidRDefault="000911B6" w:rsidP="000911B6">
      <w:pPr>
        <w:overflowPunct w:val="0"/>
        <w:ind w:right="51"/>
        <w:jc w:val="both"/>
        <w:rPr>
          <w:sz w:val="20"/>
          <w:szCs w:val="20"/>
          <w:lang w:val="es-ES"/>
        </w:rPr>
      </w:pPr>
    </w:p>
    <w:p w:rsidR="000911B6" w:rsidRPr="00482F5A" w:rsidRDefault="000911B6" w:rsidP="000911B6">
      <w:pPr>
        <w:overflowPunct w:val="0"/>
        <w:ind w:right="51"/>
        <w:jc w:val="both"/>
        <w:rPr>
          <w:i/>
          <w:sz w:val="20"/>
          <w:szCs w:val="20"/>
          <w:highlight w:val="cyan"/>
          <w:lang w:val="es-ES"/>
        </w:rPr>
      </w:pPr>
      <w:r w:rsidRPr="00482F5A">
        <w:rPr>
          <w:i/>
          <w:sz w:val="20"/>
          <w:szCs w:val="20"/>
          <w:highlight w:val="cyan"/>
          <w:lang w:val="es-ES"/>
        </w:rPr>
        <w:t>“…la Corte ha señalado que los derechos fundamentales de los cuales son titulares las comunidades indígenas son, básicamente, el derecho a la subsistencia, derivado de la protección constitucional a la vida (C.P., artículo 11); el derecho a la integridad étnica, cultural y social, el cual se desprende no sólo de la protección a la diversidad y del carácter pluralista de la nación (C.P., artículos 1° y 7°) sino, también, de la prohibición de toda forma de desaparición forzada (C.P., artículo 12); el derecho a la propiedad colectiva (C.P., artículos 58, 63 y 329); y, el derecho a participar en las decisiones relativas a la explotación de recursos naturales en sus territorios.”</w:t>
      </w:r>
      <w:r w:rsidRPr="00482F5A">
        <w:rPr>
          <w:position w:val="6"/>
          <w:sz w:val="20"/>
          <w:highlight w:val="cyan"/>
          <w:vertAlign w:val="superscript"/>
          <w:lang w:val="es-ES_tradnl"/>
        </w:rPr>
        <w:footnoteReference w:id="5"/>
      </w:r>
      <w:r w:rsidRPr="00482F5A">
        <w:rPr>
          <w:position w:val="6"/>
          <w:sz w:val="20"/>
          <w:highlight w:val="cyan"/>
          <w:vertAlign w:val="superscript"/>
          <w:lang w:val="es-ES_tradnl"/>
        </w:rPr>
        <w:t>[4]</w:t>
      </w:r>
    </w:p>
    <w:p w:rsidR="000911B6" w:rsidRPr="00482F5A" w:rsidRDefault="000911B6" w:rsidP="000911B6">
      <w:pPr>
        <w:overflowPunct w:val="0"/>
        <w:ind w:right="51"/>
        <w:jc w:val="both"/>
        <w:rPr>
          <w:sz w:val="20"/>
          <w:szCs w:val="20"/>
          <w:highlight w:val="cyan"/>
          <w:lang w:val="es-ES"/>
        </w:rPr>
      </w:pPr>
    </w:p>
    <w:p w:rsidR="000911B6" w:rsidRPr="00482F5A" w:rsidRDefault="000911B6" w:rsidP="000911B6">
      <w:pPr>
        <w:overflowPunct w:val="0"/>
        <w:ind w:right="51"/>
        <w:jc w:val="both"/>
        <w:rPr>
          <w:sz w:val="20"/>
          <w:szCs w:val="20"/>
          <w:highlight w:val="cyan"/>
          <w:lang w:val="es-ES"/>
        </w:rPr>
      </w:pPr>
    </w:p>
    <w:p w:rsidR="000911B6" w:rsidRPr="000911B6" w:rsidRDefault="000911B6" w:rsidP="000911B6">
      <w:pPr>
        <w:overflowPunct w:val="0"/>
        <w:ind w:right="51"/>
        <w:jc w:val="both"/>
        <w:rPr>
          <w:sz w:val="20"/>
          <w:szCs w:val="20"/>
          <w:lang w:val="es-ES"/>
        </w:rPr>
      </w:pPr>
      <w:r w:rsidRPr="00482F5A">
        <w:rPr>
          <w:sz w:val="20"/>
          <w:szCs w:val="20"/>
          <w:highlight w:val="cyan"/>
          <w:lang w:val="es-ES"/>
        </w:rPr>
        <w:t>Ahora bien, en estrecha relación con estos derechos fundamentales, es preciso reconocer que tiene así mismo este carácter la autonomía política, también  denominada como derecho al auto-gobierno, que es el fundamento de las funciones atribuidas por el artículo 330 de la Constitución Política</w:t>
      </w:r>
      <w:r w:rsidRPr="00482F5A">
        <w:rPr>
          <w:position w:val="6"/>
          <w:sz w:val="20"/>
          <w:highlight w:val="cyan"/>
          <w:vertAlign w:val="superscript"/>
          <w:lang w:val="es-ES_tradnl"/>
        </w:rPr>
        <w:footnoteReference w:id="6"/>
      </w:r>
      <w:r w:rsidRPr="00482F5A">
        <w:rPr>
          <w:position w:val="6"/>
          <w:sz w:val="20"/>
          <w:highlight w:val="cyan"/>
          <w:vertAlign w:val="superscript"/>
          <w:lang w:val="es-ES_tradnl"/>
        </w:rPr>
        <w:t>[5]</w:t>
      </w:r>
      <w:r w:rsidRPr="00482F5A">
        <w:rPr>
          <w:sz w:val="20"/>
          <w:szCs w:val="20"/>
          <w:highlight w:val="cyan"/>
          <w:lang w:val="es-ES"/>
        </w:rPr>
        <w:t>. Desde otra perspectiva, este derecho –el de gobernarse por autoridades propias–, es también un distintivo de los territorios indígenas en cuanto entidades territoriales (arts. 286 y 287 ibídem), derecho que como ya lo ha reconocido esta Corte</w:t>
      </w:r>
      <w:r w:rsidRPr="00482F5A">
        <w:rPr>
          <w:position w:val="6"/>
          <w:sz w:val="20"/>
          <w:highlight w:val="cyan"/>
          <w:vertAlign w:val="superscript"/>
          <w:lang w:val="es-ES_tradnl"/>
        </w:rPr>
        <w:footnoteReference w:id="7"/>
      </w:r>
      <w:r w:rsidRPr="00482F5A">
        <w:rPr>
          <w:position w:val="6"/>
          <w:sz w:val="20"/>
          <w:highlight w:val="cyan"/>
          <w:vertAlign w:val="superscript"/>
          <w:lang w:val="es-ES_tradnl"/>
        </w:rPr>
        <w:t>[6]</w:t>
      </w:r>
      <w:r w:rsidRPr="00482F5A">
        <w:rPr>
          <w:sz w:val="20"/>
          <w:szCs w:val="20"/>
          <w:highlight w:val="cyan"/>
          <w:lang w:val="es-ES"/>
        </w:rPr>
        <w:t xml:space="preserve"> y ahora lo reitera, no puede entenderse como transitoriamente limitado por el hecho de no haberse expedido aun la Ley Orgánica de Ordenamiento Territorial a que se refieren, entre otros, los artículos 151 y 329 de </w:t>
      </w:r>
      <w:smartTag w:uri="urn:schemas-microsoft-com:office:smarttags" w:element="PersonName">
        <w:smartTagPr>
          <w:attr w:name="ProductID" w:val="la Constitución Política."/>
          <w:attr w:name="st" w:val="on"/>
          <w:attr w:name="style" w:val="BACKGROUND-POSITION: left bottom; BACKGROUND-IMAGE: url(res://ietag.dll/#34/#1001); BACKGROUND-REPEAT: repeat-x"/>
        </w:smartTagPr>
        <w:r w:rsidRPr="00482F5A">
          <w:rPr>
            <w:sz w:val="20"/>
            <w:szCs w:val="20"/>
            <w:highlight w:val="cyan"/>
            <w:lang w:val="es-ES"/>
          </w:rPr>
          <w:t>la Constitución Política.</w:t>
        </w:r>
      </w:smartTag>
    </w:p>
    <w:p w:rsidR="000911B6" w:rsidRPr="000911B6" w:rsidRDefault="000911B6" w:rsidP="000911B6">
      <w:pPr>
        <w:overflowPunct w:val="0"/>
        <w:ind w:right="51"/>
        <w:jc w:val="both"/>
        <w:rPr>
          <w:sz w:val="20"/>
          <w:szCs w:val="20"/>
          <w:lang w:val="es-ES"/>
        </w:rPr>
      </w:pPr>
    </w:p>
    <w:p w:rsidR="000911B6" w:rsidRPr="000911B6" w:rsidRDefault="000911B6" w:rsidP="000911B6">
      <w:pPr>
        <w:ind w:right="51"/>
        <w:jc w:val="both"/>
        <w:rPr>
          <w:sz w:val="20"/>
          <w:szCs w:val="20"/>
          <w:lang w:val="es-ES"/>
        </w:rPr>
      </w:pPr>
      <w:r w:rsidRPr="00766133">
        <w:rPr>
          <w:sz w:val="20"/>
          <w:szCs w:val="20"/>
          <w:highlight w:val="green"/>
          <w:lang w:val="es-ES"/>
        </w:rPr>
        <w:t>Sobre este tema, es necesario tener en cuenta que de conformidad con lo previsto en el artículo 93 de la Constitución Política, este y todos los derechos fundamentales en general, deberán ser interpretados de conformidad con los tratados internacionales sobre derechos humanos ratificados por Colombia, los que, como ha reiterado la jurisprudencia de esta Corte, hacen parte del bloque de constitucionalidad. En relación con los derechos fundamentales de las comunidades indígenas, tal como lo indicaron los accionantes, resulta particularmente relevante el Convenio 169 sobre pueblos indígenas y tribales en países independientes, adoptado por la 76ª reunión de la Conferencia General de la Organización Internacional del Trabajo – OIT, realizada en Ginebra en 1989, convenio cuya ratificación por el Estado colombiano fue autorizada mediante Ley 21 de 1991.</w:t>
      </w:r>
    </w:p>
    <w:p w:rsidR="000911B6" w:rsidRPr="000911B6" w:rsidRDefault="000911B6" w:rsidP="000911B6">
      <w:pPr>
        <w:overflowPunct w:val="0"/>
        <w:ind w:right="51"/>
        <w:jc w:val="both"/>
        <w:rPr>
          <w:sz w:val="20"/>
          <w:szCs w:val="20"/>
          <w:lang w:val="es-ES"/>
        </w:rPr>
      </w:pPr>
    </w:p>
    <w:p w:rsidR="000911B6" w:rsidRPr="00CF2DE8" w:rsidRDefault="000911B6" w:rsidP="000911B6">
      <w:pPr>
        <w:ind w:right="51"/>
        <w:jc w:val="both"/>
        <w:rPr>
          <w:sz w:val="20"/>
          <w:szCs w:val="20"/>
          <w:highlight w:val="cyan"/>
          <w:lang w:val="es-ES"/>
        </w:rPr>
      </w:pPr>
      <w:r w:rsidRPr="00CF2DE8">
        <w:rPr>
          <w:sz w:val="20"/>
          <w:szCs w:val="20"/>
          <w:highlight w:val="cyan"/>
          <w:lang w:val="es-ES"/>
        </w:rPr>
        <w:t xml:space="preserve">El citado convenio contiene en su Parte Primera varios importantes apartes que resaltan y ratifican la importancia del derecho al auto-gobierno y a la autonomía política de los pueblos indígenas y tribales, entre ellos los siguientes: i) la responsabilidad que compete a los gobiernos de los Estados signatarios de desarrollar acciones coordinadas tendientes a proteger los derechos de tales comunidades, en particular, medidas encaminadas a promover la plena efectividad de sus derechos económicos, sociales y culturales respetando su identidad social y cultural, sus </w:t>
      </w:r>
      <w:r w:rsidRPr="00CF2DE8">
        <w:rPr>
          <w:sz w:val="20"/>
          <w:szCs w:val="20"/>
          <w:highlight w:val="cyan"/>
          <w:lang w:val="es-ES"/>
        </w:rPr>
        <w:lastRenderedPageBreak/>
        <w:t xml:space="preserve">costumbres y tradiciones, y sus instituciones (artículo 2°, numeral 2°, letra b); ii) la obligación de adoptar las medidas especiales que se requieran para salvaguardar las personas, </w:t>
      </w:r>
      <w:r w:rsidRPr="00CF2DE8">
        <w:rPr>
          <w:b/>
          <w:sz w:val="20"/>
          <w:szCs w:val="20"/>
          <w:highlight w:val="cyan"/>
          <w:lang w:val="es-ES"/>
        </w:rPr>
        <w:t>las instituciones</w:t>
      </w:r>
      <w:r w:rsidRPr="00CF2DE8">
        <w:rPr>
          <w:sz w:val="20"/>
          <w:szCs w:val="20"/>
          <w:highlight w:val="cyan"/>
          <w:lang w:val="es-ES"/>
        </w:rPr>
        <w:t xml:space="preserve">, los bienes, el trabajo, </w:t>
      </w:r>
      <w:r w:rsidRPr="00CF2DE8">
        <w:rPr>
          <w:b/>
          <w:sz w:val="20"/>
          <w:szCs w:val="20"/>
          <w:highlight w:val="cyan"/>
          <w:lang w:val="es-ES"/>
        </w:rPr>
        <w:t>las culturas</w:t>
      </w:r>
      <w:r w:rsidRPr="00CF2DE8">
        <w:rPr>
          <w:sz w:val="20"/>
          <w:szCs w:val="20"/>
          <w:highlight w:val="cyan"/>
          <w:lang w:val="es-ES"/>
        </w:rPr>
        <w:t xml:space="preserve"> y el medio ambiente de los pueblos interesados (artículo 4°, numeral 1°); iii) el derecho que dichos pueblos y comunidades tendrán a conservar sus costumbres e instituciones propias, siempre que éstas no sean incompatibles con los derechos fundamentales definidos por el sistema jurídico nacional ni con los derechos humanos internacionalmente reconocidos, y la necesidad de establecer procedimientos para solucionar los conflictos que puedan surgir en la aplicación de este principio (artículo 8°, numeral 2°). </w:t>
      </w:r>
    </w:p>
    <w:p w:rsidR="000911B6" w:rsidRPr="00CF2DE8" w:rsidRDefault="000911B6" w:rsidP="000911B6">
      <w:pPr>
        <w:ind w:right="51"/>
        <w:jc w:val="both"/>
        <w:rPr>
          <w:sz w:val="20"/>
          <w:szCs w:val="20"/>
          <w:highlight w:val="cyan"/>
          <w:lang w:val="es-ES"/>
        </w:rPr>
      </w:pPr>
    </w:p>
    <w:p w:rsidR="000911B6" w:rsidRPr="000911B6" w:rsidRDefault="000911B6" w:rsidP="000911B6">
      <w:pPr>
        <w:overflowPunct w:val="0"/>
        <w:ind w:right="51"/>
        <w:jc w:val="both"/>
        <w:rPr>
          <w:sz w:val="20"/>
          <w:szCs w:val="20"/>
          <w:lang w:val="es-ES"/>
        </w:rPr>
      </w:pPr>
      <w:r w:rsidRPr="00CF2DE8">
        <w:rPr>
          <w:sz w:val="20"/>
          <w:szCs w:val="20"/>
          <w:highlight w:val="cyan"/>
          <w:lang w:val="es-ES"/>
        </w:rPr>
        <w:t>Los anteriores criterios enmarcan, y al mismo tiempo refuerzan, el derecho al auto-gobierno de las comunidades indígenas, que el Constituyente de 1991 puso de presente en varias disposiciones constitucionales, ya citadas. De otra parte, tales principios y criterios encajan claramente dentro del entorno de un Estado social de derecho (art. 1° de la Constitución Política), respetuoso y protector de la diversidad étnica y cultural (art. 7° ibídem). De allí que, en desarrollo de las obligaciones resultantes de su participación en este convenio, al Estado colombiano le corresponda desarrollar una labor activa encaminada a promover el respeto y la prevalencia de la autonomía y los demás derechos de las comunidades indígenas.</w:t>
      </w:r>
      <w:r w:rsidRPr="000911B6">
        <w:rPr>
          <w:sz w:val="20"/>
          <w:szCs w:val="20"/>
          <w:lang w:val="es-ES"/>
        </w:rPr>
        <w:t xml:space="preserve"> </w:t>
      </w:r>
    </w:p>
    <w:p w:rsidR="000911B6" w:rsidRPr="000911B6" w:rsidRDefault="000911B6" w:rsidP="000911B6">
      <w:pPr>
        <w:overflowPunct w:val="0"/>
        <w:ind w:right="51"/>
        <w:jc w:val="both"/>
        <w:rPr>
          <w:sz w:val="20"/>
          <w:szCs w:val="20"/>
          <w:lang w:val="es-ES"/>
        </w:rPr>
      </w:pPr>
    </w:p>
    <w:p w:rsidR="000911B6" w:rsidRPr="000911B6" w:rsidRDefault="000911B6" w:rsidP="000911B6">
      <w:pPr>
        <w:overflowPunct w:val="0"/>
        <w:ind w:right="51"/>
        <w:jc w:val="both"/>
        <w:rPr>
          <w:sz w:val="20"/>
          <w:szCs w:val="20"/>
          <w:lang w:val="es-ES"/>
        </w:rPr>
      </w:pPr>
      <w:r w:rsidRPr="0023136B">
        <w:rPr>
          <w:sz w:val="20"/>
          <w:szCs w:val="20"/>
          <w:highlight w:val="green"/>
          <w:lang w:val="es-ES"/>
        </w:rPr>
        <w:t xml:space="preserve">Ahora, si al Estado y sus autoridades les corresponde promover y defender el derecho fundamental de las comunidades indígenas a gobernarse por autoridades propias, se entiende que </w:t>
      </w:r>
      <w:r w:rsidRPr="0023136B">
        <w:rPr>
          <w:i/>
          <w:sz w:val="20"/>
          <w:szCs w:val="20"/>
          <w:highlight w:val="green"/>
          <w:lang w:val="es-ES"/>
        </w:rPr>
        <w:t>a fortiori,</w:t>
      </w:r>
      <w:r w:rsidRPr="0023136B">
        <w:rPr>
          <w:sz w:val="20"/>
          <w:szCs w:val="20"/>
          <w:highlight w:val="green"/>
          <w:lang w:val="es-ES"/>
        </w:rPr>
        <w:t xml:space="preserve"> les compete el deber de abstenerse de interferir de cualquier manera en la toma de las decisiones que en desarrollo de su autonomía corresponde adoptar a los integrantes de las comunidades indígenas. Siendo sin duda una de tales decisiones, e incluso una de las más importantes, la referente a la elección de las autoridades que de conformidad con sus propias tradiciones, usos y costumbres, habrán de gobernar a la comunidad indígena en cuestión, dentro del ámbito de sus competencias reconocidas por la Constitución de 1991.</w:t>
      </w:r>
    </w:p>
    <w:p w:rsidR="000911B6" w:rsidRPr="000911B6" w:rsidRDefault="000911B6" w:rsidP="000911B6">
      <w:pPr>
        <w:overflowPunct w:val="0"/>
        <w:ind w:right="51"/>
        <w:jc w:val="both"/>
        <w:rPr>
          <w:sz w:val="20"/>
          <w:szCs w:val="20"/>
          <w:lang w:val="es-ES"/>
        </w:rPr>
      </w:pPr>
    </w:p>
    <w:p w:rsidR="000911B6" w:rsidRPr="000911B6" w:rsidRDefault="000911B6" w:rsidP="000911B6">
      <w:pPr>
        <w:overflowPunct w:val="0"/>
        <w:ind w:right="51"/>
        <w:jc w:val="both"/>
        <w:rPr>
          <w:sz w:val="20"/>
          <w:szCs w:val="20"/>
          <w:lang w:val="es-ES"/>
        </w:rPr>
      </w:pPr>
      <w:r w:rsidRPr="000911B6">
        <w:rPr>
          <w:sz w:val="20"/>
          <w:szCs w:val="20"/>
          <w:lang w:val="es-ES"/>
        </w:rPr>
        <w:t>Por todo lo anterior, es claro que en caso de comprobarse la interferencia que de acuerdo con los accionantes habría tenido el Alcalde Municipal de Guachucal en los actos de elección y posesión de las autoridades del Resguardo Muellamués, que tuvieron lugar en los meses de diciembre de 2005 y enero de 2006, sería del caso considerar que ello comporta la vulneración de los derechos fundamentales de dicho resguardo en cuanto comunidad indígena, y concretamente del derecho a gobernarse por autoridades propias.</w:t>
      </w:r>
    </w:p>
    <w:p w:rsidR="000911B6" w:rsidRPr="000911B6" w:rsidRDefault="000911B6" w:rsidP="000911B6">
      <w:pPr>
        <w:overflowPunct w:val="0"/>
        <w:ind w:right="51"/>
        <w:jc w:val="both"/>
        <w:rPr>
          <w:sz w:val="20"/>
          <w:szCs w:val="20"/>
          <w:lang w:val="es-ES"/>
        </w:rPr>
      </w:pPr>
    </w:p>
    <w:p w:rsidR="000911B6" w:rsidRPr="000911B6" w:rsidRDefault="000911B6" w:rsidP="000911B6">
      <w:pPr>
        <w:overflowPunct w:val="0"/>
        <w:ind w:right="51"/>
        <w:jc w:val="both"/>
        <w:rPr>
          <w:sz w:val="20"/>
          <w:szCs w:val="20"/>
          <w:lang w:val="es-ES"/>
        </w:rPr>
      </w:pPr>
      <w:r w:rsidRPr="000911B6">
        <w:rPr>
          <w:sz w:val="20"/>
          <w:szCs w:val="20"/>
          <w:lang w:val="es-ES"/>
        </w:rPr>
        <w:t>En consecuencia, la Corte analizará la situación denunciada por los demandantes en la presente acción de tutela desde la perspectiva del derecho fundamental de las comunidades indígenas a la autonomía política.</w:t>
      </w:r>
    </w:p>
    <w:p w:rsidR="000911B6" w:rsidRPr="000911B6" w:rsidRDefault="000911B6" w:rsidP="000911B6">
      <w:pPr>
        <w:overflowPunct w:val="0"/>
        <w:ind w:right="51"/>
        <w:jc w:val="both"/>
        <w:rPr>
          <w:sz w:val="20"/>
          <w:szCs w:val="20"/>
          <w:lang w:val="es-ES"/>
        </w:rPr>
      </w:pPr>
    </w:p>
    <w:p w:rsidR="000911B6" w:rsidRPr="000911B6" w:rsidRDefault="000911B6" w:rsidP="000911B6">
      <w:pPr>
        <w:overflowPunct w:val="0"/>
        <w:ind w:right="51"/>
        <w:jc w:val="both"/>
        <w:rPr>
          <w:sz w:val="20"/>
          <w:szCs w:val="20"/>
          <w:lang w:val="es-ES"/>
        </w:rPr>
      </w:pPr>
      <w:r w:rsidRPr="000911B6">
        <w:rPr>
          <w:sz w:val="20"/>
          <w:szCs w:val="20"/>
          <w:u w:val="single"/>
          <w:lang w:val="es-ES"/>
        </w:rPr>
        <w:t>La controversia en torno a la existencia de inhabilidad y la validez de la elección de José Carmen Cuastumal</w:t>
      </w:r>
      <w:r w:rsidRPr="000911B6">
        <w:rPr>
          <w:sz w:val="20"/>
          <w:szCs w:val="20"/>
          <w:lang w:val="es-ES"/>
        </w:rPr>
        <w:t>:</w:t>
      </w:r>
    </w:p>
    <w:p w:rsidR="000911B6" w:rsidRPr="000911B6" w:rsidRDefault="000911B6" w:rsidP="000911B6">
      <w:pPr>
        <w:overflowPunct w:val="0"/>
        <w:ind w:right="51"/>
        <w:jc w:val="both"/>
        <w:rPr>
          <w:sz w:val="20"/>
          <w:szCs w:val="20"/>
          <w:lang w:val="es-ES"/>
        </w:rPr>
      </w:pPr>
    </w:p>
    <w:p w:rsidR="000911B6" w:rsidRPr="000911B6" w:rsidRDefault="000911B6" w:rsidP="000911B6">
      <w:pPr>
        <w:overflowPunct w:val="0"/>
        <w:ind w:right="51"/>
        <w:jc w:val="both"/>
        <w:rPr>
          <w:sz w:val="20"/>
          <w:szCs w:val="20"/>
          <w:lang w:val="es-ES"/>
        </w:rPr>
      </w:pPr>
      <w:r w:rsidRPr="000911B6">
        <w:rPr>
          <w:sz w:val="20"/>
          <w:szCs w:val="20"/>
          <w:lang w:val="es-ES"/>
        </w:rPr>
        <w:t>Dentro de este mismo ámbito, es necesario hacer claridad sobre un importante aspecto que hizo parte del debate adelantado ante los jueces de instancia, pero que según observa en este punto la Corte, no puede conformar la materia que aquí se decide. Se trata de lo referente a la existencia o no de inhabilidad en el señor José Carmen Cuastumal para ser elegido gobernador del Resguardo Muellamués, y la consiguiente validez o invalidez de su elección para tal cargo, en hechos que tuvieron lugar el día 8 de diciembre de 2005.</w:t>
      </w:r>
    </w:p>
    <w:p w:rsidR="000911B6" w:rsidRPr="000911B6" w:rsidRDefault="000911B6" w:rsidP="000911B6">
      <w:pPr>
        <w:overflowPunct w:val="0"/>
        <w:ind w:right="51"/>
        <w:jc w:val="both"/>
        <w:rPr>
          <w:sz w:val="20"/>
          <w:szCs w:val="20"/>
          <w:lang w:val="es-ES"/>
        </w:rPr>
      </w:pPr>
    </w:p>
    <w:p w:rsidR="000911B6" w:rsidRPr="000911B6" w:rsidRDefault="000911B6" w:rsidP="000911B6">
      <w:pPr>
        <w:overflowPunct w:val="0"/>
        <w:ind w:right="51"/>
        <w:jc w:val="both"/>
        <w:rPr>
          <w:sz w:val="20"/>
          <w:szCs w:val="20"/>
          <w:lang w:val="es-ES"/>
        </w:rPr>
      </w:pPr>
      <w:r w:rsidRPr="000911B6">
        <w:rPr>
          <w:sz w:val="20"/>
          <w:szCs w:val="20"/>
          <w:lang w:val="es-ES"/>
        </w:rPr>
        <w:lastRenderedPageBreak/>
        <w:t>En efecto, los dos despachos judiciales que conocieron de esta acción de tutela en primera y segunda instancia intentaron llegar a una conclusión sobre la existencia o no de la inhabilidad alegada por los accionantes. En ambas sentencias este aspecto resultó determinante para juzgar el comportamiento del alcalde accionado, en cuanto dicho funcionario consideró no probada la mencionada inhabilidad, apreciación que según el mismo alcalde lo reconoce, fue la que justificó su decisión, primero, de dar continuidad a la elección pese al desacuerdo de al menos una parte de la comunidad, y después, de dar vía libre, bajo similares circunstancias, a la posesión de los elegidos.</w:t>
      </w:r>
    </w:p>
    <w:p w:rsidR="000911B6" w:rsidRPr="000911B6" w:rsidRDefault="000911B6" w:rsidP="000911B6">
      <w:pPr>
        <w:overflowPunct w:val="0"/>
        <w:ind w:right="51"/>
        <w:jc w:val="both"/>
        <w:rPr>
          <w:sz w:val="20"/>
          <w:szCs w:val="20"/>
          <w:lang w:val="es-ES"/>
        </w:rPr>
      </w:pPr>
    </w:p>
    <w:p w:rsidR="000911B6" w:rsidRPr="000911B6" w:rsidRDefault="000911B6" w:rsidP="000911B6">
      <w:pPr>
        <w:overflowPunct w:val="0"/>
        <w:ind w:right="51"/>
        <w:jc w:val="both"/>
        <w:rPr>
          <w:sz w:val="20"/>
          <w:szCs w:val="20"/>
          <w:lang w:val="es-ES"/>
        </w:rPr>
      </w:pPr>
      <w:r w:rsidRPr="000911B6">
        <w:rPr>
          <w:sz w:val="20"/>
          <w:szCs w:val="20"/>
          <w:lang w:val="es-ES"/>
        </w:rPr>
        <w:t>El Juzgado Segundo Promiscuo de Familia de Ipiales fue incluso más allá, al asumir que este hecho no debía ser objeto de decisión por parte del juez de tutela sino de las autoridades judiciales de la comunidad indígena en cuestión, dando así por probada la existencia de otro medio de defensa judicial, circunstancia que a su turno haría improcedente la acción de tutela incoada.</w:t>
      </w:r>
    </w:p>
    <w:p w:rsidR="000911B6" w:rsidRPr="000911B6" w:rsidRDefault="000911B6" w:rsidP="000911B6">
      <w:pPr>
        <w:overflowPunct w:val="0"/>
        <w:ind w:right="51"/>
        <w:jc w:val="both"/>
        <w:rPr>
          <w:sz w:val="20"/>
          <w:szCs w:val="20"/>
          <w:lang w:val="es-ES"/>
        </w:rPr>
      </w:pPr>
    </w:p>
    <w:p w:rsidR="000911B6" w:rsidRPr="000911B6" w:rsidRDefault="000911B6" w:rsidP="000911B6">
      <w:pPr>
        <w:overflowPunct w:val="0"/>
        <w:ind w:right="51"/>
        <w:jc w:val="both"/>
        <w:rPr>
          <w:sz w:val="20"/>
          <w:szCs w:val="20"/>
          <w:lang w:val="es-ES"/>
        </w:rPr>
      </w:pPr>
      <w:r w:rsidRPr="000911B6">
        <w:rPr>
          <w:sz w:val="20"/>
          <w:szCs w:val="20"/>
          <w:lang w:val="es-ES"/>
        </w:rPr>
        <w:t xml:space="preserve">Teniendo en cuenta el análisis que en páginas precedentes se hizo en torno al derecho fundamental de las comunidades indígenas a gobernarse por autoridades propias sin la interferencia de las autoridades del Estado, y visto también lo que resulta de las indagaciones adelantadas por la propia Corte en relación con la existencia de mecanismos judiciales o de otra naturaleza que sirvan para ventilar este tipo de controversias, entiende la Sala que no resulta válido que el juez de tutela haga ningún tipo de juicio, ni menos aún emita una conclusión en relación con este aspecto. </w:t>
      </w:r>
    </w:p>
    <w:p w:rsidR="000911B6" w:rsidRPr="000911B6" w:rsidRDefault="000911B6" w:rsidP="000911B6">
      <w:pPr>
        <w:overflowPunct w:val="0"/>
        <w:ind w:right="51"/>
        <w:jc w:val="both"/>
        <w:rPr>
          <w:sz w:val="20"/>
          <w:szCs w:val="20"/>
          <w:lang w:val="es-ES"/>
        </w:rPr>
      </w:pPr>
    </w:p>
    <w:p w:rsidR="000911B6" w:rsidRPr="000911B6" w:rsidRDefault="000911B6" w:rsidP="000911B6">
      <w:pPr>
        <w:overflowPunct w:val="0"/>
        <w:ind w:right="51"/>
        <w:jc w:val="both"/>
        <w:rPr>
          <w:sz w:val="20"/>
          <w:szCs w:val="20"/>
          <w:lang w:val="es-ES"/>
        </w:rPr>
      </w:pPr>
      <w:r w:rsidRPr="000911B6">
        <w:rPr>
          <w:sz w:val="20"/>
          <w:szCs w:val="20"/>
          <w:lang w:val="es-ES"/>
        </w:rPr>
        <w:t>Ello resulta claro por cuanto, en virtud de lo previsto en el ya citado artículo 330, y en razón de su determinante influencia en la conformación de los órganos de gobierno de la comunidad indígena, esta determinación corresponde únicamente a la misma comunidad, para lo cual resulta deseable que ésta desarrolle y fortalezca los mecanismos y procedimientos internos de resolución de conflictos, de tal modo que se minimice la posibilidad de situaciones no claramente definidas, como la que dio origen a la presente acción de tutela. Así las cosas, es claro que</w:t>
      </w:r>
      <w:r w:rsidRPr="000911B6">
        <w:rPr>
          <w:color w:val="FF0000"/>
          <w:sz w:val="20"/>
          <w:szCs w:val="20"/>
          <w:lang w:val="es-ES"/>
        </w:rPr>
        <w:t xml:space="preserve"> </w:t>
      </w:r>
      <w:r w:rsidRPr="000911B6">
        <w:rPr>
          <w:sz w:val="20"/>
          <w:szCs w:val="20"/>
          <w:lang w:val="es-ES"/>
        </w:rPr>
        <w:t>cualquier pronunciamiento del juez constitucional en este sentido supondría entonces una intromisión, violatoria de lo previsto en el artículo 330 de la Constitución Política, semejante a la que, según se debate en este caso, habría cometido el jefe de la administración municipal accionado.</w:t>
      </w:r>
    </w:p>
    <w:p w:rsidR="000911B6" w:rsidRPr="000911B6" w:rsidRDefault="000911B6" w:rsidP="000911B6">
      <w:pPr>
        <w:overflowPunct w:val="0"/>
        <w:ind w:right="51"/>
        <w:jc w:val="both"/>
        <w:rPr>
          <w:sz w:val="20"/>
          <w:szCs w:val="20"/>
          <w:lang w:val="es-ES"/>
        </w:rPr>
      </w:pPr>
    </w:p>
    <w:p w:rsidR="000911B6" w:rsidRPr="000911B6" w:rsidRDefault="000911B6" w:rsidP="000911B6">
      <w:pPr>
        <w:overflowPunct w:val="0"/>
        <w:ind w:right="51"/>
        <w:jc w:val="both"/>
        <w:rPr>
          <w:sz w:val="20"/>
          <w:szCs w:val="20"/>
          <w:lang w:val="es-ES"/>
        </w:rPr>
      </w:pPr>
      <w:r w:rsidRPr="000911B6">
        <w:rPr>
          <w:sz w:val="20"/>
          <w:szCs w:val="20"/>
          <w:lang w:val="es-ES"/>
        </w:rPr>
        <w:t>Así pues, precisa la Sala que coincide con el juez de segunda instancia en considerar que este aspecto no puede ser resuelto por el juez de tutela. Pero dado que, como se ha visto, no es este el único asunto que se debate a través de esta acción, discrepa en cambio en cuanto a su conclusión de que la misma deba ser declarada improcedente.</w:t>
      </w:r>
    </w:p>
    <w:p w:rsidR="000911B6" w:rsidRPr="000911B6" w:rsidRDefault="000911B6" w:rsidP="000911B6">
      <w:pPr>
        <w:overflowPunct w:val="0"/>
        <w:ind w:right="51"/>
        <w:jc w:val="both"/>
        <w:rPr>
          <w:b/>
          <w:sz w:val="20"/>
          <w:szCs w:val="20"/>
          <w:lang w:val="es-ES"/>
        </w:rPr>
      </w:pPr>
    </w:p>
    <w:p w:rsidR="000911B6" w:rsidRPr="000911B6" w:rsidRDefault="000911B6" w:rsidP="000911B6">
      <w:pPr>
        <w:overflowPunct w:val="0"/>
        <w:ind w:right="51"/>
        <w:jc w:val="both"/>
        <w:rPr>
          <w:b/>
          <w:sz w:val="20"/>
          <w:szCs w:val="20"/>
          <w:lang w:val="es-ES"/>
        </w:rPr>
      </w:pPr>
      <w:r w:rsidRPr="000911B6">
        <w:rPr>
          <w:b/>
          <w:sz w:val="20"/>
          <w:szCs w:val="20"/>
          <w:lang w:val="es-ES"/>
        </w:rPr>
        <w:t>4.2.</w:t>
      </w:r>
      <w:r w:rsidRPr="000911B6">
        <w:rPr>
          <w:b/>
          <w:sz w:val="20"/>
          <w:szCs w:val="20"/>
          <w:lang w:val="es-ES"/>
        </w:rPr>
        <w:tab/>
        <w:t xml:space="preserve">La personería de los accionantes </w:t>
      </w:r>
    </w:p>
    <w:p w:rsidR="000911B6" w:rsidRPr="000911B6" w:rsidRDefault="000911B6" w:rsidP="000911B6">
      <w:pPr>
        <w:overflowPunct w:val="0"/>
        <w:ind w:right="51"/>
        <w:jc w:val="both"/>
        <w:rPr>
          <w:sz w:val="20"/>
          <w:szCs w:val="20"/>
          <w:lang w:val="es-ES"/>
        </w:rPr>
      </w:pPr>
    </w:p>
    <w:p w:rsidR="000911B6" w:rsidRPr="000911B6" w:rsidRDefault="000911B6" w:rsidP="000911B6">
      <w:pPr>
        <w:overflowPunct w:val="0"/>
        <w:ind w:right="51"/>
        <w:jc w:val="both"/>
        <w:rPr>
          <w:sz w:val="20"/>
          <w:szCs w:val="20"/>
          <w:lang w:val="es-ES"/>
        </w:rPr>
      </w:pPr>
      <w:r w:rsidRPr="000911B6">
        <w:rPr>
          <w:sz w:val="20"/>
          <w:szCs w:val="20"/>
          <w:lang w:val="es-ES"/>
        </w:rPr>
        <w:t>Según se ha establecido en el punto anterior, el principal tema que se debate en la presente acción de tutela es el relacionado con la autonomía política de la comunidad agrupada en torno al Resguardo Muellamués. No obstante, la acción de tutela es promovida por varias personas naturales, quienes dicen representar a dicha comunidad, y no por el legítimo representante legal del mencionado resguardo. La Corte examina brevemente si este hecho tiene implicaciones en el presente caso, en lo referente a la legitimación por activa necesaria para incoar la acción de tutela.</w:t>
      </w:r>
    </w:p>
    <w:p w:rsidR="000911B6" w:rsidRPr="000911B6" w:rsidRDefault="000911B6" w:rsidP="000911B6">
      <w:pPr>
        <w:overflowPunct w:val="0"/>
        <w:ind w:right="51"/>
        <w:jc w:val="both"/>
        <w:rPr>
          <w:sz w:val="20"/>
          <w:szCs w:val="20"/>
          <w:lang w:val="es-ES"/>
        </w:rPr>
      </w:pPr>
    </w:p>
    <w:p w:rsidR="000911B6" w:rsidRPr="000911B6" w:rsidRDefault="000911B6" w:rsidP="000911B6">
      <w:pPr>
        <w:overflowPunct w:val="0"/>
        <w:ind w:right="51"/>
        <w:jc w:val="both"/>
        <w:rPr>
          <w:sz w:val="20"/>
          <w:szCs w:val="20"/>
          <w:lang w:val="es-ES"/>
        </w:rPr>
      </w:pPr>
      <w:r w:rsidRPr="000911B6">
        <w:rPr>
          <w:sz w:val="20"/>
          <w:szCs w:val="20"/>
          <w:lang w:val="es-ES"/>
        </w:rPr>
        <w:t xml:space="preserve">A este respecto es necesario tener en cuenta que, según ha quedado establecido, la tutela tiene por objeto debatir la posible vulneración del derecho fundamental al auto-gobierno de la </w:t>
      </w:r>
      <w:r w:rsidRPr="000911B6">
        <w:rPr>
          <w:sz w:val="20"/>
          <w:szCs w:val="20"/>
          <w:lang w:val="es-ES"/>
        </w:rPr>
        <w:lastRenderedPageBreak/>
        <w:t>comunidad indígena agrupada en el Resguardo Muellamués, resultante de la elección y posesión de un gobernante presuntamente impuesto por un sujeto externo a la comunidad, en este caso por el Alcalde Municipal de Guachucal, que es contra quien se dirige la acción. De ello resulta que, si bien la tutela no se dirige contra el actual gobernador del resguardo, los hechos que le dieron origen se relacionan con la presunta falta de legitimidad de dicho gobernante. En este sentido, además, la tutela precisamente busca que se detenga lo que se estima como un ejercicio ilegítimo de la autoridad al interior del resguardo.</w:t>
      </w:r>
    </w:p>
    <w:p w:rsidR="000911B6" w:rsidRPr="000911B6" w:rsidRDefault="000911B6" w:rsidP="000911B6">
      <w:pPr>
        <w:overflowPunct w:val="0"/>
        <w:ind w:right="51"/>
        <w:jc w:val="both"/>
        <w:rPr>
          <w:sz w:val="20"/>
          <w:szCs w:val="20"/>
          <w:lang w:val="es-ES"/>
        </w:rPr>
      </w:pPr>
    </w:p>
    <w:p w:rsidR="000911B6" w:rsidRPr="000911B6" w:rsidRDefault="000911B6" w:rsidP="000911B6">
      <w:pPr>
        <w:overflowPunct w:val="0"/>
        <w:ind w:right="51"/>
        <w:jc w:val="both"/>
        <w:rPr>
          <w:sz w:val="20"/>
          <w:szCs w:val="20"/>
          <w:lang w:val="es-ES"/>
        </w:rPr>
      </w:pPr>
      <w:r w:rsidRPr="000911B6">
        <w:rPr>
          <w:sz w:val="20"/>
          <w:szCs w:val="20"/>
          <w:lang w:val="es-ES"/>
        </w:rPr>
        <w:t xml:space="preserve">En vista de la naturaleza de los hechos que dieron origen a esta acción, la Sala estima que sería un contrasentido pretender que en este caso la personería del resguardo la llevara su representante legal, ya que es él precisamente quien se vería afectado en caso de acceder el juez constitucional a lo pedido por los accionantes. Por esta razón, el juez de segunda instancia dispuso incluso su vinculación como demandado dentro de la presente acción. Por lo demás, y como es evidente, se trata de la queja de una parte de la comunidad interesada frente al hecho de un agente externo (el alcalde local), que a su entender, lesiona los derechos de la comunidad en su conjunto. </w:t>
      </w:r>
    </w:p>
    <w:p w:rsidR="000911B6" w:rsidRPr="000911B6" w:rsidRDefault="000911B6" w:rsidP="000911B6">
      <w:pPr>
        <w:overflowPunct w:val="0"/>
        <w:ind w:right="51"/>
        <w:jc w:val="both"/>
        <w:rPr>
          <w:sz w:val="20"/>
          <w:szCs w:val="20"/>
          <w:lang w:val="es-ES"/>
        </w:rPr>
      </w:pPr>
    </w:p>
    <w:p w:rsidR="000911B6" w:rsidRPr="000911B6" w:rsidRDefault="000911B6" w:rsidP="000911B6">
      <w:pPr>
        <w:overflowPunct w:val="0"/>
        <w:ind w:right="51"/>
        <w:jc w:val="both"/>
        <w:rPr>
          <w:sz w:val="20"/>
          <w:szCs w:val="20"/>
          <w:lang w:val="es-ES"/>
        </w:rPr>
      </w:pPr>
      <w:r w:rsidRPr="000911B6">
        <w:rPr>
          <w:sz w:val="20"/>
          <w:szCs w:val="20"/>
          <w:lang w:val="es-ES"/>
        </w:rPr>
        <w:t>Por todo ello, y no existiendo para esta Sala duda sobre la pertenencia de los accionantes a la comunidad indígena del resguardo interesado en el presente caso, resulta claro para ella que los aquí demandantes tienen legitimación suficiente para obrar a nombre del resguardo Muellamués al que pertenecen, situación que ha sido prevista como posible tanto por la norma constitucional que consagra la acción de tutela (art. 86) como por varias disposiciones del Decreto 2591 de 1991 (arts. 1° y 14). En suma, pues, para la Sala resulta plenamente válido que sean ellos quienes en este caso hayan solicitado la protección constitucional que aquí se decide.</w:t>
      </w:r>
    </w:p>
    <w:p w:rsidR="000911B6" w:rsidRPr="000911B6" w:rsidRDefault="000911B6" w:rsidP="000911B6">
      <w:pPr>
        <w:overflowPunct w:val="0"/>
        <w:ind w:right="51"/>
        <w:jc w:val="both"/>
        <w:rPr>
          <w:sz w:val="20"/>
          <w:szCs w:val="20"/>
          <w:lang w:val="es-ES"/>
        </w:rPr>
      </w:pPr>
    </w:p>
    <w:p w:rsidR="000911B6" w:rsidRPr="000911B6" w:rsidRDefault="000911B6" w:rsidP="000911B6">
      <w:pPr>
        <w:overflowPunct w:val="0"/>
        <w:ind w:right="51"/>
        <w:jc w:val="both"/>
        <w:rPr>
          <w:b/>
          <w:sz w:val="20"/>
          <w:szCs w:val="20"/>
          <w:lang w:val="es-ES"/>
        </w:rPr>
      </w:pPr>
      <w:r w:rsidRPr="000911B6">
        <w:rPr>
          <w:b/>
          <w:sz w:val="20"/>
          <w:szCs w:val="20"/>
          <w:lang w:val="es-ES"/>
        </w:rPr>
        <w:t>4.3.</w:t>
      </w:r>
      <w:r w:rsidRPr="000911B6">
        <w:rPr>
          <w:b/>
          <w:sz w:val="20"/>
          <w:szCs w:val="20"/>
          <w:lang w:val="es-ES"/>
        </w:rPr>
        <w:tab/>
        <w:t>La procedencia de la acción</w:t>
      </w:r>
    </w:p>
    <w:p w:rsidR="000911B6" w:rsidRPr="000911B6" w:rsidRDefault="000911B6" w:rsidP="000911B6">
      <w:pPr>
        <w:overflowPunct w:val="0"/>
        <w:ind w:right="51"/>
        <w:jc w:val="both"/>
        <w:rPr>
          <w:sz w:val="20"/>
          <w:szCs w:val="20"/>
          <w:lang w:val="es-ES"/>
        </w:rPr>
      </w:pPr>
    </w:p>
    <w:p w:rsidR="000911B6" w:rsidRPr="000911B6" w:rsidRDefault="000911B6" w:rsidP="000911B6">
      <w:pPr>
        <w:overflowPunct w:val="0"/>
        <w:ind w:right="51"/>
        <w:jc w:val="both"/>
        <w:rPr>
          <w:sz w:val="20"/>
          <w:szCs w:val="20"/>
          <w:lang w:val="es-ES"/>
        </w:rPr>
      </w:pPr>
      <w:r w:rsidRPr="000911B6">
        <w:rPr>
          <w:sz w:val="20"/>
          <w:szCs w:val="20"/>
          <w:lang w:val="es-ES"/>
        </w:rPr>
        <w:t xml:space="preserve">En relación con varios aspectos, los jueces de instancia plantearon la posible improcedencia de la acción de tutela que ahora se decide. Por ello es necesario que la Corte vuelva brevemente sobre tales aspectos. Las causales de improcedencia de la acción de tutela se encuentran reguladas en el artículo 6° del Decreto 2591 de 1991. </w:t>
      </w:r>
    </w:p>
    <w:p w:rsidR="000911B6" w:rsidRPr="000911B6" w:rsidRDefault="000911B6" w:rsidP="000911B6">
      <w:pPr>
        <w:overflowPunct w:val="0"/>
        <w:ind w:right="51"/>
        <w:jc w:val="both"/>
        <w:rPr>
          <w:sz w:val="20"/>
          <w:szCs w:val="20"/>
          <w:lang w:val="es-ES"/>
        </w:rPr>
      </w:pPr>
    </w:p>
    <w:p w:rsidR="000911B6" w:rsidRPr="000911B6" w:rsidRDefault="000911B6" w:rsidP="000911B6">
      <w:pPr>
        <w:overflowPunct w:val="0"/>
        <w:ind w:right="51"/>
        <w:jc w:val="both"/>
        <w:rPr>
          <w:sz w:val="20"/>
          <w:szCs w:val="20"/>
          <w:lang w:val="es-ES"/>
        </w:rPr>
      </w:pPr>
      <w:r w:rsidRPr="000911B6">
        <w:rPr>
          <w:sz w:val="20"/>
          <w:szCs w:val="20"/>
          <w:lang w:val="es-ES"/>
        </w:rPr>
        <w:t xml:space="preserve">La principal razón que se ha esgrimido como justificativa de la improcedencia de esta acción, en lo que atañe al derecho de petición, es la supuesta carencia actual de objeto, derivada del hecho de que para la fecha en que se interpuso la acción se habría producido ya un daño consumado (numeral 4° del artículo 6° arriba citado). Los jueces de instancia se refieren sobre todo al hecho de que desde el 1° de enero del presente año se produjo la posesión del gobernador del resguardo cuya posesión buscaban evitar los accionantes mediante el derecho de petición que en su momento (30 de diciembre de 2005) dirigieron al señor Alcalde Municipal de Guachucal, autoridad accionada dentro de este trámite. </w:t>
      </w:r>
    </w:p>
    <w:p w:rsidR="000911B6" w:rsidRPr="000911B6" w:rsidRDefault="000911B6" w:rsidP="000911B6">
      <w:pPr>
        <w:overflowPunct w:val="0"/>
        <w:ind w:right="51"/>
        <w:jc w:val="both"/>
        <w:rPr>
          <w:sz w:val="20"/>
          <w:szCs w:val="20"/>
          <w:lang w:val="es-ES"/>
        </w:rPr>
      </w:pPr>
    </w:p>
    <w:p w:rsidR="000911B6" w:rsidRPr="000911B6" w:rsidRDefault="000911B6" w:rsidP="000911B6">
      <w:pPr>
        <w:overflowPunct w:val="0"/>
        <w:ind w:right="51"/>
        <w:jc w:val="both"/>
        <w:rPr>
          <w:sz w:val="20"/>
          <w:szCs w:val="20"/>
          <w:lang w:val="es-ES"/>
        </w:rPr>
      </w:pPr>
      <w:r w:rsidRPr="000911B6">
        <w:rPr>
          <w:sz w:val="20"/>
          <w:szCs w:val="20"/>
          <w:lang w:val="es-ES"/>
        </w:rPr>
        <w:t xml:space="preserve">Este planteamiento resulta parcialmente cierto en relación con el derecho de petición. Si en efecto, y tal como puede concluirse del estudio del caso, el objetivo de la petición presentada era esencialmente este, podría aceptarse, en gracia de discusión, que la acción de tutela ha devenido improcedente como mecanismo de protección de este derecho fundamental. </w:t>
      </w:r>
    </w:p>
    <w:p w:rsidR="000911B6" w:rsidRPr="000911B6" w:rsidRDefault="000911B6" w:rsidP="000911B6">
      <w:pPr>
        <w:overflowPunct w:val="0"/>
        <w:ind w:right="51"/>
        <w:jc w:val="both"/>
        <w:rPr>
          <w:sz w:val="20"/>
          <w:szCs w:val="20"/>
          <w:lang w:val="es-ES"/>
        </w:rPr>
      </w:pPr>
    </w:p>
    <w:p w:rsidR="000911B6" w:rsidRPr="000911B6" w:rsidRDefault="000911B6" w:rsidP="000911B6">
      <w:pPr>
        <w:overflowPunct w:val="0"/>
        <w:ind w:right="51"/>
        <w:jc w:val="both"/>
        <w:rPr>
          <w:sz w:val="20"/>
          <w:szCs w:val="20"/>
          <w:lang w:val="es-ES"/>
        </w:rPr>
      </w:pPr>
      <w:r w:rsidRPr="000911B6">
        <w:rPr>
          <w:sz w:val="20"/>
          <w:szCs w:val="20"/>
          <w:lang w:val="es-ES"/>
        </w:rPr>
        <w:t>Sin embargo, no ocurre lo mismo frente a otros derechos invocados por los accionantes, los cuales se habrían visto afectados precisamente como consecuencia de lo sucedido en relación con el derecho de petición.</w:t>
      </w:r>
    </w:p>
    <w:p w:rsidR="000911B6" w:rsidRPr="000911B6" w:rsidRDefault="000911B6" w:rsidP="000911B6">
      <w:pPr>
        <w:overflowPunct w:val="0"/>
        <w:ind w:right="51"/>
        <w:jc w:val="both"/>
        <w:rPr>
          <w:sz w:val="20"/>
          <w:szCs w:val="20"/>
          <w:lang w:val="es-ES"/>
        </w:rPr>
      </w:pPr>
    </w:p>
    <w:p w:rsidR="000911B6" w:rsidRPr="000911B6" w:rsidRDefault="000911B6" w:rsidP="000911B6">
      <w:pPr>
        <w:overflowPunct w:val="0"/>
        <w:ind w:right="51"/>
        <w:jc w:val="both"/>
        <w:rPr>
          <w:sz w:val="20"/>
          <w:szCs w:val="20"/>
          <w:lang w:val="es-ES"/>
        </w:rPr>
      </w:pPr>
      <w:r w:rsidRPr="000911B6">
        <w:rPr>
          <w:sz w:val="20"/>
          <w:szCs w:val="20"/>
          <w:lang w:val="es-ES"/>
        </w:rPr>
        <w:t xml:space="preserve">De lo que fuera analizado en páginas precedentes, se ha esclarecido que más allá del derecho de petición, los hechos aquí debatidos comprometerían sobre todo el derecho fundamental de la comunidad indígena a la autonomía política. Por ello, la Sala debe resaltar que la observación sobre improcedencia de la acción de tutela no puede extenderse a este caso, ya que por su misma naturaleza, el derecho a la autonomía política es un derecho que no se agota con uno o más actos de ejercicio, como sería la elección periódica de un gobernante. Menos aún podría extinguirse con actos que, como los aquí debatidos, podrían en cambio suponer la negación de este derecho. </w:t>
      </w:r>
    </w:p>
    <w:p w:rsidR="000911B6" w:rsidRPr="000911B6" w:rsidRDefault="000911B6" w:rsidP="000911B6">
      <w:pPr>
        <w:overflowPunct w:val="0"/>
        <w:ind w:right="51"/>
        <w:jc w:val="both"/>
        <w:rPr>
          <w:sz w:val="20"/>
          <w:szCs w:val="20"/>
          <w:lang w:val="es-ES"/>
        </w:rPr>
      </w:pPr>
    </w:p>
    <w:p w:rsidR="000911B6" w:rsidRPr="000911B6" w:rsidRDefault="000911B6" w:rsidP="000911B6">
      <w:pPr>
        <w:overflowPunct w:val="0"/>
        <w:ind w:right="51"/>
        <w:jc w:val="both"/>
        <w:rPr>
          <w:sz w:val="20"/>
          <w:szCs w:val="20"/>
          <w:lang w:val="es-ES"/>
        </w:rPr>
      </w:pPr>
      <w:r w:rsidRPr="00755FD3">
        <w:rPr>
          <w:sz w:val="20"/>
          <w:szCs w:val="20"/>
          <w:highlight w:val="green"/>
          <w:lang w:val="es-ES"/>
        </w:rPr>
        <w:t>Por el contrario, entiende la Corte que el derecho de una comunidad a la autonomía política es de carácter permanente e imprescriptible, y que su posible violación se prolongaría por todo el tiempo que se encuentren vigentes los hechos que supongan negación de este derecho.</w:t>
      </w:r>
      <w:r w:rsidRPr="000911B6">
        <w:rPr>
          <w:sz w:val="20"/>
          <w:szCs w:val="20"/>
          <w:lang w:val="es-ES"/>
        </w:rPr>
        <w:t xml:space="preserve"> </w:t>
      </w:r>
    </w:p>
    <w:p w:rsidR="000911B6" w:rsidRPr="000911B6" w:rsidRDefault="000911B6" w:rsidP="000911B6">
      <w:pPr>
        <w:overflowPunct w:val="0"/>
        <w:ind w:right="51"/>
        <w:jc w:val="both"/>
        <w:rPr>
          <w:sz w:val="20"/>
          <w:szCs w:val="20"/>
          <w:lang w:val="es-ES"/>
        </w:rPr>
      </w:pPr>
    </w:p>
    <w:p w:rsidR="000911B6" w:rsidRPr="000911B6" w:rsidRDefault="000911B6" w:rsidP="000911B6">
      <w:pPr>
        <w:overflowPunct w:val="0"/>
        <w:ind w:right="51"/>
        <w:jc w:val="both"/>
        <w:rPr>
          <w:sz w:val="20"/>
          <w:szCs w:val="20"/>
          <w:lang w:val="es-ES"/>
        </w:rPr>
      </w:pPr>
      <w:r w:rsidRPr="000911B6">
        <w:rPr>
          <w:sz w:val="20"/>
          <w:szCs w:val="20"/>
          <w:lang w:val="es-ES"/>
        </w:rPr>
        <w:t xml:space="preserve">Así las cosas, si en gracia de discusión se asumiera que la posesión del señor José Carmen Cuastumal como Gobernador del Resguardo Muellamués no era legalmente posible, y que fue resultado de la indebida intervención del alcalde accionado, la violación a este derecho fundamental se prolonga por todo el tiempo que el citado gobernante permanezca en su cargo, siempre que no medien nuevas circunstancias que modifiquen el estado de legitimidad o ilegitimidad que en definitiva pueda predicarse de su actual permanencia en el cargo. </w:t>
      </w:r>
    </w:p>
    <w:p w:rsidR="000911B6" w:rsidRPr="000911B6" w:rsidRDefault="000911B6" w:rsidP="000911B6">
      <w:pPr>
        <w:overflowPunct w:val="0"/>
        <w:ind w:right="51"/>
        <w:jc w:val="both"/>
        <w:rPr>
          <w:sz w:val="20"/>
          <w:szCs w:val="20"/>
          <w:lang w:val="es-ES"/>
        </w:rPr>
      </w:pPr>
    </w:p>
    <w:p w:rsidR="000911B6" w:rsidRPr="000911B6" w:rsidRDefault="000911B6" w:rsidP="000911B6">
      <w:pPr>
        <w:overflowPunct w:val="0"/>
        <w:ind w:right="51"/>
        <w:jc w:val="both"/>
        <w:rPr>
          <w:sz w:val="20"/>
          <w:szCs w:val="20"/>
          <w:lang w:val="es-ES"/>
        </w:rPr>
      </w:pPr>
      <w:r w:rsidRPr="000911B6">
        <w:rPr>
          <w:sz w:val="20"/>
          <w:szCs w:val="20"/>
          <w:lang w:val="es-ES"/>
        </w:rPr>
        <w:t>De otra parte, se ha insinuado también que la tutela es improcedente por cuanto en este caso en realidad se busca la protección de derechos colectivos, para cuya defensa deben ejercerse las acciones populares previstas en el artículo 88 de la Constitución Política (numeral 3° del artículo 6° del Decreto 2591 de 1991). Las reflexiones hechas páginas atrás en torno a la existencia de verdaderos derechos fundamentales en cabeza de las comunidades indígenas y su diferencia con los derechos colectivos radicados en cabeza de los integrantes de tales comunidades bastan para descartar completamente la posible ocurrencia de esta causal de improcedencia.</w:t>
      </w:r>
    </w:p>
    <w:p w:rsidR="000911B6" w:rsidRPr="000911B6" w:rsidRDefault="000911B6" w:rsidP="000911B6">
      <w:pPr>
        <w:overflowPunct w:val="0"/>
        <w:ind w:right="51"/>
        <w:jc w:val="both"/>
        <w:rPr>
          <w:sz w:val="20"/>
          <w:szCs w:val="20"/>
          <w:lang w:val="es-ES"/>
        </w:rPr>
      </w:pPr>
    </w:p>
    <w:p w:rsidR="000911B6" w:rsidRPr="000911B6" w:rsidRDefault="000911B6" w:rsidP="000911B6">
      <w:pPr>
        <w:overflowPunct w:val="0"/>
        <w:ind w:right="51"/>
        <w:jc w:val="both"/>
        <w:rPr>
          <w:sz w:val="20"/>
          <w:szCs w:val="20"/>
          <w:lang w:val="es-ES"/>
        </w:rPr>
      </w:pPr>
      <w:r w:rsidRPr="000911B6">
        <w:rPr>
          <w:sz w:val="20"/>
          <w:szCs w:val="20"/>
          <w:lang w:val="es-ES"/>
        </w:rPr>
        <w:t xml:space="preserve">Finalmente, se ha especulado en torno a la existencia de otro medio de defensa judicial (numeral 1° del artículo 6° arriba citado), argumentando que corresponde a las mismas autoridades indígenas decidir definitivamente sobre la validez de la inhabilidad alegada y consiguientemente de la elección realizada el día 8 de diciembre de 2005. </w:t>
      </w:r>
    </w:p>
    <w:p w:rsidR="000911B6" w:rsidRPr="000911B6" w:rsidRDefault="000911B6" w:rsidP="000911B6">
      <w:pPr>
        <w:overflowPunct w:val="0"/>
        <w:ind w:right="51"/>
        <w:jc w:val="both"/>
        <w:rPr>
          <w:sz w:val="20"/>
          <w:szCs w:val="20"/>
          <w:lang w:val="es-ES"/>
        </w:rPr>
      </w:pPr>
    </w:p>
    <w:p w:rsidR="000911B6" w:rsidRPr="000911B6" w:rsidRDefault="000911B6" w:rsidP="000911B6">
      <w:pPr>
        <w:overflowPunct w:val="0"/>
        <w:ind w:right="51"/>
        <w:jc w:val="both"/>
        <w:rPr>
          <w:sz w:val="20"/>
          <w:szCs w:val="20"/>
          <w:lang w:val="es-ES"/>
        </w:rPr>
      </w:pPr>
      <w:r w:rsidRPr="000911B6">
        <w:rPr>
          <w:sz w:val="20"/>
          <w:szCs w:val="20"/>
          <w:lang w:val="es-ES"/>
        </w:rPr>
        <w:t>A este respecto, y también en directo desarrollo de lo explicado en páginas precedentes, la Sala reitera que si bien en realidad no se ha comprobado la existencia de una acción que tenga por objeto ventilar la controversias que sobre este tema pudieren existir, el asunto resulta irrelevante para efectos de determinar la procedencia de la acción de tutela, ya que en realidad los hechos que en este caso se debaten son independientes e incluso posteriores a dicha controversia.</w:t>
      </w:r>
    </w:p>
    <w:p w:rsidR="000911B6" w:rsidRPr="000911B6" w:rsidRDefault="000911B6" w:rsidP="000911B6">
      <w:pPr>
        <w:overflowPunct w:val="0"/>
        <w:ind w:right="51"/>
        <w:jc w:val="both"/>
        <w:rPr>
          <w:sz w:val="20"/>
          <w:szCs w:val="20"/>
          <w:lang w:val="es-ES"/>
        </w:rPr>
      </w:pPr>
    </w:p>
    <w:p w:rsidR="000911B6" w:rsidRPr="000911B6" w:rsidRDefault="000911B6" w:rsidP="000911B6">
      <w:pPr>
        <w:overflowPunct w:val="0"/>
        <w:ind w:right="51"/>
        <w:jc w:val="both"/>
        <w:rPr>
          <w:sz w:val="20"/>
          <w:szCs w:val="20"/>
          <w:lang w:val="es-ES"/>
        </w:rPr>
      </w:pPr>
      <w:r w:rsidRPr="000911B6">
        <w:rPr>
          <w:sz w:val="20"/>
          <w:szCs w:val="20"/>
          <w:lang w:val="es-ES"/>
        </w:rPr>
        <w:t>Por lo demás, es necesario indicar, que según observa la Sala, frente a la presunta violación del derecho a la autonomía política de la comunidad indígena por parte del Alcalde Municipal del territorio en que se asienta el correspondiente resguardo, no existe en realidad otro medio de defensa judicial, ni frente a la jurisdicción indígena (ante la cual el Alcalde accionado no podría ser demandado), ni frente a la ordinaria o civil, que pueda servir para obtener una protección efectiva frente a dicha interferencia, comparable a la que puede alcanzarse a través de la acción de tutela. Por esta razón, estima la Sala que el uso de este mecanismo es procedente frente al caso concreto, independientemente de la decisión que finalmente corresponda adoptar en relación con el otorgamiento o no de la protección solicitada.</w:t>
      </w:r>
    </w:p>
    <w:p w:rsidR="000911B6" w:rsidRPr="000911B6" w:rsidRDefault="000911B6" w:rsidP="000911B6">
      <w:pPr>
        <w:overflowPunct w:val="0"/>
        <w:ind w:right="51"/>
        <w:jc w:val="both"/>
        <w:rPr>
          <w:sz w:val="20"/>
          <w:szCs w:val="20"/>
          <w:lang w:val="es-ES"/>
        </w:rPr>
      </w:pPr>
    </w:p>
    <w:p w:rsidR="000911B6" w:rsidRPr="000911B6" w:rsidRDefault="000911B6" w:rsidP="000911B6">
      <w:pPr>
        <w:overflowPunct w:val="0"/>
        <w:ind w:right="51"/>
        <w:jc w:val="both"/>
        <w:rPr>
          <w:b/>
          <w:sz w:val="20"/>
          <w:szCs w:val="20"/>
          <w:lang w:val="es-ES"/>
        </w:rPr>
      </w:pPr>
      <w:r w:rsidRPr="000911B6">
        <w:rPr>
          <w:b/>
          <w:sz w:val="20"/>
          <w:szCs w:val="20"/>
          <w:lang w:val="es-ES"/>
        </w:rPr>
        <w:lastRenderedPageBreak/>
        <w:t>5.</w:t>
      </w:r>
      <w:r w:rsidRPr="000911B6">
        <w:rPr>
          <w:b/>
          <w:sz w:val="20"/>
          <w:szCs w:val="20"/>
          <w:lang w:val="es-ES"/>
        </w:rPr>
        <w:tab/>
        <w:t>Análisis del caso concreto</w:t>
      </w:r>
    </w:p>
    <w:p w:rsidR="000911B6" w:rsidRPr="000911B6" w:rsidRDefault="000911B6" w:rsidP="000911B6">
      <w:pPr>
        <w:overflowPunct w:val="0"/>
        <w:ind w:right="51"/>
        <w:jc w:val="both"/>
        <w:rPr>
          <w:sz w:val="20"/>
          <w:szCs w:val="20"/>
          <w:lang w:val="es-ES"/>
        </w:rPr>
      </w:pPr>
    </w:p>
    <w:p w:rsidR="000911B6" w:rsidRPr="000911B6" w:rsidRDefault="000911B6" w:rsidP="000911B6">
      <w:pPr>
        <w:overflowPunct w:val="0"/>
        <w:ind w:right="51"/>
        <w:jc w:val="both"/>
        <w:rPr>
          <w:sz w:val="20"/>
          <w:szCs w:val="20"/>
          <w:lang w:val="es-ES"/>
        </w:rPr>
      </w:pPr>
      <w:r w:rsidRPr="000911B6">
        <w:rPr>
          <w:sz w:val="20"/>
          <w:szCs w:val="20"/>
          <w:lang w:val="es-ES"/>
        </w:rPr>
        <w:t>Las consideraciones hechas a lo largo del punto anterior han dejado en claro que lo que en este caso se debate puede resumirse de manera clara en torno a dos temas principales, relacionados con sendos derechos fundamentales cuya vulneración se atribuye al Alcalde Municipal de Guachucal. Se trata de la posible violación del derecho de petición (art. 23 de la Constitución Política) y de la eventual vulneración al derecho a la autonomía política de la comunidad indígena agrupada en torno al Resguardo Muellamués (art. 330 ibídem), el cual se encuentra físicamente asentado en jurisdicción del ya citado municipio del departamento de Nariño.</w:t>
      </w:r>
    </w:p>
    <w:p w:rsidR="000911B6" w:rsidRPr="000911B6" w:rsidRDefault="000911B6" w:rsidP="000911B6">
      <w:pPr>
        <w:overflowPunct w:val="0"/>
        <w:ind w:right="51"/>
        <w:jc w:val="both"/>
        <w:rPr>
          <w:sz w:val="20"/>
          <w:szCs w:val="20"/>
          <w:lang w:val="es-ES"/>
        </w:rPr>
      </w:pPr>
    </w:p>
    <w:p w:rsidR="000911B6" w:rsidRPr="000911B6" w:rsidRDefault="000911B6" w:rsidP="000911B6">
      <w:pPr>
        <w:overflowPunct w:val="0"/>
        <w:ind w:right="51"/>
        <w:jc w:val="both"/>
        <w:rPr>
          <w:b/>
          <w:sz w:val="20"/>
          <w:szCs w:val="20"/>
          <w:lang w:val="es-ES"/>
        </w:rPr>
      </w:pPr>
      <w:r w:rsidRPr="000911B6">
        <w:rPr>
          <w:b/>
          <w:sz w:val="20"/>
          <w:szCs w:val="20"/>
          <w:lang w:val="es-ES"/>
        </w:rPr>
        <w:t>5.1.</w:t>
      </w:r>
      <w:r w:rsidRPr="000911B6">
        <w:rPr>
          <w:b/>
          <w:sz w:val="20"/>
          <w:szCs w:val="20"/>
          <w:lang w:val="es-ES"/>
        </w:rPr>
        <w:tab/>
        <w:t>Derecho de petición</w:t>
      </w:r>
    </w:p>
    <w:p w:rsidR="000911B6" w:rsidRPr="000911B6" w:rsidRDefault="000911B6" w:rsidP="000911B6">
      <w:pPr>
        <w:overflowPunct w:val="0"/>
        <w:ind w:right="51"/>
        <w:jc w:val="both"/>
        <w:rPr>
          <w:sz w:val="20"/>
          <w:szCs w:val="20"/>
          <w:lang w:val="es-ES"/>
        </w:rPr>
      </w:pPr>
    </w:p>
    <w:p w:rsidR="000911B6" w:rsidRPr="000911B6" w:rsidRDefault="000911B6" w:rsidP="000911B6">
      <w:pPr>
        <w:overflowPunct w:val="0"/>
        <w:ind w:right="51"/>
        <w:jc w:val="both"/>
        <w:rPr>
          <w:sz w:val="20"/>
          <w:szCs w:val="20"/>
          <w:lang w:val="es-ES"/>
        </w:rPr>
      </w:pPr>
      <w:r w:rsidRPr="000911B6">
        <w:rPr>
          <w:sz w:val="20"/>
          <w:szCs w:val="20"/>
          <w:lang w:val="es-ES"/>
        </w:rPr>
        <w:t>En lo relacionado con el derecho de petición, la Sala dejó establecido que coincide con los jueces de instancia en el sentido de considerar que se presenta una carencia actual de objeto, que hace improcedente la tutela. Por lo tanto, no hay lugar a hacer ulteriores análisis en relación con este tema.</w:t>
      </w:r>
    </w:p>
    <w:p w:rsidR="000911B6" w:rsidRPr="000911B6" w:rsidRDefault="000911B6" w:rsidP="000911B6">
      <w:pPr>
        <w:overflowPunct w:val="0"/>
        <w:ind w:right="51"/>
        <w:jc w:val="both"/>
        <w:rPr>
          <w:sz w:val="20"/>
          <w:szCs w:val="20"/>
          <w:lang w:val="es-ES"/>
        </w:rPr>
      </w:pPr>
    </w:p>
    <w:p w:rsidR="000911B6" w:rsidRPr="000911B6" w:rsidRDefault="000911B6" w:rsidP="000911B6">
      <w:pPr>
        <w:overflowPunct w:val="0"/>
        <w:ind w:right="51"/>
        <w:jc w:val="both"/>
        <w:rPr>
          <w:b/>
          <w:sz w:val="20"/>
          <w:szCs w:val="20"/>
          <w:lang w:val="es-ES"/>
        </w:rPr>
      </w:pPr>
      <w:r w:rsidRPr="000911B6">
        <w:rPr>
          <w:b/>
          <w:sz w:val="20"/>
          <w:szCs w:val="20"/>
          <w:lang w:val="es-ES"/>
        </w:rPr>
        <w:t>5.2.</w:t>
      </w:r>
      <w:r w:rsidRPr="000911B6">
        <w:rPr>
          <w:b/>
          <w:sz w:val="20"/>
          <w:szCs w:val="20"/>
          <w:lang w:val="es-ES"/>
        </w:rPr>
        <w:tab/>
        <w:t>Derecho a la autonomía política de la comunidad indígena</w:t>
      </w:r>
    </w:p>
    <w:p w:rsidR="000911B6" w:rsidRPr="000911B6" w:rsidRDefault="000911B6" w:rsidP="000911B6">
      <w:pPr>
        <w:overflowPunct w:val="0"/>
        <w:ind w:right="51"/>
        <w:jc w:val="both"/>
        <w:rPr>
          <w:sz w:val="20"/>
          <w:szCs w:val="20"/>
          <w:lang w:val="es-ES"/>
        </w:rPr>
      </w:pPr>
    </w:p>
    <w:p w:rsidR="000911B6" w:rsidRPr="000911B6" w:rsidRDefault="000911B6" w:rsidP="000911B6">
      <w:pPr>
        <w:overflowPunct w:val="0"/>
        <w:ind w:right="51"/>
        <w:jc w:val="both"/>
        <w:rPr>
          <w:sz w:val="20"/>
          <w:szCs w:val="20"/>
          <w:lang w:val="es-ES"/>
        </w:rPr>
      </w:pPr>
      <w:r w:rsidRPr="000911B6">
        <w:rPr>
          <w:sz w:val="20"/>
          <w:szCs w:val="20"/>
          <w:lang w:val="es-ES"/>
        </w:rPr>
        <w:t>Resta entonces determinar lo referente a la eventual vulneración de este derecho fundamental, que la Constitución reconoce a las comunidades indígenas. En relación con este tema, del análisis de las pruebas recaudadas durante la primera instancia y con ocasión del trámite de revisión ante esta Corte, se desprende lo siguiente:</w:t>
      </w:r>
    </w:p>
    <w:p w:rsidR="000911B6" w:rsidRPr="000911B6" w:rsidRDefault="000911B6" w:rsidP="000911B6">
      <w:pPr>
        <w:overflowPunct w:val="0"/>
        <w:ind w:right="51"/>
        <w:jc w:val="both"/>
        <w:rPr>
          <w:sz w:val="20"/>
          <w:szCs w:val="20"/>
          <w:lang w:val="es-ES"/>
        </w:rPr>
      </w:pPr>
    </w:p>
    <w:p w:rsidR="000911B6" w:rsidRPr="000911B6" w:rsidRDefault="000911B6" w:rsidP="000911B6">
      <w:pPr>
        <w:overflowPunct w:val="0"/>
        <w:ind w:right="51"/>
        <w:jc w:val="both"/>
        <w:rPr>
          <w:sz w:val="20"/>
          <w:szCs w:val="20"/>
          <w:lang w:val="es-ES"/>
        </w:rPr>
      </w:pPr>
      <w:r w:rsidRPr="000911B6">
        <w:rPr>
          <w:sz w:val="20"/>
          <w:szCs w:val="20"/>
          <w:lang w:val="es-ES"/>
        </w:rPr>
        <w:t xml:space="preserve">La Sala debe, en primer término, manifestar su extrañeza y desacuerdo con el planteamiento hecho por el juez de primera instancia según el cual, dado que las pruebas allegadas (omitió enumerarlas) ratifican los supuestos fácticos en que se sustentó la presente acción de tutela, </w:t>
      </w:r>
      <w:r w:rsidRPr="000911B6">
        <w:rPr>
          <w:i/>
          <w:sz w:val="20"/>
          <w:szCs w:val="20"/>
          <w:lang w:val="es-ES"/>
        </w:rPr>
        <w:t xml:space="preserve">“… las mismas no merecen mayor desgaste jurídico”. </w:t>
      </w:r>
      <w:r w:rsidRPr="000911B6">
        <w:rPr>
          <w:sz w:val="20"/>
          <w:szCs w:val="20"/>
          <w:lang w:val="es-ES"/>
        </w:rPr>
        <w:t xml:space="preserve">Ello por cuanto, ni siquiera la informalidad que caracteriza el trámite de la acción de tutela, faculta al juez para desechar </w:t>
      </w:r>
      <w:r w:rsidRPr="000911B6">
        <w:rPr>
          <w:i/>
          <w:sz w:val="20"/>
          <w:szCs w:val="20"/>
          <w:lang w:val="es-ES"/>
        </w:rPr>
        <w:t>a priori</w:t>
      </w:r>
      <w:r w:rsidRPr="000911B6">
        <w:rPr>
          <w:sz w:val="20"/>
          <w:szCs w:val="20"/>
          <w:lang w:val="es-ES"/>
        </w:rPr>
        <w:t xml:space="preserve"> las pruebas aducidas por una de las partes. Eso va contra el mandato contenido en el artículo 187 del Código de Procedimiento Civil, según el cual </w:t>
      </w:r>
      <w:r w:rsidRPr="000911B6">
        <w:rPr>
          <w:i/>
          <w:sz w:val="20"/>
          <w:szCs w:val="20"/>
          <w:lang w:val="es-ES"/>
        </w:rPr>
        <w:t xml:space="preserve">“Las pruebas deberán ser apreciadas </w:t>
      </w:r>
      <w:r w:rsidRPr="000911B6">
        <w:rPr>
          <w:b/>
          <w:i/>
          <w:sz w:val="20"/>
          <w:szCs w:val="20"/>
          <w:lang w:val="es-ES"/>
        </w:rPr>
        <w:t>en conjunto,</w:t>
      </w:r>
      <w:r w:rsidRPr="000911B6">
        <w:rPr>
          <w:i/>
          <w:sz w:val="20"/>
          <w:szCs w:val="20"/>
          <w:lang w:val="es-ES"/>
        </w:rPr>
        <w:t xml:space="preserve"> de acuerdo con las reglas de la sana crítica…”, </w:t>
      </w:r>
      <w:r w:rsidRPr="000911B6">
        <w:rPr>
          <w:sz w:val="20"/>
          <w:szCs w:val="20"/>
          <w:lang w:val="es-ES"/>
        </w:rPr>
        <w:t xml:space="preserve">postulado que sin duda es aplicable en el trámite de la acción de tutela. El despacho a quo no sólo omitió referirse a ellas dentro de la parte considerativa de su sentencia, sino que en la práctica despreció por completo su valor probatorio. </w:t>
      </w:r>
    </w:p>
    <w:p w:rsidR="000911B6" w:rsidRPr="000911B6" w:rsidRDefault="000911B6" w:rsidP="000911B6">
      <w:pPr>
        <w:overflowPunct w:val="0"/>
        <w:ind w:right="51"/>
        <w:jc w:val="both"/>
        <w:rPr>
          <w:sz w:val="20"/>
          <w:szCs w:val="20"/>
          <w:lang w:val="es-ES"/>
        </w:rPr>
      </w:pPr>
    </w:p>
    <w:p w:rsidR="000911B6" w:rsidRPr="000911B6" w:rsidRDefault="000911B6" w:rsidP="000911B6">
      <w:pPr>
        <w:overflowPunct w:val="0"/>
        <w:ind w:right="51"/>
        <w:jc w:val="both"/>
        <w:rPr>
          <w:sz w:val="20"/>
          <w:szCs w:val="20"/>
          <w:lang w:val="es-ES"/>
        </w:rPr>
      </w:pPr>
      <w:r w:rsidRPr="000911B6">
        <w:rPr>
          <w:sz w:val="20"/>
          <w:szCs w:val="20"/>
          <w:lang w:val="es-ES"/>
        </w:rPr>
        <w:t xml:space="preserve">La Sala en cambio, en recta aplicación de esas mismas reglas, ha valorado las declaraciones rendidas ante el juez de primera instancia por los señores Joaquín Cuatín (folio 119 del cuaderno original), Jaime de Jesús Carlosama Fuelantala (folios 120 y 121 ibídem), Rosa Elvira Chalacama Chalacán (folios 122 y 123), Lidia del Rocío Moreno Cuastumal (folios </w:t>
      </w:r>
      <w:smartTag w:uri="urn:schemas-microsoft-com:office:smarttags" w:element="metricconverter">
        <w:smartTagPr>
          <w:attr w:name="ProductID" w:val="124 a"/>
          <w:attr w:name="st" w:val="on"/>
          <w:attr w:name="style" w:val="BACKGROUND-POSITION: left bottom; BACKGROUND-IMAGE: url(res://ietag.dll/#34/#1001); BACKGROUND-REPEAT: repeat-x"/>
        </w:smartTagPr>
        <w:r w:rsidRPr="000911B6">
          <w:rPr>
            <w:sz w:val="20"/>
            <w:szCs w:val="20"/>
            <w:lang w:val="es-ES"/>
          </w:rPr>
          <w:t>124 a</w:t>
        </w:r>
      </w:smartTag>
      <w:r w:rsidRPr="000911B6">
        <w:rPr>
          <w:sz w:val="20"/>
          <w:szCs w:val="20"/>
          <w:lang w:val="es-ES"/>
        </w:rPr>
        <w:t xml:space="preserve"> 127) y José Arturo Pastas Perugache (folios 128 y 129), encontrando que no existe razón válida para negarles de plano credibilidad, ni bajo la consideración de provenir, algunas de ellas, de personas que hacen parte del grupo de accionantes. En relación con este tema, no puede olvidarse que el mismo código procesal antes citado, en su artículo 175, incluye la declaración de parte como un medio de prueba válido y aceptable.</w:t>
      </w:r>
    </w:p>
    <w:p w:rsidR="000911B6" w:rsidRPr="000911B6" w:rsidRDefault="000911B6" w:rsidP="000911B6">
      <w:pPr>
        <w:overflowPunct w:val="0"/>
        <w:ind w:right="51"/>
        <w:jc w:val="both"/>
        <w:rPr>
          <w:sz w:val="20"/>
          <w:szCs w:val="20"/>
          <w:lang w:val="es-ES"/>
        </w:rPr>
      </w:pPr>
    </w:p>
    <w:p w:rsidR="000911B6" w:rsidRPr="000911B6" w:rsidRDefault="000911B6" w:rsidP="000911B6">
      <w:pPr>
        <w:overflowPunct w:val="0"/>
        <w:ind w:right="51"/>
        <w:jc w:val="both"/>
        <w:rPr>
          <w:sz w:val="20"/>
          <w:szCs w:val="20"/>
          <w:lang w:val="es-ES"/>
        </w:rPr>
      </w:pPr>
      <w:r w:rsidRPr="000911B6">
        <w:rPr>
          <w:sz w:val="20"/>
          <w:szCs w:val="20"/>
          <w:lang w:val="es-ES"/>
        </w:rPr>
        <w:t xml:space="preserve">Precisamente, una de las razones que lleva a la Sala a conferirle verosimilitud a estas declaraciones, es que mientras algunas de ellas provienen de los accionantes (Jaime Carlosama, Rosa Chalacama y Joaquín Cuatín), ellas son enteramente acordes con lo manifestado por otra declarante que no hace parte del grupo de actores (Lidia del Rocío Moreno) y por el saliente </w:t>
      </w:r>
      <w:r w:rsidRPr="000911B6">
        <w:rPr>
          <w:sz w:val="20"/>
          <w:szCs w:val="20"/>
          <w:lang w:val="es-ES"/>
        </w:rPr>
        <w:lastRenderedPageBreak/>
        <w:t xml:space="preserve">gobernador del resguardo Arturo Pastas Perugache, quien incluso fuera vinculado por el juez de segunda instancia como parte demandada dentro de la presente acción. </w:t>
      </w:r>
    </w:p>
    <w:p w:rsidR="000911B6" w:rsidRPr="000911B6" w:rsidRDefault="000911B6" w:rsidP="000911B6">
      <w:pPr>
        <w:overflowPunct w:val="0"/>
        <w:ind w:right="51"/>
        <w:jc w:val="both"/>
        <w:rPr>
          <w:sz w:val="20"/>
          <w:szCs w:val="20"/>
          <w:lang w:val="es-ES"/>
        </w:rPr>
      </w:pPr>
    </w:p>
    <w:p w:rsidR="000911B6" w:rsidRPr="000911B6" w:rsidRDefault="000911B6" w:rsidP="000911B6">
      <w:pPr>
        <w:overflowPunct w:val="0"/>
        <w:ind w:right="51"/>
        <w:jc w:val="both"/>
        <w:rPr>
          <w:sz w:val="20"/>
          <w:szCs w:val="20"/>
          <w:lang w:val="es-ES"/>
        </w:rPr>
      </w:pPr>
      <w:r w:rsidRPr="000911B6">
        <w:rPr>
          <w:sz w:val="20"/>
          <w:szCs w:val="20"/>
          <w:lang w:val="es-ES"/>
        </w:rPr>
        <w:t xml:space="preserve">De otra parte, estas declaraciones fueron tomadas en dos ocasiones, en razón de la anulación parcial de la actuación por parte del juez ad quem, que afectó la sentencia de primera instancia originalmente proferida por el Juzgado Promiscuo Municipal de Guachucal el 24 de enero de 2006, sin que se advierta, en lo esencial, cambios, vacilación o contradicción alguna entre las dos versiones de cada declaración. </w:t>
      </w:r>
    </w:p>
    <w:p w:rsidR="000911B6" w:rsidRPr="000911B6" w:rsidRDefault="000911B6" w:rsidP="000911B6">
      <w:pPr>
        <w:overflowPunct w:val="0"/>
        <w:ind w:right="51"/>
        <w:jc w:val="both"/>
        <w:rPr>
          <w:sz w:val="20"/>
          <w:szCs w:val="20"/>
          <w:lang w:val="es-ES"/>
        </w:rPr>
      </w:pPr>
    </w:p>
    <w:p w:rsidR="000911B6" w:rsidRPr="000911B6" w:rsidRDefault="000911B6" w:rsidP="000911B6">
      <w:pPr>
        <w:overflowPunct w:val="0"/>
        <w:ind w:right="51"/>
        <w:jc w:val="both"/>
        <w:rPr>
          <w:sz w:val="20"/>
          <w:szCs w:val="20"/>
          <w:lang w:val="es-ES"/>
        </w:rPr>
      </w:pPr>
      <w:r w:rsidRPr="000911B6">
        <w:rPr>
          <w:sz w:val="20"/>
          <w:szCs w:val="20"/>
          <w:lang w:val="es-ES"/>
        </w:rPr>
        <w:t xml:space="preserve">Por lo demás, nótese que en lo puramente fáctico, las citadas declaraciones coinciden enteramente con lo manifestado en forma escrita por el alcalde accionado, quien no desconoce, sino ratifica, que estuvo presente y participó tanto en los actos de elección del nuevo cabildo y gobernador del Resguardo Muellamués que tuvieron lugar el día 8 de diciembre de 2005, como en la posesión de los dignatarios allí elegidos, cumplido el 1° de enero de 2006. </w:t>
      </w:r>
    </w:p>
    <w:p w:rsidR="000911B6" w:rsidRPr="000911B6" w:rsidRDefault="000911B6" w:rsidP="000911B6">
      <w:pPr>
        <w:overflowPunct w:val="0"/>
        <w:ind w:right="51"/>
        <w:jc w:val="both"/>
        <w:rPr>
          <w:sz w:val="20"/>
          <w:szCs w:val="20"/>
          <w:lang w:val="es-ES"/>
        </w:rPr>
      </w:pPr>
    </w:p>
    <w:p w:rsidR="000911B6" w:rsidRPr="000911B6" w:rsidRDefault="000911B6" w:rsidP="000911B6">
      <w:pPr>
        <w:overflowPunct w:val="0"/>
        <w:ind w:right="51"/>
        <w:jc w:val="both"/>
        <w:rPr>
          <w:sz w:val="20"/>
          <w:szCs w:val="20"/>
          <w:lang w:val="es-ES"/>
        </w:rPr>
      </w:pPr>
      <w:r w:rsidRPr="000911B6">
        <w:rPr>
          <w:sz w:val="20"/>
          <w:szCs w:val="20"/>
          <w:lang w:val="es-ES"/>
        </w:rPr>
        <w:t xml:space="preserve">También es coincidente en relación con estas circunstancias la declaración rendida el 12 de octubre de </w:t>
      </w:r>
      <w:smartTag w:uri="urn:schemas-microsoft-com:office:smarttags" w:element="metricconverter">
        <w:smartTagPr>
          <w:attr w:name="ProductID" w:val="2006, a"/>
          <w:attr w:name="st" w:val="on"/>
          <w:attr w:name="style" w:val="BACKGROUND-POSITION: left bottom; BACKGROUND-IMAGE: url(res://ietag.dll/#34/#1001); BACKGROUND-REPEAT: repeat-x"/>
        </w:smartTagPr>
        <w:r w:rsidRPr="000911B6">
          <w:rPr>
            <w:sz w:val="20"/>
            <w:szCs w:val="20"/>
            <w:lang w:val="es-ES"/>
          </w:rPr>
          <w:t>2006, a</w:t>
        </w:r>
      </w:smartTag>
      <w:r w:rsidRPr="000911B6">
        <w:rPr>
          <w:sz w:val="20"/>
          <w:szCs w:val="20"/>
          <w:lang w:val="es-ES"/>
        </w:rPr>
        <w:t xml:space="preserve"> instancias de la Sala de Revisión, por el señor José Carmen Cuastumal, la persona cuya elección y posesión como gobernador del Resguardo Muellamués dio origen a la presente acción.</w:t>
      </w:r>
    </w:p>
    <w:p w:rsidR="000911B6" w:rsidRPr="000911B6" w:rsidRDefault="000911B6" w:rsidP="000911B6">
      <w:pPr>
        <w:overflowPunct w:val="0"/>
        <w:ind w:right="51"/>
        <w:jc w:val="both"/>
        <w:rPr>
          <w:sz w:val="20"/>
          <w:szCs w:val="20"/>
          <w:lang w:val="es-ES"/>
        </w:rPr>
      </w:pPr>
    </w:p>
    <w:p w:rsidR="000911B6" w:rsidRPr="000911B6" w:rsidRDefault="000911B6" w:rsidP="000911B6">
      <w:pPr>
        <w:overflowPunct w:val="0"/>
        <w:ind w:right="51"/>
        <w:jc w:val="both"/>
        <w:rPr>
          <w:sz w:val="20"/>
          <w:szCs w:val="20"/>
          <w:u w:val="single"/>
          <w:lang w:val="es-ES"/>
        </w:rPr>
      </w:pPr>
      <w:r w:rsidRPr="000911B6">
        <w:rPr>
          <w:sz w:val="20"/>
          <w:szCs w:val="20"/>
          <w:u w:val="single"/>
          <w:lang w:val="es-ES"/>
        </w:rPr>
        <w:t>La actuación del Alcalde Municipal de Guachucal</w:t>
      </w:r>
    </w:p>
    <w:p w:rsidR="000911B6" w:rsidRPr="000911B6" w:rsidRDefault="000911B6" w:rsidP="000911B6">
      <w:pPr>
        <w:overflowPunct w:val="0"/>
        <w:ind w:right="51"/>
        <w:jc w:val="both"/>
        <w:rPr>
          <w:sz w:val="20"/>
          <w:szCs w:val="20"/>
          <w:lang w:val="es-ES"/>
        </w:rPr>
      </w:pPr>
    </w:p>
    <w:p w:rsidR="000911B6" w:rsidRPr="000911B6" w:rsidRDefault="000911B6" w:rsidP="000911B6">
      <w:pPr>
        <w:overflowPunct w:val="0"/>
        <w:ind w:right="51"/>
        <w:jc w:val="both"/>
        <w:rPr>
          <w:sz w:val="20"/>
          <w:szCs w:val="20"/>
          <w:lang w:val="es-ES"/>
        </w:rPr>
      </w:pPr>
      <w:r w:rsidRPr="000911B6">
        <w:rPr>
          <w:sz w:val="20"/>
          <w:szCs w:val="20"/>
          <w:lang w:val="es-ES"/>
        </w:rPr>
        <w:t xml:space="preserve">En lo que atañe específicamente al comportamiento de este funcionario, reconoce espontáneamente el alcalde accionado en relación con la validez o no de la inhabilidad que, según se alega, afectaba al candidato José Carmen Cuastumal, que el día de la elección </w:t>
      </w:r>
      <w:r w:rsidRPr="000911B6">
        <w:rPr>
          <w:i/>
          <w:sz w:val="20"/>
          <w:szCs w:val="20"/>
          <w:lang w:val="es-ES"/>
        </w:rPr>
        <w:t>“…de manera conjunta con el señor Personero determinamos que dicha resolución era un documento de advertencia…”</w:t>
      </w:r>
      <w:r w:rsidRPr="000911B6">
        <w:rPr>
          <w:sz w:val="20"/>
          <w:szCs w:val="20"/>
          <w:lang w:val="es-ES"/>
        </w:rPr>
        <w:t xml:space="preserve">, agregando luego que </w:t>
      </w:r>
      <w:r w:rsidRPr="000911B6">
        <w:rPr>
          <w:i/>
          <w:sz w:val="20"/>
          <w:szCs w:val="20"/>
          <w:lang w:val="es-ES"/>
        </w:rPr>
        <w:t xml:space="preserve">“…se procedió a la elección de manera ordenada”. </w:t>
      </w:r>
      <w:r w:rsidRPr="000911B6">
        <w:rPr>
          <w:sz w:val="20"/>
          <w:szCs w:val="20"/>
          <w:lang w:val="es-ES"/>
        </w:rPr>
        <w:t xml:space="preserve">También indica que el derecho de petición de los ahora accionantes </w:t>
      </w:r>
      <w:r w:rsidRPr="000911B6">
        <w:rPr>
          <w:i/>
          <w:sz w:val="20"/>
          <w:szCs w:val="20"/>
          <w:lang w:val="es-ES"/>
        </w:rPr>
        <w:t>“…fue resuelto en forma pública el 1° de enero de 2006, en el acto de posesión de los nuevos miembros elegidos del resguardo Muellamués, argumentando que no existan (sic) fundamentos jurídicos que determinaran una ilegalidad en la posesión del cabildo elegido por la misma comunidad.”</w:t>
      </w:r>
      <w:r w:rsidRPr="000911B6">
        <w:rPr>
          <w:sz w:val="20"/>
          <w:szCs w:val="20"/>
          <w:lang w:val="es-ES"/>
        </w:rPr>
        <w:t xml:space="preserve"> (folios </w:t>
      </w:r>
      <w:smartTag w:uri="urn:schemas-microsoft-com:office:smarttags" w:element="metricconverter">
        <w:smartTagPr>
          <w:attr w:name="ProductID" w:val="58 a"/>
          <w:attr w:name="st" w:val="on"/>
          <w:attr w:name="style" w:val="BACKGROUND-POSITION: left bottom; BACKGROUND-IMAGE: url(res://ietag.dll/#34/#1001); BACKGROUND-REPEAT: repeat-x"/>
        </w:smartTagPr>
        <w:r w:rsidRPr="000911B6">
          <w:rPr>
            <w:sz w:val="20"/>
            <w:szCs w:val="20"/>
            <w:lang w:val="es-ES"/>
          </w:rPr>
          <w:t>58 a</w:t>
        </w:r>
      </w:smartTag>
      <w:r w:rsidRPr="000911B6">
        <w:rPr>
          <w:sz w:val="20"/>
          <w:szCs w:val="20"/>
          <w:lang w:val="es-ES"/>
        </w:rPr>
        <w:t xml:space="preserve"> 63 del cuaderno original). </w:t>
      </w:r>
    </w:p>
    <w:p w:rsidR="000911B6" w:rsidRPr="000911B6" w:rsidRDefault="000911B6" w:rsidP="000911B6">
      <w:pPr>
        <w:overflowPunct w:val="0"/>
        <w:ind w:right="51"/>
        <w:jc w:val="both"/>
        <w:rPr>
          <w:sz w:val="20"/>
          <w:szCs w:val="20"/>
          <w:lang w:val="es-ES"/>
        </w:rPr>
      </w:pPr>
    </w:p>
    <w:p w:rsidR="000911B6" w:rsidRPr="00CF2DE8" w:rsidRDefault="000911B6" w:rsidP="000911B6">
      <w:pPr>
        <w:overflowPunct w:val="0"/>
        <w:ind w:right="51"/>
        <w:jc w:val="both"/>
        <w:rPr>
          <w:sz w:val="20"/>
          <w:szCs w:val="20"/>
          <w:highlight w:val="cyan"/>
          <w:lang w:val="es-ES"/>
        </w:rPr>
      </w:pPr>
      <w:r w:rsidRPr="00CF2DE8">
        <w:rPr>
          <w:sz w:val="20"/>
          <w:szCs w:val="20"/>
          <w:highlight w:val="cyan"/>
          <w:lang w:val="es-ES"/>
        </w:rPr>
        <w:t>De conformidad con lo establecido en el artículo 3° de la Ley 89 de 1890, que según la Corte ha tenido oportunidad de verificar se encuentra aun vigente</w:t>
      </w:r>
      <w:r w:rsidRPr="00CF2DE8">
        <w:rPr>
          <w:position w:val="6"/>
          <w:sz w:val="20"/>
          <w:highlight w:val="cyan"/>
          <w:vertAlign w:val="superscript"/>
          <w:lang w:val="es-ES_tradnl"/>
        </w:rPr>
        <w:footnoteReference w:id="8"/>
      </w:r>
      <w:r w:rsidRPr="00CF2DE8">
        <w:rPr>
          <w:position w:val="6"/>
          <w:sz w:val="20"/>
          <w:highlight w:val="cyan"/>
          <w:vertAlign w:val="superscript"/>
          <w:lang w:val="es-ES_tradnl"/>
        </w:rPr>
        <w:t>[7]</w:t>
      </w:r>
      <w:r w:rsidRPr="00CF2DE8">
        <w:rPr>
          <w:sz w:val="20"/>
          <w:szCs w:val="20"/>
          <w:highlight w:val="cyan"/>
          <w:lang w:val="es-ES"/>
        </w:rPr>
        <w:t xml:space="preserve">, </w:t>
      </w:r>
      <w:r w:rsidRPr="00CF2DE8">
        <w:rPr>
          <w:i/>
          <w:sz w:val="20"/>
          <w:szCs w:val="20"/>
          <w:highlight w:val="cyan"/>
          <w:lang w:val="es-ES"/>
        </w:rPr>
        <w:t xml:space="preserve">“En todos los lugares en que se encuentre establecida una parcialidad de indígenas habrá un pequeño Cabildo </w:t>
      </w:r>
      <w:r w:rsidRPr="00CF2DE8">
        <w:rPr>
          <w:b/>
          <w:i/>
          <w:sz w:val="20"/>
          <w:szCs w:val="20"/>
          <w:highlight w:val="cyan"/>
          <w:lang w:val="es-ES"/>
        </w:rPr>
        <w:t>nombrado por éstos conforme a sus costumbres</w:t>
      </w:r>
      <w:r w:rsidRPr="00CF2DE8">
        <w:rPr>
          <w:i/>
          <w:sz w:val="20"/>
          <w:szCs w:val="20"/>
          <w:highlight w:val="cyan"/>
          <w:lang w:val="es-ES"/>
        </w:rPr>
        <w:t xml:space="preserve">.” </w:t>
      </w:r>
      <w:r w:rsidRPr="00CF2DE8">
        <w:rPr>
          <w:sz w:val="20"/>
          <w:szCs w:val="20"/>
          <w:highlight w:val="cyan"/>
          <w:lang w:val="es-ES"/>
        </w:rPr>
        <w:t xml:space="preserve">A renglón seguido agrega la norma que </w:t>
      </w:r>
      <w:r w:rsidRPr="00CF2DE8">
        <w:rPr>
          <w:i/>
          <w:sz w:val="20"/>
          <w:szCs w:val="20"/>
          <w:highlight w:val="cyan"/>
          <w:lang w:val="es-ES"/>
        </w:rPr>
        <w:t xml:space="preserve">“Para tomar posesión de sus puestos no necesitan los miembros del Cabildo de otra formalidad que la de ser </w:t>
      </w:r>
      <w:r w:rsidRPr="00CF2DE8">
        <w:rPr>
          <w:b/>
          <w:i/>
          <w:sz w:val="20"/>
          <w:szCs w:val="20"/>
          <w:highlight w:val="cyan"/>
          <w:lang w:val="es-ES"/>
        </w:rPr>
        <w:t>reconocidos por la parcialidad</w:t>
      </w:r>
      <w:r w:rsidRPr="00CF2DE8">
        <w:rPr>
          <w:i/>
          <w:sz w:val="20"/>
          <w:szCs w:val="20"/>
          <w:highlight w:val="cyan"/>
          <w:lang w:val="es-ES"/>
        </w:rPr>
        <w:t xml:space="preserve"> ante el Cabildo cesante </w:t>
      </w:r>
      <w:r w:rsidRPr="00CF2DE8">
        <w:rPr>
          <w:b/>
          <w:i/>
          <w:sz w:val="20"/>
          <w:szCs w:val="20"/>
          <w:highlight w:val="cyan"/>
          <w:lang w:val="es-ES"/>
        </w:rPr>
        <w:t>y a presencia del Alcalde del Distrito</w:t>
      </w:r>
      <w:r w:rsidRPr="00CF2DE8">
        <w:rPr>
          <w:i/>
          <w:sz w:val="20"/>
          <w:szCs w:val="20"/>
          <w:highlight w:val="cyan"/>
          <w:lang w:val="es-ES"/>
        </w:rPr>
        <w:t>.”</w:t>
      </w:r>
      <w:r w:rsidRPr="00CF2DE8">
        <w:rPr>
          <w:sz w:val="20"/>
          <w:szCs w:val="20"/>
          <w:highlight w:val="cyan"/>
          <w:lang w:val="es-ES"/>
        </w:rPr>
        <w:t xml:space="preserve"> (No está en negrillas en el texto original).</w:t>
      </w:r>
    </w:p>
    <w:p w:rsidR="000911B6" w:rsidRPr="00CF2DE8" w:rsidRDefault="000911B6" w:rsidP="000911B6">
      <w:pPr>
        <w:overflowPunct w:val="0"/>
        <w:ind w:right="51"/>
        <w:jc w:val="both"/>
        <w:rPr>
          <w:sz w:val="20"/>
          <w:szCs w:val="20"/>
          <w:highlight w:val="cyan"/>
          <w:lang w:val="es-ES"/>
        </w:rPr>
      </w:pPr>
    </w:p>
    <w:p w:rsidR="000911B6" w:rsidRPr="000911B6" w:rsidRDefault="000911B6" w:rsidP="000911B6">
      <w:pPr>
        <w:overflowPunct w:val="0"/>
        <w:ind w:right="51"/>
        <w:jc w:val="both"/>
        <w:rPr>
          <w:sz w:val="20"/>
          <w:szCs w:val="20"/>
          <w:lang w:val="es-ES"/>
        </w:rPr>
      </w:pPr>
      <w:r w:rsidRPr="00CF2DE8">
        <w:rPr>
          <w:sz w:val="20"/>
          <w:szCs w:val="20"/>
          <w:highlight w:val="cyan"/>
          <w:lang w:val="es-ES"/>
        </w:rPr>
        <w:t xml:space="preserve">La norma transcrita, cuya importancia vino a ser claramente refrendada un siglo después al expedirse la Constitución de 1991, deja en claro que corresponde a la comunidad indígena decidir y determinar todo lo relacionado con la elección de su pequeño cabildo, y que las autoridades así elegidas sólo requieren ser </w:t>
      </w:r>
      <w:r w:rsidRPr="00CF2DE8">
        <w:rPr>
          <w:b/>
          <w:sz w:val="20"/>
          <w:szCs w:val="20"/>
          <w:highlight w:val="cyan"/>
          <w:lang w:val="es-ES"/>
        </w:rPr>
        <w:t>reconocidas por la misma parcialidad</w:t>
      </w:r>
      <w:r w:rsidRPr="00CF2DE8">
        <w:rPr>
          <w:sz w:val="20"/>
          <w:szCs w:val="20"/>
          <w:highlight w:val="cyan"/>
          <w:lang w:val="es-ES"/>
        </w:rPr>
        <w:t xml:space="preserve"> ante el cabildo cesante “…</w:t>
      </w:r>
      <w:r w:rsidRPr="00CF2DE8">
        <w:rPr>
          <w:b/>
          <w:i/>
          <w:sz w:val="20"/>
          <w:szCs w:val="20"/>
          <w:highlight w:val="cyan"/>
          <w:lang w:val="es-ES"/>
        </w:rPr>
        <w:t>y a presencia del Alcalde del Distrito</w:t>
      </w:r>
      <w:r w:rsidRPr="00CF2DE8">
        <w:rPr>
          <w:i/>
          <w:sz w:val="20"/>
          <w:szCs w:val="20"/>
          <w:highlight w:val="cyan"/>
          <w:lang w:val="es-ES"/>
        </w:rPr>
        <w:t>.”</w:t>
      </w:r>
      <w:r w:rsidRPr="00CF2DE8">
        <w:rPr>
          <w:sz w:val="20"/>
          <w:szCs w:val="20"/>
          <w:highlight w:val="cyan"/>
          <w:lang w:val="es-ES"/>
        </w:rPr>
        <w:t xml:space="preserve"> La norma corrobora de tal manera, que la autoridad civil no </w:t>
      </w:r>
      <w:r w:rsidRPr="00CF2DE8">
        <w:rPr>
          <w:sz w:val="20"/>
          <w:szCs w:val="20"/>
          <w:highlight w:val="cyan"/>
          <w:lang w:val="es-ES"/>
        </w:rPr>
        <w:lastRenderedPageBreak/>
        <w:t>debe participar de los actos de elección y posesión de los cabildantes, sino apenas presenciarlos, en calidad de calificado testigo o veedor.</w:t>
      </w:r>
      <w:r w:rsidRPr="000911B6">
        <w:rPr>
          <w:sz w:val="20"/>
          <w:szCs w:val="20"/>
          <w:lang w:val="es-ES"/>
        </w:rPr>
        <w:t xml:space="preserve"> </w:t>
      </w:r>
    </w:p>
    <w:p w:rsidR="000911B6" w:rsidRPr="000911B6" w:rsidRDefault="000911B6" w:rsidP="000911B6">
      <w:pPr>
        <w:overflowPunct w:val="0"/>
        <w:ind w:right="51"/>
        <w:jc w:val="both"/>
        <w:rPr>
          <w:sz w:val="20"/>
          <w:szCs w:val="20"/>
          <w:lang w:val="es-ES"/>
        </w:rPr>
      </w:pPr>
    </w:p>
    <w:p w:rsidR="000911B6" w:rsidRPr="000911B6" w:rsidRDefault="000911B6" w:rsidP="000911B6">
      <w:pPr>
        <w:overflowPunct w:val="0"/>
        <w:ind w:right="51"/>
        <w:jc w:val="both"/>
        <w:rPr>
          <w:sz w:val="20"/>
          <w:szCs w:val="20"/>
          <w:lang w:val="es-ES"/>
        </w:rPr>
      </w:pPr>
      <w:r w:rsidRPr="000911B6">
        <w:rPr>
          <w:sz w:val="20"/>
          <w:szCs w:val="20"/>
          <w:lang w:val="es-ES"/>
        </w:rPr>
        <w:t xml:space="preserve">Este mismo fue el sentido de sendas comunicaciones remitidas vía fax con fecha 30 de diciembre de 2005 por la Dirección de Etnias del Ministerio del Interior y de Justicia a la comunidad peticionaria y al alcalde accionado (folios 28 y 29 del cuaderno original). A este último se le advirtió de manera expresa que </w:t>
      </w:r>
      <w:r w:rsidRPr="000911B6">
        <w:rPr>
          <w:i/>
          <w:sz w:val="20"/>
          <w:szCs w:val="20"/>
          <w:lang w:val="es-ES"/>
        </w:rPr>
        <w:t>“En virtud de este mandato</w:t>
      </w:r>
      <w:r w:rsidRPr="000911B6">
        <w:rPr>
          <w:position w:val="6"/>
          <w:sz w:val="20"/>
          <w:vertAlign w:val="superscript"/>
          <w:lang w:val="es-ES_tradnl"/>
        </w:rPr>
        <w:footnoteReference w:id="9"/>
      </w:r>
      <w:r w:rsidRPr="000911B6">
        <w:rPr>
          <w:position w:val="6"/>
          <w:sz w:val="20"/>
          <w:vertAlign w:val="superscript"/>
          <w:lang w:val="es-ES_tradnl"/>
        </w:rPr>
        <w:t>[8]</w:t>
      </w:r>
      <w:r w:rsidRPr="000911B6">
        <w:rPr>
          <w:i/>
          <w:sz w:val="20"/>
          <w:szCs w:val="20"/>
          <w:lang w:val="es-ES"/>
        </w:rPr>
        <w:t xml:space="preserve"> no pueden las autoridades civiles, militares, policiales y eclesiásticas realizar intervención alguna sobre los asuntos que son de competencia exclusiva del gobierno indígena”.</w:t>
      </w:r>
    </w:p>
    <w:p w:rsidR="000911B6" w:rsidRPr="000911B6" w:rsidRDefault="000911B6" w:rsidP="000911B6">
      <w:pPr>
        <w:overflowPunct w:val="0"/>
        <w:ind w:right="51"/>
        <w:jc w:val="both"/>
        <w:rPr>
          <w:sz w:val="20"/>
          <w:szCs w:val="20"/>
          <w:lang w:val="es-ES"/>
        </w:rPr>
      </w:pPr>
    </w:p>
    <w:p w:rsidR="000911B6" w:rsidRPr="000911B6" w:rsidRDefault="000911B6" w:rsidP="000911B6">
      <w:pPr>
        <w:overflowPunct w:val="0"/>
        <w:ind w:right="51"/>
        <w:jc w:val="both"/>
        <w:rPr>
          <w:sz w:val="20"/>
          <w:szCs w:val="20"/>
          <w:lang w:val="es-ES"/>
        </w:rPr>
      </w:pPr>
      <w:r w:rsidRPr="000911B6">
        <w:rPr>
          <w:sz w:val="20"/>
          <w:szCs w:val="20"/>
          <w:lang w:val="es-ES"/>
        </w:rPr>
        <w:t xml:space="preserve">De otra parte, varios de los declarantes (Jaime Carlosama, Joaquín Cuatín, Rosa Chalacama y Lidia del Rocío Moreno) son contestes en manifestar que en la diligencia de posesión cumplida el 1° de enero, el Alcalde se presentó acompañado de varios agentes anti-motines, cuya intervención hizo posible la posesión del nuevo gobernador José Carmen Cuastumal, pese a la oposición de una parte de la población. De acuerdo con estas declaraciones, los agentes del orden intervinieron además para despojar de la insignia distintiva del gobernador a su portador provisional para entregarla en manos del electo gobernador José Carmen Cuastumal, hecho que resulta particularmente ofensivo para la comunidad indígena ya que implica autoritarismo y desconocimiento de sus creencias y tradiciones. </w:t>
      </w:r>
    </w:p>
    <w:p w:rsidR="000911B6" w:rsidRPr="000911B6" w:rsidRDefault="000911B6" w:rsidP="000911B6">
      <w:pPr>
        <w:overflowPunct w:val="0"/>
        <w:ind w:right="51"/>
        <w:jc w:val="both"/>
        <w:rPr>
          <w:sz w:val="20"/>
          <w:szCs w:val="20"/>
          <w:lang w:val="es-ES"/>
        </w:rPr>
      </w:pPr>
    </w:p>
    <w:p w:rsidR="000911B6" w:rsidRPr="000911B6" w:rsidRDefault="000911B6" w:rsidP="000911B6">
      <w:pPr>
        <w:overflowPunct w:val="0"/>
        <w:ind w:right="51"/>
        <w:jc w:val="both"/>
        <w:rPr>
          <w:sz w:val="20"/>
          <w:szCs w:val="20"/>
          <w:lang w:val="es-ES"/>
        </w:rPr>
      </w:pPr>
      <w:r w:rsidRPr="000911B6">
        <w:rPr>
          <w:sz w:val="20"/>
          <w:szCs w:val="20"/>
          <w:lang w:val="es-ES"/>
        </w:rPr>
        <w:t xml:space="preserve">También se relata, en particular por parte de la declarante Lidia del Rocío Moreno, que el día de la elección un empleado de la Alcaldía estaba grabando el acto en un video, circunstancia que fue interpretada por algunos de los concurrentes como una presión tácita e implícita de la administración municipal para inducir el sentido del voto de los participantes.  </w:t>
      </w:r>
    </w:p>
    <w:p w:rsidR="000911B6" w:rsidRPr="000911B6" w:rsidRDefault="000911B6" w:rsidP="000911B6">
      <w:pPr>
        <w:overflowPunct w:val="0"/>
        <w:ind w:right="51"/>
        <w:jc w:val="both"/>
        <w:rPr>
          <w:sz w:val="20"/>
          <w:szCs w:val="20"/>
          <w:lang w:val="es-ES"/>
        </w:rPr>
      </w:pPr>
    </w:p>
    <w:p w:rsidR="000911B6" w:rsidRPr="000911B6" w:rsidRDefault="000911B6" w:rsidP="000911B6">
      <w:pPr>
        <w:overflowPunct w:val="0"/>
        <w:ind w:right="51"/>
        <w:jc w:val="both"/>
        <w:rPr>
          <w:sz w:val="20"/>
          <w:szCs w:val="20"/>
          <w:lang w:val="es-ES"/>
        </w:rPr>
      </w:pPr>
      <w:r w:rsidRPr="000911B6">
        <w:rPr>
          <w:sz w:val="20"/>
          <w:szCs w:val="20"/>
          <w:lang w:val="es-ES"/>
        </w:rPr>
        <w:t>En este sentido, tiene la Sala evidencia suficiente de que el Alcalde Ortega Ruano, demandado dentro de esta acción de tutela, hizo uso de la preeminencia que su cargo le otorga para influir indebidamente en la toma de decisiones que competían únicamente a los miembros del Resguardo Muellamués. Según se observa, tanto en el acto de elección (realizado el 8 de diciembre de 2005) como en la posesión del gobernador electo (que tuvo lugar el 1° de enero de 2006), el Alcalde pudo infundir temor en los concurrentes a estos actos, lo que determinó que finalmente éstos se llevaran a cabo en la forma propuesta o inducida por él. Por lo demás, la alegada respuesta pública y verbal al derecho de petición que el alcalde dice haber dado en el acto cumplido el 1° de enero del corriente año, es en realidad una prueba patente de su interferencia frente al derecho a la autonomía política de la comunidad indígena del Resguardo Muellamués.</w:t>
      </w:r>
    </w:p>
    <w:p w:rsidR="000911B6" w:rsidRPr="000911B6" w:rsidRDefault="000911B6" w:rsidP="000911B6">
      <w:pPr>
        <w:overflowPunct w:val="0"/>
        <w:ind w:right="51"/>
        <w:jc w:val="both"/>
        <w:rPr>
          <w:sz w:val="20"/>
          <w:szCs w:val="20"/>
          <w:lang w:val="es-ES"/>
        </w:rPr>
      </w:pPr>
    </w:p>
    <w:p w:rsidR="000911B6" w:rsidRPr="000911B6" w:rsidRDefault="000911B6" w:rsidP="000911B6">
      <w:pPr>
        <w:overflowPunct w:val="0"/>
        <w:ind w:right="51"/>
        <w:jc w:val="both"/>
        <w:rPr>
          <w:sz w:val="20"/>
          <w:szCs w:val="20"/>
          <w:lang w:val="es-ES"/>
        </w:rPr>
      </w:pPr>
      <w:r w:rsidRPr="000911B6">
        <w:rPr>
          <w:sz w:val="20"/>
          <w:szCs w:val="20"/>
          <w:lang w:val="es-ES"/>
        </w:rPr>
        <w:t>El alcalde además, procedió contra lo expresamente advertido por la Dirección de Etnias del Ministerio del Interior y de Justicia, sobre cuyo envío y recepción la Sala tiene certeza, pero el accionado ha guardado silencio.</w:t>
      </w:r>
    </w:p>
    <w:p w:rsidR="000911B6" w:rsidRPr="000911B6" w:rsidRDefault="000911B6" w:rsidP="000911B6">
      <w:pPr>
        <w:overflowPunct w:val="0"/>
        <w:ind w:right="51"/>
        <w:jc w:val="both"/>
        <w:rPr>
          <w:sz w:val="20"/>
          <w:szCs w:val="20"/>
          <w:lang w:val="es-ES"/>
        </w:rPr>
      </w:pPr>
    </w:p>
    <w:p w:rsidR="000911B6" w:rsidRPr="000911B6" w:rsidRDefault="000911B6" w:rsidP="000911B6">
      <w:pPr>
        <w:overflowPunct w:val="0"/>
        <w:ind w:right="51"/>
        <w:jc w:val="both"/>
        <w:rPr>
          <w:sz w:val="20"/>
          <w:szCs w:val="20"/>
          <w:lang w:val="es-ES"/>
        </w:rPr>
      </w:pPr>
      <w:r w:rsidRPr="000911B6">
        <w:rPr>
          <w:sz w:val="20"/>
          <w:szCs w:val="20"/>
          <w:lang w:val="es-ES"/>
        </w:rPr>
        <w:t xml:space="preserve">En relación con el mismo tema es necesario mencionar que no resulta razonable la observación hecha en su sentencia por el Juzgado Segundo Promiscuo de Familia de Ipiales (folio 36 del cuaderno de la segunda instancia) de acuerdo con la cual la prueba de que el Alcalde Municipal de Guachucal no ha vulnerado el derecho fundamental a la autonomía política de la comunidad indígena de Muellamués, es el hecho de que durante la elección realizada el día 8 de diciembre de </w:t>
      </w:r>
      <w:r w:rsidRPr="000911B6">
        <w:rPr>
          <w:sz w:val="20"/>
          <w:szCs w:val="20"/>
          <w:lang w:val="es-ES"/>
        </w:rPr>
        <w:lastRenderedPageBreak/>
        <w:t>2005 “…</w:t>
      </w:r>
      <w:r w:rsidRPr="000911B6">
        <w:rPr>
          <w:i/>
          <w:sz w:val="20"/>
          <w:szCs w:val="20"/>
          <w:lang w:val="es-ES"/>
        </w:rPr>
        <w:t xml:space="preserve">se permitió la actuación del señor Alcalde (…) e incluso se consultó su opinión y hasta se acogió la misma”, </w:t>
      </w:r>
      <w:r w:rsidRPr="000911B6">
        <w:rPr>
          <w:sz w:val="20"/>
          <w:szCs w:val="20"/>
          <w:lang w:val="es-ES"/>
        </w:rPr>
        <w:t xml:space="preserve">a lo cual se agrega, párrafos adelante: </w:t>
      </w:r>
      <w:r w:rsidRPr="000911B6">
        <w:rPr>
          <w:i/>
          <w:sz w:val="20"/>
          <w:szCs w:val="20"/>
          <w:lang w:val="es-ES"/>
        </w:rPr>
        <w:t>“En tanto que la intervención del señor Alcalde fue permitida por dicha autoridad indígena, fue la misma autoridad indígena que representa a aquella comunidad la que ejerció el derecho de autonomía indígena.”</w:t>
      </w:r>
      <w:r w:rsidRPr="000911B6">
        <w:rPr>
          <w:sz w:val="20"/>
          <w:szCs w:val="20"/>
          <w:lang w:val="es-ES"/>
        </w:rPr>
        <w:t xml:space="preserve">.  </w:t>
      </w:r>
    </w:p>
    <w:p w:rsidR="000911B6" w:rsidRPr="000911B6" w:rsidRDefault="000911B6" w:rsidP="000911B6">
      <w:pPr>
        <w:overflowPunct w:val="0"/>
        <w:ind w:right="51"/>
        <w:jc w:val="both"/>
        <w:rPr>
          <w:sz w:val="20"/>
          <w:szCs w:val="20"/>
          <w:lang w:val="es-ES"/>
        </w:rPr>
      </w:pPr>
    </w:p>
    <w:p w:rsidR="000911B6" w:rsidRPr="000911B6" w:rsidRDefault="000911B6" w:rsidP="000911B6">
      <w:pPr>
        <w:overflowPunct w:val="0"/>
        <w:ind w:right="51"/>
        <w:jc w:val="both"/>
        <w:rPr>
          <w:sz w:val="20"/>
          <w:szCs w:val="20"/>
          <w:lang w:val="es-ES"/>
        </w:rPr>
      </w:pPr>
      <w:r w:rsidRPr="000911B6">
        <w:rPr>
          <w:sz w:val="20"/>
          <w:szCs w:val="20"/>
          <w:lang w:val="es-ES"/>
        </w:rPr>
        <w:t xml:space="preserve">Aparentemente, el juzgado de segunda instancia interpreta como aquiescencia de la comunidad indígena el hecho de que no hubiera habido un rechazo popular más fuerte y de mayores consecuencias a las protestas que, según informaron concordantemente los declarantes, sí se presentaron, no sólo durante la elección sino especialmente durante el acto de posesión cumplido el 1° de enero de 2006. </w:t>
      </w:r>
    </w:p>
    <w:p w:rsidR="000911B6" w:rsidRPr="000911B6" w:rsidRDefault="000911B6" w:rsidP="000911B6">
      <w:pPr>
        <w:overflowPunct w:val="0"/>
        <w:ind w:right="51"/>
        <w:jc w:val="both"/>
        <w:rPr>
          <w:sz w:val="20"/>
          <w:szCs w:val="20"/>
          <w:lang w:val="es-ES"/>
        </w:rPr>
      </w:pPr>
    </w:p>
    <w:p w:rsidR="000911B6" w:rsidRPr="000911B6" w:rsidRDefault="000911B6" w:rsidP="000911B6">
      <w:pPr>
        <w:overflowPunct w:val="0"/>
        <w:ind w:right="51"/>
        <w:jc w:val="both"/>
        <w:rPr>
          <w:sz w:val="20"/>
          <w:szCs w:val="20"/>
          <w:lang w:val="es-ES"/>
        </w:rPr>
      </w:pPr>
      <w:r w:rsidRPr="000911B6">
        <w:rPr>
          <w:sz w:val="20"/>
          <w:szCs w:val="20"/>
          <w:lang w:val="es-ES"/>
        </w:rPr>
        <w:t>En realidad, para la Sala esta última circunstancia resulta suficientemente demostrativa del desacuerdo de al menos una parte de la comunidad, frente a las decisiones que se tomaron en torno a la aceptación del candidato Cuastumal y su posterior posesión, especialmente ante la ya comentada preeminencia que en cualquier población del país tiene el alcalde municipal y el temor reverencial que, según aprecia la Sala, se infundió a la población asistente a estos actos. Lo contrario sería considerar que sólo hechos que alteren el orden público serían expresiones suficientes de la autonomía indígena, con la grave consecuencia impensada de promover o alentar la ocurrencia de este tipo de situaciones.</w:t>
      </w:r>
    </w:p>
    <w:p w:rsidR="000911B6" w:rsidRPr="000911B6" w:rsidRDefault="000911B6" w:rsidP="000911B6">
      <w:pPr>
        <w:overflowPunct w:val="0"/>
        <w:ind w:right="51"/>
        <w:jc w:val="both"/>
        <w:rPr>
          <w:sz w:val="20"/>
          <w:szCs w:val="20"/>
          <w:lang w:val="es-ES"/>
        </w:rPr>
      </w:pPr>
    </w:p>
    <w:p w:rsidR="000911B6" w:rsidRPr="000911B6" w:rsidRDefault="000911B6" w:rsidP="000911B6">
      <w:pPr>
        <w:overflowPunct w:val="0"/>
        <w:ind w:right="51"/>
        <w:jc w:val="both"/>
        <w:rPr>
          <w:sz w:val="20"/>
          <w:szCs w:val="20"/>
          <w:lang w:val="es-ES"/>
        </w:rPr>
      </w:pPr>
      <w:r w:rsidRPr="000911B6">
        <w:rPr>
          <w:sz w:val="20"/>
          <w:szCs w:val="20"/>
          <w:lang w:val="es-ES"/>
        </w:rPr>
        <w:t>En cercana relación con este tema, vale la pena anotar que el alcalde Ortega Ruano sugiere que su actuación, en especial la desplegada el 1° de enero de 2006, tuvo la intención de conservar la paz y el orden público que amenazaban verse perturbados a raíz de la insatisfacción y beligerancia de varios de los asistentes a la diligencia. Frente a esta circunstancia debe advertirse que el alcalde bien hubiera podido precaver y cumplir con este deber constitucional, sin necesidad de interferir en la toma de decisiones que son de competencia de la comunidad afectada. Esto hubiera podido hacerse de varias maneras, pudiendo en caso extremo haber sugerido el aplazamiento de la diligencia, pero absteniéndose de intervenir en la forma en que lo hizo, la cual precipitó los hechos que causaban el descontento de una parte de la población.</w:t>
      </w:r>
    </w:p>
    <w:p w:rsidR="000911B6" w:rsidRPr="000911B6" w:rsidRDefault="000911B6" w:rsidP="000911B6">
      <w:pPr>
        <w:overflowPunct w:val="0"/>
        <w:ind w:right="51"/>
        <w:jc w:val="both"/>
        <w:rPr>
          <w:sz w:val="20"/>
          <w:szCs w:val="20"/>
          <w:lang w:val="es-ES"/>
        </w:rPr>
      </w:pPr>
    </w:p>
    <w:p w:rsidR="000911B6" w:rsidRPr="00587623" w:rsidRDefault="000911B6" w:rsidP="000911B6">
      <w:pPr>
        <w:overflowPunct w:val="0"/>
        <w:ind w:right="51"/>
        <w:jc w:val="both"/>
        <w:rPr>
          <w:sz w:val="20"/>
          <w:szCs w:val="20"/>
          <w:highlight w:val="cyan"/>
          <w:lang w:val="es-ES"/>
        </w:rPr>
      </w:pPr>
      <w:r w:rsidRPr="00587623">
        <w:rPr>
          <w:sz w:val="20"/>
          <w:szCs w:val="20"/>
          <w:highlight w:val="cyan"/>
          <w:lang w:val="es-ES"/>
        </w:rPr>
        <w:t xml:space="preserve">La Sala advierte, sin embargo, que lo dicho no obsta para que un alcalde municipal pueda, en desarrollo de lo previsto en los artículos 2° y 296 de la Constitución Política y de conformidad con las leyes vigentes sobre la materia, disponer la legítima y prudente intervención de la policía, para controlar situaciones que seriamente pongan en riesgo el orden público en el territorio de su municipalidad, aun en aquellos lugares que, de conformidad con lo previsto en la Constitución, hagan parte de territorios indígenas, dentro de los que cuales estas comunidades ejerzan su derecho fundamental al auto-gobierno. </w:t>
      </w:r>
    </w:p>
    <w:p w:rsidR="000911B6" w:rsidRPr="00587623" w:rsidRDefault="000911B6" w:rsidP="000911B6">
      <w:pPr>
        <w:overflowPunct w:val="0"/>
        <w:ind w:right="51"/>
        <w:jc w:val="both"/>
        <w:rPr>
          <w:sz w:val="20"/>
          <w:szCs w:val="20"/>
          <w:highlight w:val="cyan"/>
          <w:lang w:val="es-ES"/>
        </w:rPr>
      </w:pPr>
    </w:p>
    <w:p w:rsidR="000911B6" w:rsidRPr="000911B6" w:rsidRDefault="000911B6" w:rsidP="000911B6">
      <w:pPr>
        <w:overflowPunct w:val="0"/>
        <w:ind w:right="51"/>
        <w:jc w:val="both"/>
        <w:rPr>
          <w:sz w:val="20"/>
          <w:szCs w:val="20"/>
          <w:lang w:val="es-ES"/>
        </w:rPr>
      </w:pPr>
      <w:r w:rsidRPr="00587623">
        <w:rPr>
          <w:sz w:val="20"/>
          <w:szCs w:val="20"/>
          <w:highlight w:val="cyan"/>
          <w:lang w:val="es-ES"/>
        </w:rPr>
        <w:t>En todo caso, y precisamente para evitar causar una lesión a estos derechos, ello debe hacerse bajo el principio de la menor intervención posible, es decir, dicha actuación deberá ser estrictamente proporcional a la naturaleza y gravedad de los hechos que se deban controlar y con el único objetivo de proteger en debida forma la vida, honra, bienes, creencias y demás derechos y libertades, individuales y de la comunidad, que se encuentren en riesgo. No obstante, y según lo que ha resultado probado dentro del trámite de esta acción, no fue este tipo de situación la que tuvo ocurrencia en el presente caso.</w:t>
      </w:r>
    </w:p>
    <w:p w:rsidR="000911B6" w:rsidRPr="000911B6" w:rsidRDefault="000911B6" w:rsidP="000911B6">
      <w:pPr>
        <w:overflowPunct w:val="0"/>
        <w:ind w:right="51"/>
        <w:jc w:val="both"/>
        <w:rPr>
          <w:sz w:val="20"/>
          <w:szCs w:val="20"/>
          <w:lang w:val="es-ES"/>
        </w:rPr>
      </w:pPr>
    </w:p>
    <w:p w:rsidR="000911B6" w:rsidRPr="000911B6" w:rsidRDefault="000911B6" w:rsidP="000911B6">
      <w:pPr>
        <w:overflowPunct w:val="0"/>
        <w:ind w:right="51"/>
        <w:jc w:val="both"/>
        <w:rPr>
          <w:sz w:val="20"/>
          <w:szCs w:val="20"/>
          <w:lang w:val="es-ES"/>
        </w:rPr>
      </w:pPr>
      <w:r w:rsidRPr="000911B6">
        <w:rPr>
          <w:sz w:val="20"/>
          <w:szCs w:val="20"/>
          <w:lang w:val="es-ES"/>
        </w:rPr>
        <w:t xml:space="preserve">De igual modo, y con los mismos cuidados y restricciones antes indicados, la autoridad municipal respectiva deberá estar en disposición de brindar a las autoridades indígenas el apoyo de la fuerza </w:t>
      </w:r>
      <w:r w:rsidRPr="000911B6">
        <w:rPr>
          <w:sz w:val="20"/>
          <w:szCs w:val="20"/>
          <w:lang w:val="es-ES"/>
        </w:rPr>
        <w:lastRenderedPageBreak/>
        <w:t xml:space="preserve">pública, cuando éstas lo soliciten para controlar situaciones que, aun al interior de la comunidad, afecten o amenacen afectar el orden público. </w:t>
      </w:r>
    </w:p>
    <w:p w:rsidR="000911B6" w:rsidRPr="000911B6" w:rsidRDefault="000911B6" w:rsidP="000911B6">
      <w:pPr>
        <w:overflowPunct w:val="0"/>
        <w:ind w:right="51"/>
        <w:jc w:val="both"/>
        <w:rPr>
          <w:sz w:val="20"/>
          <w:szCs w:val="20"/>
          <w:lang w:val="es-ES"/>
        </w:rPr>
      </w:pPr>
    </w:p>
    <w:p w:rsidR="000911B6" w:rsidRPr="000911B6" w:rsidRDefault="000911B6" w:rsidP="000911B6">
      <w:pPr>
        <w:overflowPunct w:val="0"/>
        <w:ind w:right="51"/>
        <w:jc w:val="both"/>
        <w:rPr>
          <w:sz w:val="20"/>
          <w:szCs w:val="20"/>
          <w:lang w:val="es-ES"/>
        </w:rPr>
      </w:pPr>
      <w:r w:rsidRPr="000911B6">
        <w:rPr>
          <w:sz w:val="20"/>
          <w:szCs w:val="20"/>
          <w:lang w:val="es-ES"/>
        </w:rPr>
        <w:t xml:space="preserve">Finalmente, y en razón a lo antes explicado, no existe duda de que el proceder del alcalde accionado afectó y aún continúa afectando, el derecho que la Constitución y la ley les garantizan a las comunidades indígenas para decidir de manera autónoma sobre estos importantes asuntos. </w:t>
      </w:r>
    </w:p>
    <w:p w:rsidR="000911B6" w:rsidRPr="000911B6" w:rsidRDefault="000911B6" w:rsidP="000911B6">
      <w:pPr>
        <w:overflowPunct w:val="0"/>
        <w:ind w:right="51"/>
        <w:jc w:val="both"/>
        <w:rPr>
          <w:sz w:val="20"/>
          <w:szCs w:val="20"/>
          <w:lang w:val="es-ES"/>
        </w:rPr>
      </w:pPr>
    </w:p>
    <w:p w:rsidR="000911B6" w:rsidRPr="000911B6" w:rsidRDefault="000911B6" w:rsidP="000911B6">
      <w:pPr>
        <w:overflowPunct w:val="0"/>
        <w:ind w:right="51"/>
        <w:jc w:val="both"/>
        <w:rPr>
          <w:sz w:val="20"/>
          <w:szCs w:val="20"/>
          <w:u w:val="single"/>
          <w:lang w:val="es-ES"/>
        </w:rPr>
      </w:pPr>
      <w:r w:rsidRPr="000911B6">
        <w:rPr>
          <w:sz w:val="20"/>
          <w:szCs w:val="20"/>
          <w:u w:val="single"/>
          <w:lang w:val="es-ES"/>
        </w:rPr>
        <w:t>La actuación de los señores José Carmen Cuastumal, Arturo Pastas Perugache y de los demás miembros del nuevo cabildo</w:t>
      </w:r>
    </w:p>
    <w:p w:rsidR="000911B6" w:rsidRPr="000911B6" w:rsidRDefault="000911B6" w:rsidP="000911B6">
      <w:pPr>
        <w:overflowPunct w:val="0"/>
        <w:ind w:right="51"/>
        <w:jc w:val="both"/>
        <w:rPr>
          <w:sz w:val="20"/>
          <w:szCs w:val="20"/>
          <w:lang w:val="es-ES"/>
        </w:rPr>
      </w:pPr>
    </w:p>
    <w:p w:rsidR="000911B6" w:rsidRPr="000911B6" w:rsidRDefault="000911B6" w:rsidP="000911B6">
      <w:pPr>
        <w:overflowPunct w:val="0"/>
        <w:ind w:right="51"/>
        <w:jc w:val="both"/>
        <w:rPr>
          <w:sz w:val="20"/>
          <w:szCs w:val="20"/>
          <w:lang w:val="es-ES"/>
        </w:rPr>
      </w:pPr>
      <w:r w:rsidRPr="000911B6">
        <w:rPr>
          <w:sz w:val="20"/>
          <w:szCs w:val="20"/>
          <w:lang w:val="es-ES"/>
        </w:rPr>
        <w:t>A partir de lo que resulta del análisis probatorio contenido en el punto anterior, es claro que, independientemente de la validez de la inhabilidad que se alegaba, aspecto que conforme estableció la Sala no hace parte de lo que compete definir al juez constitucional, el señor José Carmen Cuastumal se benefició directamente de la indebida interferencia del Alcalde Municipal dentro del proceso de su elección y posesión. La Sala se referirá a estas circunstancias en las conclusiones de esta providencia.</w:t>
      </w:r>
    </w:p>
    <w:p w:rsidR="000911B6" w:rsidRPr="000911B6" w:rsidRDefault="000911B6" w:rsidP="000911B6">
      <w:pPr>
        <w:overflowPunct w:val="0"/>
        <w:ind w:right="51"/>
        <w:jc w:val="both"/>
        <w:rPr>
          <w:sz w:val="20"/>
          <w:szCs w:val="20"/>
          <w:lang w:val="es-ES"/>
        </w:rPr>
      </w:pPr>
    </w:p>
    <w:p w:rsidR="000911B6" w:rsidRPr="000911B6" w:rsidRDefault="000911B6" w:rsidP="000911B6">
      <w:pPr>
        <w:overflowPunct w:val="0"/>
        <w:ind w:right="51"/>
        <w:jc w:val="both"/>
        <w:rPr>
          <w:sz w:val="20"/>
          <w:szCs w:val="20"/>
          <w:lang w:val="es-ES"/>
        </w:rPr>
      </w:pPr>
      <w:r w:rsidRPr="000911B6">
        <w:rPr>
          <w:sz w:val="20"/>
          <w:szCs w:val="20"/>
          <w:lang w:val="es-ES"/>
        </w:rPr>
        <w:t xml:space="preserve">Frente al mismo análisis fáctico ya realizado, la Sala considera innecesaria y desacertada la vinculación del señor Arturo Pastas Perugache como demandado dentro de la presente acción, dispuesta en auto de 9 de febrero de 2006 por el Juez Segundo Promiscuo de Familia de Ipiales. Ello por cuanto el señor Pastas Perugache, gobernador del Resguardo Muellamués durante el año 2005, no tuvo participación alguna en los hechos denunciados por algunos de los miembros de su comunidad, no resultó beneficiado por la actuación desplegada por el Alcalde Municipal y tampoco resulta en modo alguno afectado por la decisión que se adopta por esta sentencia. </w:t>
      </w:r>
    </w:p>
    <w:p w:rsidR="000911B6" w:rsidRPr="000911B6" w:rsidRDefault="000911B6" w:rsidP="000911B6">
      <w:pPr>
        <w:overflowPunct w:val="0"/>
        <w:ind w:right="51"/>
        <w:jc w:val="both"/>
        <w:rPr>
          <w:sz w:val="20"/>
          <w:szCs w:val="20"/>
          <w:lang w:val="es-ES"/>
        </w:rPr>
      </w:pPr>
    </w:p>
    <w:p w:rsidR="000911B6" w:rsidRPr="000911B6" w:rsidRDefault="000911B6" w:rsidP="000911B6">
      <w:pPr>
        <w:overflowPunct w:val="0"/>
        <w:ind w:right="51"/>
        <w:jc w:val="both"/>
        <w:rPr>
          <w:sz w:val="20"/>
          <w:szCs w:val="20"/>
          <w:lang w:val="es-ES"/>
        </w:rPr>
      </w:pPr>
      <w:r w:rsidRPr="000911B6">
        <w:rPr>
          <w:sz w:val="20"/>
          <w:szCs w:val="20"/>
          <w:lang w:val="es-ES"/>
        </w:rPr>
        <w:t xml:space="preserve">Lo propio puede decirse de los demás miembros del cabildo elegido el día 8 de diciembre de </w:t>
      </w:r>
      <w:smartTag w:uri="urn:schemas-microsoft-com:office:smarttags" w:element="metricconverter">
        <w:smartTagPr>
          <w:attr w:name="ProductID" w:val="2005, a"/>
          <w:attr w:name="st" w:val="on"/>
          <w:attr w:name="style" w:val="BACKGROUND-POSITION: left bottom; BACKGROUND-IMAGE: url(res://ietag.dll/#34/#1001); BACKGROUND-REPEAT: repeat-x"/>
        </w:smartTagPr>
        <w:r w:rsidRPr="000911B6">
          <w:rPr>
            <w:sz w:val="20"/>
            <w:szCs w:val="20"/>
            <w:lang w:val="es-ES"/>
          </w:rPr>
          <w:t>2005, a</w:t>
        </w:r>
      </w:smartTag>
      <w:r w:rsidRPr="000911B6">
        <w:rPr>
          <w:sz w:val="20"/>
          <w:szCs w:val="20"/>
          <w:lang w:val="es-ES"/>
        </w:rPr>
        <w:t xml:space="preserve"> quienes el juez de segunda instancia ordenó vincular como demandados dentro de la presente acción de tutela.</w:t>
      </w:r>
    </w:p>
    <w:p w:rsidR="000911B6" w:rsidRPr="000911B6" w:rsidRDefault="000911B6" w:rsidP="000911B6">
      <w:pPr>
        <w:overflowPunct w:val="0"/>
        <w:ind w:right="51"/>
        <w:jc w:val="both"/>
        <w:rPr>
          <w:sz w:val="20"/>
          <w:szCs w:val="20"/>
          <w:lang w:val="es-ES"/>
        </w:rPr>
      </w:pPr>
    </w:p>
    <w:p w:rsidR="000911B6" w:rsidRPr="000911B6" w:rsidRDefault="000911B6" w:rsidP="000911B6">
      <w:pPr>
        <w:overflowPunct w:val="0"/>
        <w:ind w:right="51"/>
        <w:jc w:val="both"/>
        <w:rPr>
          <w:sz w:val="20"/>
          <w:szCs w:val="20"/>
          <w:lang w:val="es-ES"/>
        </w:rPr>
      </w:pPr>
      <w:r w:rsidRPr="000911B6">
        <w:rPr>
          <w:sz w:val="20"/>
          <w:szCs w:val="20"/>
          <w:lang w:val="es-ES"/>
        </w:rPr>
        <w:t xml:space="preserve">En vista de lo anterior, dentro de su decisión la Sala procederá a revocar la orden del ad quem de tener al señor Arturo Pastas Perugache y a los aludidos miembros del cabildo como parte demandada dentro de la presente acción de tutela. </w:t>
      </w:r>
    </w:p>
    <w:p w:rsidR="000911B6" w:rsidRPr="000911B6" w:rsidRDefault="000911B6" w:rsidP="000911B6">
      <w:pPr>
        <w:overflowPunct w:val="0"/>
        <w:ind w:right="51"/>
        <w:jc w:val="both"/>
        <w:rPr>
          <w:sz w:val="20"/>
          <w:szCs w:val="20"/>
          <w:lang w:val="es-ES"/>
        </w:rPr>
      </w:pPr>
    </w:p>
    <w:p w:rsidR="000911B6" w:rsidRPr="000911B6" w:rsidRDefault="000911B6" w:rsidP="000911B6">
      <w:pPr>
        <w:overflowPunct w:val="0"/>
        <w:ind w:right="51"/>
        <w:jc w:val="center"/>
        <w:rPr>
          <w:b/>
          <w:sz w:val="20"/>
          <w:szCs w:val="20"/>
          <w:lang w:val="es-ES"/>
        </w:rPr>
      </w:pPr>
      <w:r w:rsidRPr="000911B6">
        <w:rPr>
          <w:b/>
          <w:sz w:val="20"/>
          <w:szCs w:val="20"/>
          <w:lang w:val="es-ES"/>
        </w:rPr>
        <w:t>IV. CONCLUSIONES</w:t>
      </w:r>
    </w:p>
    <w:p w:rsidR="000911B6" w:rsidRPr="000911B6" w:rsidRDefault="000911B6" w:rsidP="000911B6">
      <w:pPr>
        <w:overflowPunct w:val="0"/>
        <w:ind w:right="51"/>
        <w:jc w:val="both"/>
        <w:rPr>
          <w:sz w:val="20"/>
          <w:szCs w:val="20"/>
          <w:lang w:val="es-ES"/>
        </w:rPr>
      </w:pPr>
    </w:p>
    <w:p w:rsidR="000911B6" w:rsidRPr="000911B6" w:rsidRDefault="000911B6" w:rsidP="000911B6">
      <w:pPr>
        <w:overflowPunct w:val="0"/>
        <w:ind w:right="51"/>
        <w:jc w:val="both"/>
        <w:rPr>
          <w:sz w:val="20"/>
          <w:szCs w:val="20"/>
          <w:lang w:val="es-ES"/>
        </w:rPr>
      </w:pPr>
      <w:r w:rsidRPr="000911B6">
        <w:rPr>
          <w:sz w:val="20"/>
          <w:szCs w:val="20"/>
          <w:lang w:val="es-ES"/>
        </w:rPr>
        <w:t>La Sala encuentra que, conforme quedó acreditado en el punto anterior, las actuaciones del Alcalde Municipal de Guachucal que dieron origen a la presente acción de tutela afectaron el derecho fundamental a la autonomía política de la comunidad indígena del Resguardo Muellamués.</w:t>
      </w:r>
    </w:p>
    <w:p w:rsidR="000911B6" w:rsidRPr="000911B6" w:rsidRDefault="000911B6" w:rsidP="000911B6">
      <w:pPr>
        <w:overflowPunct w:val="0"/>
        <w:ind w:right="51"/>
        <w:jc w:val="both"/>
        <w:rPr>
          <w:sz w:val="20"/>
          <w:szCs w:val="20"/>
          <w:lang w:val="es-ES"/>
        </w:rPr>
      </w:pPr>
    </w:p>
    <w:p w:rsidR="000911B6" w:rsidRPr="000911B6" w:rsidRDefault="000911B6" w:rsidP="000911B6">
      <w:pPr>
        <w:overflowPunct w:val="0"/>
        <w:ind w:right="51"/>
        <w:jc w:val="both"/>
        <w:rPr>
          <w:sz w:val="20"/>
          <w:szCs w:val="20"/>
          <w:lang w:val="es-ES"/>
        </w:rPr>
      </w:pPr>
      <w:r w:rsidRPr="000911B6">
        <w:rPr>
          <w:sz w:val="20"/>
          <w:szCs w:val="20"/>
          <w:lang w:val="es-ES"/>
        </w:rPr>
        <w:t xml:space="preserve">La Sala reitera en este punto que, pese a que las actuaciones del alcalde que son motivo de queja por parte de varios integrantes del Cabildo Muellamués son hechos pasados, y en tal medida podrían considerarse como plenamente consumados y no susceptibles de protección por vía de tutela, el derecho de las comunidades indígenas a la autonomía política es, por su naturaleza, un derecho de carácter permanente, cuya afectación se proyecta en el tiempo mientras no varíen las circunstancias que le dieron origen, como es en este caso la permanencia en el cargo de Gobernador del Resguardo del señor José Carmen Cuastumal, cuya elección y posesión se vieron viciadas e interferidas por la indebida ingerencia del alcalde local de Guachucal. En consecuencia, </w:t>
      </w:r>
      <w:r w:rsidRPr="000911B6">
        <w:rPr>
          <w:sz w:val="20"/>
          <w:szCs w:val="20"/>
          <w:lang w:val="es-ES"/>
        </w:rPr>
        <w:lastRenderedPageBreak/>
        <w:t>la Sala concederá la protección constitucional solicitada frente a las actuaciones del citado funcionario.</w:t>
      </w:r>
    </w:p>
    <w:p w:rsidR="000911B6" w:rsidRPr="000911B6" w:rsidRDefault="000911B6" w:rsidP="000911B6">
      <w:pPr>
        <w:overflowPunct w:val="0"/>
        <w:ind w:right="51"/>
        <w:jc w:val="both"/>
        <w:rPr>
          <w:sz w:val="20"/>
          <w:szCs w:val="20"/>
          <w:lang w:val="es-ES"/>
        </w:rPr>
      </w:pPr>
    </w:p>
    <w:p w:rsidR="000911B6" w:rsidRPr="000911B6" w:rsidRDefault="000911B6" w:rsidP="000911B6">
      <w:pPr>
        <w:overflowPunct w:val="0"/>
        <w:ind w:right="51"/>
        <w:jc w:val="both"/>
        <w:rPr>
          <w:sz w:val="20"/>
          <w:szCs w:val="20"/>
          <w:lang w:val="es-ES"/>
        </w:rPr>
      </w:pPr>
      <w:r w:rsidRPr="000911B6">
        <w:rPr>
          <w:sz w:val="20"/>
          <w:szCs w:val="20"/>
          <w:lang w:val="es-ES"/>
        </w:rPr>
        <w:t xml:space="preserve">De otra parte, no es menos cierto que a la fecha ha transcurrido ya casi la totalidad del período para el cual fue elegido como gobernador del Resguardo Muellamués el señor José Carmen Cuastumal, al punto que ya se aproxima en cambio la fecha de una nueva elección, la que según lo expuesto por los declarantes deberá cumplirse el día 8 de diciembre de 2006. </w:t>
      </w:r>
    </w:p>
    <w:p w:rsidR="000911B6" w:rsidRPr="000911B6" w:rsidRDefault="000911B6" w:rsidP="000911B6">
      <w:pPr>
        <w:overflowPunct w:val="0"/>
        <w:ind w:right="51"/>
        <w:jc w:val="both"/>
        <w:rPr>
          <w:sz w:val="20"/>
          <w:szCs w:val="20"/>
          <w:lang w:val="es-ES"/>
        </w:rPr>
      </w:pPr>
    </w:p>
    <w:p w:rsidR="000911B6" w:rsidRPr="000911B6" w:rsidRDefault="000911B6" w:rsidP="000911B6">
      <w:pPr>
        <w:overflowPunct w:val="0"/>
        <w:ind w:right="51"/>
        <w:jc w:val="both"/>
        <w:rPr>
          <w:sz w:val="20"/>
          <w:szCs w:val="20"/>
          <w:lang w:val="es-ES"/>
        </w:rPr>
      </w:pPr>
      <w:r w:rsidRPr="000911B6">
        <w:rPr>
          <w:sz w:val="20"/>
          <w:szCs w:val="20"/>
          <w:lang w:val="es-ES"/>
        </w:rPr>
        <w:t xml:space="preserve">En vista de estas circunstancias, no es oportuno ni conveniente ordenar la realización de una nueva elección extemporánea para reemplazar a las autoridades elegidas en diciembre de 2005. No obstante, de conformidad con lo previsto en el artículo 24 del Decreto 2591 de 1991, la Corte tutelará los derechos cuya vulneración se ha venido presentando. En consecuencia, dispondrá informar a la autoridad disciplinaria competente, para que determine la posibilidad de investigar la conducta del alcalde accionado y prevendrá a éste para que en el futuro se abstenga de incurrir en conductas como la que dio origen a la presente acción de tutela. </w:t>
      </w:r>
    </w:p>
    <w:p w:rsidR="000911B6" w:rsidRPr="000911B6" w:rsidRDefault="000911B6" w:rsidP="000911B6">
      <w:pPr>
        <w:tabs>
          <w:tab w:val="left" w:pos="8504"/>
        </w:tabs>
        <w:ind w:right="51"/>
        <w:jc w:val="both"/>
        <w:rPr>
          <w:sz w:val="20"/>
          <w:szCs w:val="20"/>
          <w:lang w:val="es-ES"/>
        </w:rPr>
      </w:pPr>
    </w:p>
    <w:p w:rsidR="000911B6" w:rsidRPr="000911B6" w:rsidRDefault="000911B6" w:rsidP="000911B6">
      <w:pPr>
        <w:ind w:right="51"/>
        <w:jc w:val="both"/>
        <w:rPr>
          <w:b/>
          <w:iCs/>
          <w:sz w:val="20"/>
          <w:szCs w:val="20"/>
          <w:lang w:val="es-ES_tradnl"/>
        </w:rPr>
      </w:pPr>
      <w:r w:rsidRPr="000911B6">
        <w:rPr>
          <w:iCs/>
          <w:sz w:val="20"/>
          <w:szCs w:val="20"/>
          <w:lang w:val="es-ES_tradnl"/>
        </w:rPr>
        <w:t xml:space="preserve">Finalmente, y habiéndose practicado las pruebas con ocasión de las cuales la Sala decidió suspender los términos para la adopción de la presente decisión, se dispondrá también el inmediato levantamiento de dicha suspensión. </w:t>
      </w:r>
    </w:p>
    <w:p w:rsidR="000911B6" w:rsidRPr="000911B6" w:rsidRDefault="000911B6" w:rsidP="000911B6">
      <w:pPr>
        <w:ind w:right="51"/>
        <w:jc w:val="both"/>
        <w:rPr>
          <w:b/>
          <w:iCs/>
          <w:sz w:val="20"/>
          <w:szCs w:val="20"/>
          <w:lang w:val="es-ES_tradnl"/>
        </w:rPr>
      </w:pPr>
    </w:p>
    <w:p w:rsidR="000911B6" w:rsidRPr="000911B6" w:rsidRDefault="000911B6" w:rsidP="000911B6">
      <w:pPr>
        <w:ind w:right="51"/>
        <w:jc w:val="center"/>
        <w:rPr>
          <w:b/>
          <w:iCs/>
          <w:sz w:val="20"/>
          <w:szCs w:val="20"/>
          <w:lang w:val="es-ES_tradnl"/>
        </w:rPr>
      </w:pPr>
      <w:r w:rsidRPr="000911B6">
        <w:rPr>
          <w:b/>
          <w:iCs/>
          <w:sz w:val="20"/>
          <w:szCs w:val="20"/>
          <w:lang w:val="es-ES_tradnl"/>
        </w:rPr>
        <w:t>V. DECISIÓN</w:t>
      </w:r>
    </w:p>
    <w:p w:rsidR="000911B6" w:rsidRPr="000911B6" w:rsidRDefault="000911B6" w:rsidP="000911B6">
      <w:pPr>
        <w:tabs>
          <w:tab w:val="left" w:pos="8504"/>
        </w:tabs>
        <w:ind w:right="51"/>
        <w:jc w:val="both"/>
        <w:rPr>
          <w:sz w:val="20"/>
          <w:szCs w:val="20"/>
          <w:lang w:val="es-ES"/>
        </w:rPr>
      </w:pPr>
    </w:p>
    <w:p w:rsidR="000911B6" w:rsidRPr="000911B6" w:rsidRDefault="000911B6" w:rsidP="000911B6">
      <w:pPr>
        <w:tabs>
          <w:tab w:val="left" w:pos="8504"/>
        </w:tabs>
        <w:ind w:right="51"/>
        <w:jc w:val="both"/>
        <w:rPr>
          <w:sz w:val="20"/>
          <w:szCs w:val="20"/>
          <w:lang w:val="es-ES"/>
        </w:rPr>
      </w:pPr>
      <w:r w:rsidRPr="000911B6">
        <w:rPr>
          <w:sz w:val="20"/>
          <w:szCs w:val="20"/>
          <w:lang w:val="es-ES"/>
        </w:rPr>
        <w:t>En mérito de lo expuesto, la Corte Constitucional, administrando justicia en nombre del pueblo y por mandato de la Constitución,</w:t>
      </w:r>
    </w:p>
    <w:p w:rsidR="000911B6" w:rsidRPr="000911B6" w:rsidRDefault="000911B6" w:rsidP="000911B6">
      <w:pPr>
        <w:tabs>
          <w:tab w:val="left" w:pos="8504"/>
        </w:tabs>
        <w:ind w:right="51"/>
        <w:jc w:val="both"/>
        <w:rPr>
          <w:sz w:val="20"/>
          <w:szCs w:val="20"/>
          <w:lang w:val="es-ES"/>
        </w:rPr>
      </w:pPr>
    </w:p>
    <w:p w:rsidR="000911B6" w:rsidRPr="000911B6" w:rsidRDefault="000911B6" w:rsidP="000911B6">
      <w:pPr>
        <w:tabs>
          <w:tab w:val="left" w:pos="8504"/>
        </w:tabs>
        <w:ind w:right="51"/>
        <w:jc w:val="both"/>
        <w:rPr>
          <w:sz w:val="20"/>
          <w:szCs w:val="20"/>
          <w:lang w:val="es-ES"/>
        </w:rPr>
      </w:pPr>
    </w:p>
    <w:p w:rsidR="000911B6" w:rsidRPr="000911B6" w:rsidRDefault="000911B6" w:rsidP="000911B6">
      <w:pPr>
        <w:overflowPunct w:val="0"/>
        <w:ind w:right="51"/>
        <w:jc w:val="center"/>
        <w:rPr>
          <w:sz w:val="20"/>
          <w:szCs w:val="20"/>
          <w:lang w:val="es-ES"/>
        </w:rPr>
      </w:pPr>
      <w:r w:rsidRPr="000911B6">
        <w:rPr>
          <w:b/>
          <w:sz w:val="20"/>
          <w:szCs w:val="20"/>
          <w:lang w:val="es-ES"/>
        </w:rPr>
        <w:t>RESUELVE:</w:t>
      </w:r>
    </w:p>
    <w:p w:rsidR="000911B6" w:rsidRPr="000911B6" w:rsidRDefault="000911B6" w:rsidP="000911B6">
      <w:pPr>
        <w:overflowPunct w:val="0"/>
        <w:ind w:right="51"/>
        <w:jc w:val="both"/>
        <w:rPr>
          <w:b/>
          <w:sz w:val="20"/>
          <w:szCs w:val="20"/>
          <w:lang w:val="es-ES"/>
        </w:rPr>
      </w:pPr>
    </w:p>
    <w:p w:rsidR="000911B6" w:rsidRPr="000911B6" w:rsidRDefault="000911B6" w:rsidP="000911B6">
      <w:pPr>
        <w:overflowPunct w:val="0"/>
        <w:ind w:right="51"/>
        <w:jc w:val="both"/>
        <w:rPr>
          <w:sz w:val="20"/>
          <w:szCs w:val="20"/>
          <w:lang w:val="es-ES"/>
        </w:rPr>
      </w:pPr>
      <w:r w:rsidRPr="000911B6">
        <w:rPr>
          <w:b/>
          <w:sz w:val="20"/>
          <w:szCs w:val="20"/>
          <w:lang w:val="es-ES"/>
        </w:rPr>
        <w:t>Primero: LEVANTAR</w:t>
      </w:r>
      <w:r w:rsidRPr="000911B6">
        <w:rPr>
          <w:sz w:val="20"/>
          <w:szCs w:val="20"/>
          <w:lang w:val="es-ES"/>
        </w:rPr>
        <w:t xml:space="preserve"> la suspensión de términos ordenada en este proceso mediante auto de la Sala de Revisión de fecha 21 de septiembre de 2006. </w:t>
      </w:r>
    </w:p>
    <w:p w:rsidR="000911B6" w:rsidRPr="000911B6" w:rsidRDefault="000911B6" w:rsidP="000911B6">
      <w:pPr>
        <w:overflowPunct w:val="0"/>
        <w:ind w:right="51"/>
        <w:jc w:val="both"/>
        <w:rPr>
          <w:sz w:val="20"/>
          <w:szCs w:val="20"/>
          <w:lang w:val="es-ES"/>
        </w:rPr>
      </w:pPr>
    </w:p>
    <w:p w:rsidR="000911B6" w:rsidRPr="000911B6" w:rsidRDefault="000911B6" w:rsidP="000911B6">
      <w:pPr>
        <w:overflowPunct w:val="0"/>
        <w:ind w:right="51"/>
        <w:jc w:val="both"/>
        <w:rPr>
          <w:sz w:val="20"/>
          <w:szCs w:val="20"/>
          <w:lang w:val="es-ES"/>
        </w:rPr>
      </w:pPr>
      <w:r w:rsidRPr="000911B6">
        <w:rPr>
          <w:b/>
          <w:sz w:val="20"/>
          <w:szCs w:val="20"/>
          <w:lang w:val="es-ES"/>
        </w:rPr>
        <w:t xml:space="preserve">Segundo: REVOCAR </w:t>
      </w:r>
      <w:r w:rsidRPr="000911B6">
        <w:rPr>
          <w:sz w:val="20"/>
          <w:szCs w:val="20"/>
          <w:lang w:val="es-ES"/>
        </w:rPr>
        <w:t xml:space="preserve">las sentencias proferidas por el Juzgado Promiscuo Municipal de Guachucal (Nariño) el 23 de febrero de 2006 y por el Juzgado Segundo Promiscuo de Familia de Ipiales (Nariño) el 18 de abril de 2006, que denegaron por improcedente la acción de tutela interpuesta por Jaime de Jesús Carlosama Fuelantala y otros contra la Alcaldía Municipal de Guachucal, Nariño. En su lugar </w:t>
      </w:r>
      <w:r w:rsidRPr="000911B6">
        <w:rPr>
          <w:b/>
          <w:sz w:val="20"/>
          <w:szCs w:val="20"/>
          <w:lang w:val="es-ES"/>
        </w:rPr>
        <w:t>CONCEDER</w:t>
      </w:r>
      <w:r w:rsidRPr="000911B6">
        <w:rPr>
          <w:sz w:val="20"/>
          <w:szCs w:val="20"/>
          <w:lang w:val="es-ES"/>
        </w:rPr>
        <w:t xml:space="preserve"> a la comunidad indígena del Resguardo Muellamués la tutela al derecho fundamental a la autonomía política.</w:t>
      </w:r>
    </w:p>
    <w:p w:rsidR="000911B6" w:rsidRPr="000911B6" w:rsidRDefault="000911B6" w:rsidP="000911B6">
      <w:pPr>
        <w:overflowPunct w:val="0"/>
        <w:ind w:right="51"/>
        <w:jc w:val="both"/>
        <w:rPr>
          <w:sz w:val="20"/>
          <w:szCs w:val="20"/>
          <w:lang w:val="es-ES"/>
        </w:rPr>
      </w:pPr>
    </w:p>
    <w:p w:rsidR="000911B6" w:rsidRPr="000911B6" w:rsidRDefault="000911B6" w:rsidP="000911B6">
      <w:pPr>
        <w:overflowPunct w:val="0"/>
        <w:ind w:right="51"/>
        <w:jc w:val="both"/>
        <w:rPr>
          <w:sz w:val="20"/>
          <w:szCs w:val="20"/>
          <w:lang w:val="es-ES"/>
        </w:rPr>
      </w:pPr>
      <w:r w:rsidRPr="000911B6">
        <w:rPr>
          <w:b/>
          <w:sz w:val="20"/>
          <w:szCs w:val="20"/>
          <w:lang w:val="es-ES"/>
        </w:rPr>
        <w:t xml:space="preserve">Tercero: REVOCAR </w:t>
      </w:r>
      <w:r w:rsidRPr="000911B6">
        <w:rPr>
          <w:sz w:val="20"/>
          <w:szCs w:val="20"/>
          <w:lang w:val="es-ES"/>
        </w:rPr>
        <w:t>la orden de vincular dentro de la presente acción de tutela al anterior gobernador del Resguardo Muellamués, señor José Arturo Pastas Perugache y a las demás personas designadas como miembros del cabildo de dicho resguardo en la elección realizada el 8 de diciembre de 2005, decisión contenida en el numeral 2° del auto dictado en relación con este proceso el 9 de febrero de 2006 por el Juez Segundo Promiscuo de Familia de Ipiales (Nariño).</w:t>
      </w:r>
    </w:p>
    <w:p w:rsidR="000911B6" w:rsidRPr="000911B6" w:rsidRDefault="000911B6" w:rsidP="000911B6">
      <w:pPr>
        <w:overflowPunct w:val="0"/>
        <w:ind w:right="51"/>
        <w:jc w:val="both"/>
        <w:rPr>
          <w:b/>
          <w:sz w:val="20"/>
          <w:szCs w:val="20"/>
          <w:lang w:val="es-ES"/>
        </w:rPr>
      </w:pPr>
    </w:p>
    <w:p w:rsidR="000911B6" w:rsidRPr="000911B6" w:rsidRDefault="000911B6" w:rsidP="000911B6">
      <w:pPr>
        <w:ind w:right="51"/>
        <w:jc w:val="both"/>
        <w:rPr>
          <w:sz w:val="20"/>
          <w:szCs w:val="20"/>
          <w:lang w:val="es-ES"/>
        </w:rPr>
      </w:pPr>
      <w:r w:rsidRPr="000911B6">
        <w:rPr>
          <w:b/>
          <w:sz w:val="20"/>
          <w:szCs w:val="20"/>
          <w:lang w:val="es-ES"/>
        </w:rPr>
        <w:t xml:space="preserve">Cuarto: PREVENIR </w:t>
      </w:r>
      <w:r w:rsidRPr="000911B6">
        <w:rPr>
          <w:sz w:val="20"/>
          <w:szCs w:val="20"/>
          <w:lang w:val="es-ES"/>
        </w:rPr>
        <w:t xml:space="preserve">al Alcalde Municipal de Guachucal (Nariño) para que en lo sucesivo se abstenga de toda actuación que, de acuerdo con lo expuesto en la parte considerativa de esta sentencia, pueda implicar interferencia en el derecho de las comunidades indígenas asentadas en el territorio de su jurisdicción, a elegir a sus propias autoridades autónomamente, de conformidad con sus usos y costumbres. </w:t>
      </w:r>
    </w:p>
    <w:p w:rsidR="000911B6" w:rsidRPr="000911B6" w:rsidRDefault="000911B6" w:rsidP="000911B6">
      <w:pPr>
        <w:ind w:right="51"/>
        <w:jc w:val="both"/>
        <w:rPr>
          <w:sz w:val="20"/>
          <w:szCs w:val="20"/>
          <w:lang w:val="es-ES"/>
        </w:rPr>
      </w:pPr>
    </w:p>
    <w:p w:rsidR="000911B6" w:rsidRPr="000911B6" w:rsidRDefault="000911B6" w:rsidP="000911B6">
      <w:pPr>
        <w:ind w:right="51"/>
        <w:jc w:val="both"/>
        <w:rPr>
          <w:sz w:val="20"/>
          <w:szCs w:val="20"/>
          <w:lang w:val="es-ES"/>
        </w:rPr>
      </w:pPr>
      <w:r w:rsidRPr="000911B6">
        <w:rPr>
          <w:b/>
          <w:sz w:val="20"/>
          <w:szCs w:val="20"/>
          <w:lang w:val="es-ES"/>
        </w:rPr>
        <w:t xml:space="preserve">Quinto: ENVIAR </w:t>
      </w:r>
      <w:r w:rsidRPr="000911B6">
        <w:rPr>
          <w:sz w:val="20"/>
          <w:szCs w:val="20"/>
          <w:lang w:val="es-ES"/>
        </w:rPr>
        <w:t>copia de esta providencia a la Procuraduría Provincial de Ipiales (Nariño) para que estudie y determine si los hechos analizados en la presente acción de tutela dan lugar a la apertura de investigación disciplinaria contra el Alcalde Municipal de Guachucal (Nariño), señor Franklin Eulises Ortega Ruano, y para que, en lo que le compete, haga seguimiento al cumplimiento de lo ordenado en esta providencia.</w:t>
      </w:r>
    </w:p>
    <w:p w:rsidR="000911B6" w:rsidRPr="000911B6" w:rsidRDefault="000911B6" w:rsidP="000911B6">
      <w:pPr>
        <w:ind w:right="51"/>
        <w:jc w:val="both"/>
        <w:rPr>
          <w:b/>
          <w:sz w:val="20"/>
          <w:szCs w:val="20"/>
          <w:lang w:val="es-ES"/>
        </w:rPr>
      </w:pPr>
    </w:p>
    <w:p w:rsidR="000911B6" w:rsidRPr="000911B6" w:rsidRDefault="000911B6" w:rsidP="000911B6">
      <w:pPr>
        <w:ind w:right="51"/>
        <w:jc w:val="both"/>
        <w:rPr>
          <w:sz w:val="20"/>
          <w:szCs w:val="20"/>
          <w:lang w:val="es-ES"/>
        </w:rPr>
      </w:pPr>
      <w:r w:rsidRPr="000911B6">
        <w:rPr>
          <w:b/>
          <w:sz w:val="20"/>
          <w:szCs w:val="20"/>
          <w:lang w:val="es-ES"/>
        </w:rPr>
        <w:t>SEXTO:</w:t>
      </w:r>
      <w:r w:rsidRPr="000911B6">
        <w:rPr>
          <w:sz w:val="20"/>
          <w:szCs w:val="20"/>
          <w:lang w:val="es-ES"/>
        </w:rPr>
        <w:t xml:space="preserve"> Para garantizar la efectividad de la acción de tutela, el Juzgado Promiscuo Municipal de Guachucal (Nariño) </w:t>
      </w:r>
      <w:r w:rsidRPr="000911B6">
        <w:rPr>
          <w:b/>
          <w:sz w:val="20"/>
          <w:szCs w:val="20"/>
          <w:lang w:val="es-ES"/>
        </w:rPr>
        <w:t>NOTIFICARÁ</w:t>
      </w:r>
      <w:r w:rsidRPr="000911B6">
        <w:rPr>
          <w:sz w:val="20"/>
          <w:szCs w:val="20"/>
          <w:lang w:val="es-ES"/>
        </w:rPr>
        <w:t xml:space="preserve"> esta sentencia dentro de los dos (2) días siguientes a la recepción de la comunicación a la que se refiere el artículo 36 del Decreto 2591 de 1991.</w:t>
      </w:r>
    </w:p>
    <w:p w:rsidR="000911B6" w:rsidRPr="000911B6" w:rsidRDefault="000911B6" w:rsidP="000911B6">
      <w:pPr>
        <w:overflowPunct w:val="0"/>
        <w:ind w:right="51"/>
        <w:jc w:val="both"/>
        <w:rPr>
          <w:b/>
          <w:sz w:val="20"/>
          <w:szCs w:val="20"/>
          <w:lang w:val="es-ES"/>
        </w:rPr>
      </w:pPr>
    </w:p>
    <w:p w:rsidR="000911B6" w:rsidRPr="000911B6" w:rsidRDefault="000911B6" w:rsidP="000911B6">
      <w:pPr>
        <w:overflowPunct w:val="0"/>
        <w:ind w:right="51"/>
        <w:jc w:val="both"/>
        <w:rPr>
          <w:sz w:val="20"/>
          <w:szCs w:val="20"/>
          <w:lang w:val="es-ES"/>
        </w:rPr>
      </w:pPr>
      <w:r w:rsidRPr="000911B6">
        <w:rPr>
          <w:b/>
          <w:sz w:val="20"/>
          <w:szCs w:val="20"/>
          <w:lang w:val="es-ES"/>
        </w:rPr>
        <w:t>SEPTIMO: LÍBRENSE</w:t>
      </w:r>
      <w:r w:rsidRPr="000911B6">
        <w:rPr>
          <w:sz w:val="20"/>
          <w:szCs w:val="20"/>
          <w:lang w:val="es-ES"/>
        </w:rPr>
        <w:t xml:space="preserve"> por Secretaría, las comunicaciones de que trata el artículo 36 del Decreto 2591 de 1991 para los efectos allí contemplados.</w:t>
      </w:r>
    </w:p>
    <w:p w:rsidR="000911B6" w:rsidRPr="000911B6" w:rsidRDefault="000911B6" w:rsidP="000911B6">
      <w:pPr>
        <w:overflowPunct w:val="0"/>
        <w:ind w:right="51"/>
        <w:jc w:val="both"/>
        <w:rPr>
          <w:sz w:val="20"/>
          <w:szCs w:val="20"/>
          <w:lang w:val="es-ES"/>
        </w:rPr>
      </w:pPr>
    </w:p>
    <w:p w:rsidR="000911B6" w:rsidRPr="000911B6" w:rsidRDefault="000911B6" w:rsidP="000911B6">
      <w:pPr>
        <w:overflowPunct w:val="0"/>
        <w:ind w:right="51"/>
        <w:jc w:val="both"/>
        <w:rPr>
          <w:sz w:val="20"/>
          <w:szCs w:val="20"/>
          <w:lang w:val="es-ES"/>
        </w:rPr>
      </w:pPr>
    </w:p>
    <w:p w:rsidR="000911B6" w:rsidRPr="000911B6" w:rsidRDefault="000911B6" w:rsidP="000911B6">
      <w:pPr>
        <w:overflowPunct w:val="0"/>
        <w:autoSpaceDE w:val="0"/>
        <w:autoSpaceDN w:val="0"/>
        <w:ind w:right="51"/>
        <w:jc w:val="both"/>
        <w:rPr>
          <w:sz w:val="20"/>
          <w:szCs w:val="20"/>
          <w:lang w:val="es-ES"/>
        </w:rPr>
      </w:pPr>
      <w:r w:rsidRPr="000911B6">
        <w:rPr>
          <w:sz w:val="20"/>
          <w:szCs w:val="20"/>
          <w:lang w:val="es-ES"/>
        </w:rPr>
        <w:t>Notifíquese, cópiese, publíquese, comuníquese e insértese en la Gaceta de la Corte Constitucional. Cúmplase.</w:t>
      </w:r>
    </w:p>
    <w:p w:rsidR="000911B6" w:rsidRPr="000911B6" w:rsidRDefault="000911B6" w:rsidP="000911B6">
      <w:pPr>
        <w:ind w:right="51"/>
        <w:jc w:val="center"/>
        <w:rPr>
          <w:sz w:val="20"/>
          <w:szCs w:val="20"/>
          <w:lang w:val="es-ES"/>
        </w:rPr>
      </w:pPr>
    </w:p>
    <w:p w:rsidR="000911B6" w:rsidRPr="000911B6" w:rsidRDefault="000911B6" w:rsidP="000911B6">
      <w:pPr>
        <w:ind w:right="51"/>
        <w:jc w:val="center"/>
        <w:rPr>
          <w:sz w:val="20"/>
          <w:szCs w:val="20"/>
          <w:lang w:val="es-ES"/>
        </w:rPr>
      </w:pPr>
    </w:p>
    <w:p w:rsidR="000911B6" w:rsidRPr="000911B6" w:rsidRDefault="000911B6" w:rsidP="000911B6">
      <w:pPr>
        <w:ind w:right="51"/>
        <w:jc w:val="both"/>
        <w:rPr>
          <w:b/>
          <w:sz w:val="20"/>
          <w:szCs w:val="20"/>
          <w:lang w:val="es-ES"/>
        </w:rPr>
      </w:pPr>
    </w:p>
    <w:p w:rsidR="000911B6" w:rsidRPr="000911B6" w:rsidRDefault="000911B6" w:rsidP="000911B6">
      <w:pPr>
        <w:ind w:right="51"/>
        <w:jc w:val="both"/>
        <w:rPr>
          <w:b/>
          <w:sz w:val="20"/>
          <w:szCs w:val="20"/>
          <w:lang w:val="es-ES"/>
        </w:rPr>
      </w:pPr>
      <w:r w:rsidRPr="000911B6">
        <w:rPr>
          <w:b/>
          <w:sz w:val="20"/>
          <w:szCs w:val="20"/>
          <w:lang w:val="es-ES"/>
        </w:rPr>
        <w:t>NILSON PINILLA PINILLA</w:t>
      </w:r>
    </w:p>
    <w:p w:rsidR="000911B6" w:rsidRPr="000911B6" w:rsidRDefault="000911B6" w:rsidP="000911B6">
      <w:pPr>
        <w:ind w:right="51"/>
        <w:jc w:val="both"/>
        <w:rPr>
          <w:b/>
          <w:sz w:val="20"/>
          <w:szCs w:val="20"/>
          <w:lang w:val="es-ES"/>
        </w:rPr>
      </w:pPr>
      <w:r w:rsidRPr="000911B6">
        <w:rPr>
          <w:b/>
          <w:sz w:val="20"/>
          <w:szCs w:val="20"/>
          <w:lang w:val="es-ES"/>
        </w:rPr>
        <w:t>Magistrado Ponente</w:t>
      </w:r>
    </w:p>
    <w:p w:rsidR="000911B6" w:rsidRPr="000911B6" w:rsidRDefault="000911B6" w:rsidP="000911B6">
      <w:pPr>
        <w:ind w:right="51"/>
        <w:jc w:val="both"/>
        <w:rPr>
          <w:b/>
          <w:sz w:val="20"/>
          <w:szCs w:val="20"/>
          <w:lang w:val="es-ES"/>
        </w:rPr>
      </w:pPr>
    </w:p>
    <w:p w:rsidR="000911B6" w:rsidRPr="000911B6" w:rsidRDefault="000911B6" w:rsidP="000911B6">
      <w:pPr>
        <w:ind w:right="51"/>
        <w:jc w:val="both"/>
        <w:rPr>
          <w:b/>
          <w:sz w:val="20"/>
          <w:szCs w:val="20"/>
          <w:lang w:val="es-ES"/>
        </w:rPr>
      </w:pPr>
      <w:r w:rsidRPr="000911B6">
        <w:rPr>
          <w:b/>
          <w:sz w:val="20"/>
          <w:szCs w:val="20"/>
          <w:lang w:val="es-ES"/>
        </w:rPr>
        <w:t>MANUEL JOSÉ CEPEDA ESPINOSA</w:t>
      </w:r>
    </w:p>
    <w:p w:rsidR="000911B6" w:rsidRPr="000911B6" w:rsidRDefault="000911B6" w:rsidP="000911B6">
      <w:pPr>
        <w:ind w:right="51"/>
        <w:jc w:val="both"/>
        <w:rPr>
          <w:b/>
          <w:sz w:val="20"/>
          <w:szCs w:val="20"/>
          <w:lang w:val="es-ES"/>
        </w:rPr>
      </w:pPr>
      <w:r w:rsidRPr="000911B6">
        <w:rPr>
          <w:b/>
          <w:sz w:val="20"/>
          <w:szCs w:val="20"/>
          <w:lang w:val="es-ES"/>
        </w:rPr>
        <w:t>Magistrado</w:t>
      </w:r>
    </w:p>
    <w:p w:rsidR="000911B6" w:rsidRPr="000911B6" w:rsidRDefault="000911B6" w:rsidP="000911B6">
      <w:pPr>
        <w:ind w:right="51"/>
        <w:jc w:val="both"/>
        <w:rPr>
          <w:b/>
          <w:sz w:val="20"/>
          <w:szCs w:val="20"/>
          <w:lang w:val="es-ES"/>
        </w:rPr>
      </w:pPr>
    </w:p>
    <w:p w:rsidR="000911B6" w:rsidRPr="000911B6" w:rsidRDefault="000911B6" w:rsidP="000911B6">
      <w:pPr>
        <w:ind w:right="51"/>
        <w:jc w:val="both"/>
        <w:rPr>
          <w:b/>
          <w:sz w:val="20"/>
          <w:szCs w:val="20"/>
          <w:lang w:val="es-ES"/>
        </w:rPr>
      </w:pPr>
      <w:r w:rsidRPr="000911B6">
        <w:rPr>
          <w:b/>
          <w:sz w:val="20"/>
          <w:szCs w:val="20"/>
          <w:lang w:val="es-ES"/>
        </w:rPr>
        <w:t>JAIME CÓRDOBA TRIVIÑO</w:t>
      </w:r>
    </w:p>
    <w:p w:rsidR="000911B6" w:rsidRPr="000911B6" w:rsidRDefault="000911B6" w:rsidP="000911B6">
      <w:pPr>
        <w:ind w:right="51"/>
        <w:jc w:val="both"/>
        <w:rPr>
          <w:b/>
          <w:sz w:val="20"/>
          <w:szCs w:val="20"/>
          <w:lang w:val="es-ES"/>
        </w:rPr>
      </w:pPr>
      <w:r w:rsidRPr="000911B6">
        <w:rPr>
          <w:b/>
          <w:sz w:val="20"/>
          <w:szCs w:val="20"/>
          <w:lang w:val="es-ES"/>
        </w:rPr>
        <w:t>Magistrado</w:t>
      </w:r>
    </w:p>
    <w:p w:rsidR="000911B6" w:rsidRPr="000911B6" w:rsidRDefault="000911B6" w:rsidP="000911B6">
      <w:pPr>
        <w:ind w:right="51"/>
        <w:jc w:val="both"/>
        <w:rPr>
          <w:b/>
          <w:sz w:val="20"/>
          <w:szCs w:val="20"/>
          <w:lang w:val="es-ES"/>
        </w:rPr>
      </w:pPr>
    </w:p>
    <w:p w:rsidR="000911B6" w:rsidRPr="000911B6" w:rsidRDefault="000911B6" w:rsidP="000911B6">
      <w:pPr>
        <w:ind w:right="51"/>
        <w:jc w:val="both"/>
        <w:rPr>
          <w:b/>
          <w:sz w:val="20"/>
          <w:szCs w:val="20"/>
          <w:lang w:val="es-ES"/>
        </w:rPr>
      </w:pPr>
      <w:r w:rsidRPr="000911B6">
        <w:rPr>
          <w:b/>
          <w:sz w:val="20"/>
          <w:szCs w:val="20"/>
          <w:lang w:val="es-ES"/>
        </w:rPr>
        <w:t>MARTHA VICTORIA SÁCHICA MÉNDEZ</w:t>
      </w:r>
    </w:p>
    <w:p w:rsidR="000911B6" w:rsidRPr="000911B6" w:rsidRDefault="000911B6" w:rsidP="000911B6">
      <w:pPr>
        <w:ind w:right="51"/>
        <w:jc w:val="both"/>
        <w:rPr>
          <w:b/>
          <w:sz w:val="20"/>
          <w:szCs w:val="20"/>
          <w:lang w:val="es-ES"/>
        </w:rPr>
      </w:pPr>
      <w:r w:rsidRPr="000911B6">
        <w:rPr>
          <w:b/>
          <w:sz w:val="20"/>
          <w:szCs w:val="20"/>
          <w:lang w:val="es-ES"/>
        </w:rPr>
        <w:t>Secretaria General</w:t>
      </w:r>
    </w:p>
    <w:p w:rsidR="000911B6" w:rsidRPr="000911B6" w:rsidRDefault="000911B6" w:rsidP="000911B6">
      <w:pPr>
        <w:ind w:right="51"/>
        <w:jc w:val="center"/>
        <w:rPr>
          <w:sz w:val="20"/>
          <w:szCs w:val="20"/>
          <w:lang w:val="es-ES"/>
        </w:rPr>
      </w:pPr>
    </w:p>
    <w:p w:rsidR="000911B6" w:rsidRPr="000911B6" w:rsidRDefault="000911B6" w:rsidP="000911B6">
      <w:pPr>
        <w:rPr>
          <w:lang w:val="es-ES"/>
        </w:rPr>
      </w:pPr>
      <w:r w:rsidRPr="000911B6">
        <w:rPr>
          <w:lang w:val="es-ES"/>
        </w:rPr>
        <w:br w:type="textWrapping" w:clear="all"/>
      </w:r>
    </w:p>
    <w:p w:rsidR="000911B6" w:rsidRPr="000911B6" w:rsidRDefault="000911B6" w:rsidP="000911B6">
      <w:pPr>
        <w:rPr>
          <w:lang w:val="es-ES"/>
        </w:rPr>
      </w:pPr>
      <w:r w:rsidRPr="000911B6">
        <w:rPr>
          <w:lang w:val="es-ES"/>
        </w:rPr>
        <w:pict>
          <v:rect id="_x0000_i1025" style="width:145.85pt;height:.75pt" o:hrpct="330" o:hrstd="t" o:hr="t" fillcolor="#aca899" stroked="f"/>
        </w:pict>
      </w:r>
    </w:p>
    <w:p w:rsidR="00970AA9" w:rsidRDefault="00970AA9"/>
    <w:sectPr w:rsidR="00970AA9" w:rsidSect="007F58EE">
      <w:pgSz w:w="12240" w:h="15840" w:code="1"/>
      <w:pgMar w:top="2835" w:right="1701" w:bottom="1701" w:left="1701" w:header="720" w:footer="720"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59DA" w:rsidRDefault="00C659DA">
      <w:r>
        <w:separator/>
      </w:r>
    </w:p>
  </w:endnote>
  <w:endnote w:type="continuationSeparator" w:id="1">
    <w:p w:rsidR="00C659DA" w:rsidRDefault="00C659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59DA" w:rsidRDefault="00C659DA">
      <w:r>
        <w:separator/>
      </w:r>
    </w:p>
  </w:footnote>
  <w:footnote w:type="continuationSeparator" w:id="1">
    <w:p w:rsidR="00C659DA" w:rsidRDefault="00C659DA">
      <w:r>
        <w:continuationSeparator/>
      </w:r>
    </w:p>
  </w:footnote>
  <w:footnote w:id="2">
    <w:p w:rsidR="00FC228C" w:rsidRDefault="00FC228C" w:rsidP="000911B6">
      <w:pPr>
        <w:pStyle w:val="Textonotapie"/>
      </w:pPr>
      <w:r>
        <w:rPr>
          <w:rStyle w:val="Refdenotaalpie"/>
          <w:vertAlign w:val="superscript"/>
        </w:rPr>
        <w:footnoteRef/>
      </w:r>
      <w:r>
        <w:rPr>
          <w:rStyle w:val="Refdenotaalpie"/>
          <w:vertAlign w:val="superscript"/>
        </w:rPr>
        <w:t>[1]</w:t>
      </w:r>
      <w:r>
        <w:t xml:space="preserve"> </w:t>
      </w:r>
      <w:r>
        <w:rPr>
          <w:lang w:val="es-CO"/>
        </w:rPr>
        <w:tab/>
        <w:t>Los impugnantes citan de manera especial las sentencias C-377 de 1994 (M. P. Jorge Arango Mejía), SU-510 de 1998 (M. P. Eduardo Cifuentes Muñoz) y T-778 de 2005 (M. P. Manuel José Cepeda Espinosa), además del Convenio 169 de la OIT que fue incorporado a la legislación nacional mediante Ley 21 de 1991.</w:t>
      </w:r>
    </w:p>
  </w:footnote>
  <w:footnote w:id="3">
    <w:p w:rsidR="00FC228C" w:rsidRDefault="00FC228C" w:rsidP="000911B6">
      <w:pPr>
        <w:pStyle w:val="Textonotapie"/>
      </w:pPr>
      <w:r>
        <w:rPr>
          <w:rStyle w:val="Refdenotaalpie"/>
          <w:vertAlign w:val="superscript"/>
        </w:rPr>
        <w:footnoteRef/>
      </w:r>
      <w:r>
        <w:rPr>
          <w:rStyle w:val="Refdenotaalpie"/>
          <w:vertAlign w:val="superscript"/>
        </w:rPr>
        <w:t>[2]</w:t>
      </w:r>
      <w:r>
        <w:t xml:space="preserve"> </w:t>
      </w:r>
      <w:r>
        <w:tab/>
        <w:t>El despacho de primera instancia cita a este respecto la sentencia T-220 de 1994 (M. P. Eduardo Cifuentes Muñoz).</w:t>
      </w:r>
    </w:p>
  </w:footnote>
  <w:footnote w:id="4">
    <w:p w:rsidR="00FC228C" w:rsidRDefault="00FC228C" w:rsidP="000911B6">
      <w:pPr>
        <w:pStyle w:val="Textonotapie"/>
      </w:pPr>
      <w:r>
        <w:rPr>
          <w:rStyle w:val="Refdenotaalpie"/>
          <w:vertAlign w:val="superscript"/>
        </w:rPr>
        <w:footnoteRef/>
      </w:r>
      <w:r>
        <w:rPr>
          <w:rStyle w:val="Refdenotaalpie"/>
          <w:vertAlign w:val="superscript"/>
        </w:rPr>
        <w:t>[3]</w:t>
      </w:r>
      <w:r>
        <w:t xml:space="preserve"> </w:t>
      </w:r>
      <w:r>
        <w:tab/>
        <w:t>La Corte ha abordado estos temas, entre otras, en las sentencias T-188 y T-380 de 1993, T-254 de 1994, C-139 y T-496 de 1996, SU-039 y T-523 de 1997, SU-510, T-652 y T-667A de 1998, T-030 de 2000, T-606, T-932 y T-1127 de 2001, T-782 de 2002, SU-383 y T-552 de 2003, T-811 y T-1238 de 2004 y T-603 y T-778 de 2005.</w:t>
      </w:r>
    </w:p>
  </w:footnote>
  <w:footnote w:id="5">
    <w:p w:rsidR="00FC228C" w:rsidRDefault="00FC228C" w:rsidP="000911B6">
      <w:pPr>
        <w:pStyle w:val="Textonotapie"/>
      </w:pPr>
      <w:r>
        <w:rPr>
          <w:rStyle w:val="Refdenotaalpie"/>
          <w:vertAlign w:val="superscript"/>
        </w:rPr>
        <w:footnoteRef/>
      </w:r>
      <w:r>
        <w:rPr>
          <w:rStyle w:val="Refdenotaalpie"/>
          <w:vertAlign w:val="superscript"/>
        </w:rPr>
        <w:t>[4]</w:t>
      </w:r>
      <w:r>
        <w:t xml:space="preserve"> </w:t>
      </w:r>
      <w:r>
        <w:tab/>
        <w:t>Como antecedentes de esta enumeración pueden citarse, entre muchas otras, las sentencias T-380 de 1993 (M. P. Eduardo Cifuentes Muñoz), C-058 de 1994 (M. P. Alejandro Martínez Caballero), T-349 y T-496 de 1996 (en ambas M. P. Carlos Gaviria Díaz), SU-039 de 1997 (M. P. Antonio Barrera Carbonell) y SU- 510 de 1998 (M. P. Eduardo Cifuentes Muñoz).</w:t>
      </w:r>
    </w:p>
  </w:footnote>
  <w:footnote w:id="6">
    <w:p w:rsidR="00FC228C" w:rsidRDefault="00FC228C" w:rsidP="000911B6">
      <w:pPr>
        <w:pStyle w:val="Textonotapie"/>
      </w:pPr>
      <w:r>
        <w:rPr>
          <w:rStyle w:val="Refdenotaalpie"/>
          <w:vertAlign w:val="superscript"/>
        </w:rPr>
        <w:footnoteRef/>
      </w:r>
      <w:r>
        <w:rPr>
          <w:rStyle w:val="Refdenotaalpie"/>
          <w:vertAlign w:val="superscript"/>
        </w:rPr>
        <w:t>[5]</w:t>
      </w:r>
      <w:r>
        <w:t xml:space="preserve"> </w:t>
      </w:r>
      <w:r>
        <w:tab/>
        <w:t>La Corte se ha referido de manera específica a este derecho en varias oportunidades, entre ellas en las sentencias T-254 de 1994 y SU-510 de 1998, ambas con ponencia del Magistrado Eduardo Cifuentes Muñoz, y más recientemente en la sentencia T-603 de 2005 (M. P. Clara Inés Vargas Hernández).</w:t>
      </w:r>
    </w:p>
  </w:footnote>
  <w:footnote w:id="7">
    <w:p w:rsidR="00FC228C" w:rsidRDefault="00FC228C" w:rsidP="000911B6">
      <w:pPr>
        <w:pStyle w:val="Textonotapie"/>
      </w:pPr>
      <w:r>
        <w:rPr>
          <w:rStyle w:val="Refdenotaalpie"/>
          <w:vertAlign w:val="superscript"/>
        </w:rPr>
        <w:footnoteRef/>
      </w:r>
      <w:r>
        <w:rPr>
          <w:rStyle w:val="Refdenotaalpie"/>
          <w:vertAlign w:val="superscript"/>
        </w:rPr>
        <w:t>[6]</w:t>
      </w:r>
      <w:r>
        <w:t xml:space="preserve"> </w:t>
      </w:r>
      <w:r>
        <w:tab/>
        <w:t>Ver sobre este tema la sentencia T-606 de 2001 (M. P. Marco Gerardo Monroy Cabra)</w:t>
      </w:r>
    </w:p>
  </w:footnote>
  <w:footnote w:id="8">
    <w:p w:rsidR="00FC228C" w:rsidRDefault="00FC228C" w:rsidP="000911B6">
      <w:pPr>
        <w:pStyle w:val="Textonotapie"/>
      </w:pPr>
      <w:r>
        <w:rPr>
          <w:rStyle w:val="Refdenotaalpie"/>
          <w:vertAlign w:val="superscript"/>
        </w:rPr>
        <w:footnoteRef/>
      </w:r>
      <w:r>
        <w:rPr>
          <w:rStyle w:val="Refdenotaalpie"/>
          <w:vertAlign w:val="superscript"/>
        </w:rPr>
        <w:t>[7]</w:t>
      </w:r>
      <w:r>
        <w:t xml:space="preserve"> </w:t>
      </w:r>
      <w:r>
        <w:tab/>
        <w:t>Ver a este respecto sentencia C-139 de 1996 (M. P. Carlos Gaviria Díaz).</w:t>
      </w:r>
    </w:p>
  </w:footnote>
  <w:footnote w:id="9">
    <w:p w:rsidR="00FC228C" w:rsidRDefault="00FC228C" w:rsidP="000911B6">
      <w:pPr>
        <w:pStyle w:val="Textonotapie"/>
      </w:pPr>
      <w:r>
        <w:rPr>
          <w:rStyle w:val="Refdenotaalpie"/>
          <w:vertAlign w:val="superscript"/>
        </w:rPr>
        <w:footnoteRef/>
      </w:r>
      <w:r>
        <w:rPr>
          <w:rStyle w:val="Refdenotaalpie"/>
          <w:vertAlign w:val="superscript"/>
        </w:rPr>
        <w:t>[8]</w:t>
      </w:r>
      <w:r>
        <w:t xml:space="preserve"> </w:t>
      </w:r>
      <w:r>
        <w:tab/>
        <w:t xml:space="preserve">Se refiere al artículo 330 de </w:t>
      </w:r>
      <w:smartTag w:uri="urn:schemas-microsoft-com:office:smarttags" w:element="PersonName">
        <w:smartTagPr>
          <w:attr w:name="style" w:val="BACKGROUND-POSITION: left bottom; BACKGROUND-IMAGE: url(res://ietag.dll/#34/#1001); BACKGROUND-REPEAT: repeat-x"/>
          <w:attr w:name="st" w:val="on"/>
          <w:attr w:name="ProductID" w:val="la Constitución Política."/>
        </w:smartTagPr>
        <w:r>
          <w:t>la Constitución Política.</w:t>
        </w:r>
      </w:smartTag>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2722BD"/>
    <w:multiLevelType w:val="hybridMultilevel"/>
    <w:tmpl w:val="4D9CACD0"/>
    <w:lvl w:ilvl="0" w:tplc="FFFFFFFF">
      <w:start w:val="2"/>
      <w:numFmt w:val="bullet"/>
      <w:lvlText w:val=""/>
      <w:lvlJc w:val="left"/>
      <w:pPr>
        <w:tabs>
          <w:tab w:val="num" w:pos="1065"/>
        </w:tabs>
        <w:ind w:left="1065" w:hanging="705"/>
      </w:pPr>
      <w:rPr>
        <w:rFonts w:ascii="Symbol" w:eastAsia="Times New Roman"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drawingGridHorizontalSpacing w:val="120"/>
  <w:drawingGridVerticalSpacing w:val="163"/>
  <w:displayHorizontalDrawingGridEvery w:val="2"/>
  <w:displayVerticalDrawingGridEvery w:val="2"/>
  <w:noPunctuationKerning/>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21258"/>
    <w:rsid w:val="000555B0"/>
    <w:rsid w:val="000911B6"/>
    <w:rsid w:val="00174A17"/>
    <w:rsid w:val="001A020E"/>
    <w:rsid w:val="002021D1"/>
    <w:rsid w:val="00216005"/>
    <w:rsid w:val="0023136B"/>
    <w:rsid w:val="00234581"/>
    <w:rsid w:val="0029166B"/>
    <w:rsid w:val="0038789E"/>
    <w:rsid w:val="003C2C8B"/>
    <w:rsid w:val="003D3599"/>
    <w:rsid w:val="00482F5A"/>
    <w:rsid w:val="0051419C"/>
    <w:rsid w:val="00587623"/>
    <w:rsid w:val="005E51C5"/>
    <w:rsid w:val="00681B96"/>
    <w:rsid w:val="00755FD3"/>
    <w:rsid w:val="00766133"/>
    <w:rsid w:val="00773AED"/>
    <w:rsid w:val="007F58EE"/>
    <w:rsid w:val="008160FB"/>
    <w:rsid w:val="00826BD1"/>
    <w:rsid w:val="0084665E"/>
    <w:rsid w:val="00853B43"/>
    <w:rsid w:val="008E7FEF"/>
    <w:rsid w:val="00952B01"/>
    <w:rsid w:val="00970AA9"/>
    <w:rsid w:val="00993171"/>
    <w:rsid w:val="009A0FAE"/>
    <w:rsid w:val="00A3336D"/>
    <w:rsid w:val="00A7600F"/>
    <w:rsid w:val="00AC2738"/>
    <w:rsid w:val="00AE1BD5"/>
    <w:rsid w:val="00AE27FD"/>
    <w:rsid w:val="00B21258"/>
    <w:rsid w:val="00B33298"/>
    <w:rsid w:val="00BB056D"/>
    <w:rsid w:val="00BE779C"/>
    <w:rsid w:val="00C01B66"/>
    <w:rsid w:val="00C243CD"/>
    <w:rsid w:val="00C35F28"/>
    <w:rsid w:val="00C659DA"/>
    <w:rsid w:val="00C81A9B"/>
    <w:rsid w:val="00CF2DE8"/>
    <w:rsid w:val="00CF5565"/>
    <w:rsid w:val="00D139E4"/>
    <w:rsid w:val="00D62B98"/>
    <w:rsid w:val="00D777FA"/>
    <w:rsid w:val="00D94B7B"/>
    <w:rsid w:val="00DC7B75"/>
    <w:rsid w:val="00E74CCD"/>
    <w:rsid w:val="00EB2090"/>
    <w:rsid w:val="00ED0DD4"/>
    <w:rsid w:val="00F65111"/>
    <w:rsid w:val="00FC228C"/>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4"/>
      <w:szCs w:val="24"/>
      <w:lang w:val="es-CO"/>
    </w:rPr>
  </w:style>
  <w:style w:type="paragraph" w:styleId="Ttulo1">
    <w:name w:val="heading 1"/>
    <w:basedOn w:val="Normal"/>
    <w:next w:val="Normal"/>
    <w:qFormat/>
    <w:rsid w:val="000911B6"/>
    <w:pPr>
      <w:keepNext/>
      <w:ind w:left="3960"/>
      <w:jc w:val="both"/>
      <w:outlineLvl w:val="0"/>
    </w:pPr>
    <w:rPr>
      <w:rFonts w:ascii="Times New Roman" w:hAnsi="Times New Roman" w:cs="Times New Roman"/>
      <w:sz w:val="28"/>
      <w:lang w:val="es-ES"/>
    </w:rPr>
  </w:style>
  <w:style w:type="paragraph" w:styleId="Ttulo8">
    <w:name w:val="heading 8"/>
    <w:basedOn w:val="Normal"/>
    <w:qFormat/>
    <w:rsid w:val="000911B6"/>
    <w:pPr>
      <w:keepNext/>
      <w:overflowPunct w:val="0"/>
      <w:autoSpaceDE w:val="0"/>
      <w:autoSpaceDN w:val="0"/>
      <w:ind w:right="51"/>
      <w:outlineLvl w:val="7"/>
    </w:pPr>
    <w:rPr>
      <w:b/>
      <w:bCs/>
      <w:sz w:val="28"/>
      <w:szCs w:val="28"/>
      <w:lang w:val="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styleId="nfasis">
    <w:name w:val="Emphasis"/>
    <w:basedOn w:val="Fuentedeprrafopredeter"/>
    <w:qFormat/>
    <w:rsid w:val="00BE779C"/>
    <w:rPr>
      <w:rFonts w:ascii="Arial" w:hAnsi="Arial"/>
      <w:iCs/>
      <w:sz w:val="24"/>
      <w:szCs w:val="24"/>
    </w:rPr>
  </w:style>
  <w:style w:type="paragraph" w:styleId="Textonotapie">
    <w:name w:val="footnote text"/>
    <w:aliases w:val="Texto nota pie Car"/>
    <w:basedOn w:val="Normal"/>
    <w:semiHidden/>
    <w:rsid w:val="000911B6"/>
    <w:pPr>
      <w:overflowPunct w:val="0"/>
      <w:autoSpaceDE w:val="0"/>
      <w:autoSpaceDN w:val="0"/>
      <w:adjustRightInd w:val="0"/>
      <w:jc w:val="both"/>
    </w:pPr>
    <w:rPr>
      <w:sz w:val="20"/>
      <w:szCs w:val="20"/>
      <w:lang w:val="es-ES_tradnl"/>
    </w:rPr>
  </w:style>
  <w:style w:type="paragraph" w:styleId="Sangradetextonormal">
    <w:name w:val="Body Text Indent"/>
    <w:basedOn w:val="Normal"/>
    <w:rsid w:val="000911B6"/>
    <w:pPr>
      <w:ind w:right="51"/>
      <w:jc w:val="both"/>
    </w:pPr>
    <w:rPr>
      <w:rFonts w:ascii="Times New Roman" w:hAnsi="Times New Roman" w:cs="Times New Roman"/>
      <w:i/>
      <w:iCs/>
      <w:sz w:val="28"/>
      <w:szCs w:val="28"/>
      <w:lang w:val="es-ES_tradnl"/>
    </w:rPr>
  </w:style>
  <w:style w:type="paragraph" w:customStyle="1" w:styleId="sangradetindependiente">
    <w:name w:val="sangradetindependiente"/>
    <w:basedOn w:val="Normal"/>
    <w:rsid w:val="000911B6"/>
    <w:pPr>
      <w:overflowPunct w:val="0"/>
      <w:autoSpaceDE w:val="0"/>
      <w:autoSpaceDN w:val="0"/>
      <w:ind w:right="51"/>
      <w:jc w:val="both"/>
    </w:pPr>
    <w:rPr>
      <w:sz w:val="28"/>
      <w:szCs w:val="28"/>
      <w:lang w:val="es-ES"/>
    </w:rPr>
  </w:style>
  <w:style w:type="character" w:styleId="Refdenotaalpie">
    <w:name w:val="footnote reference"/>
    <w:basedOn w:val="Fuentedeprrafopredeter"/>
    <w:semiHidden/>
    <w:rsid w:val="000911B6"/>
    <w:rPr>
      <w:rFonts w:ascii="Times New Roman" w:hAnsi="Times New Roman" w:cs="Times New Roman" w:hint="default"/>
      <w:position w:val="6"/>
      <w:sz w:val="16"/>
      <w:szCs w:val="16"/>
      <w:lang w:val="es-ES_tradnl"/>
    </w:rPr>
  </w:style>
</w:styles>
</file>

<file path=word/webSettings.xml><?xml version="1.0" encoding="utf-8"?>
<w:webSettings xmlns:r="http://schemas.openxmlformats.org/officeDocument/2006/relationships" xmlns:w="http://schemas.openxmlformats.org/wordprocessingml/2006/main">
  <w:divs>
    <w:div w:id="446894498">
      <w:bodyDiv w:val="1"/>
      <w:marLeft w:val="0"/>
      <w:marRight w:val="0"/>
      <w:marTop w:val="0"/>
      <w:marBottom w:val="0"/>
      <w:divBdr>
        <w:top w:val="none" w:sz="0" w:space="0" w:color="auto"/>
        <w:left w:val="none" w:sz="0" w:space="0" w:color="auto"/>
        <w:bottom w:val="none" w:sz="0" w:space="0" w:color="auto"/>
        <w:right w:val="none" w:sz="0" w:space="0" w:color="auto"/>
      </w:divBdr>
      <w:divsChild>
        <w:div w:id="904025481">
          <w:marLeft w:val="0"/>
          <w:marRight w:val="0"/>
          <w:marTop w:val="0"/>
          <w:marBottom w:val="0"/>
          <w:divBdr>
            <w:top w:val="none" w:sz="0" w:space="0" w:color="auto"/>
            <w:left w:val="none" w:sz="0" w:space="0" w:color="auto"/>
            <w:bottom w:val="none" w:sz="0" w:space="0" w:color="auto"/>
            <w:right w:val="none" w:sz="0" w:space="0" w:color="auto"/>
          </w:divBdr>
        </w:div>
      </w:divsChild>
    </w:div>
    <w:div w:id="717510811">
      <w:bodyDiv w:val="1"/>
      <w:marLeft w:val="0"/>
      <w:marRight w:val="0"/>
      <w:marTop w:val="0"/>
      <w:marBottom w:val="0"/>
      <w:divBdr>
        <w:top w:val="none" w:sz="0" w:space="0" w:color="auto"/>
        <w:left w:val="none" w:sz="0" w:space="0" w:color="auto"/>
        <w:bottom w:val="none" w:sz="0" w:space="0" w:color="auto"/>
        <w:right w:val="none" w:sz="0" w:space="0" w:color="auto"/>
      </w:divBdr>
      <w:divsChild>
        <w:div w:id="2004813035">
          <w:marLeft w:val="0"/>
          <w:marRight w:val="0"/>
          <w:marTop w:val="0"/>
          <w:marBottom w:val="0"/>
          <w:divBdr>
            <w:top w:val="none" w:sz="0" w:space="0" w:color="auto"/>
            <w:left w:val="none" w:sz="0" w:space="0" w:color="auto"/>
            <w:bottom w:val="none" w:sz="0" w:space="0" w:color="auto"/>
            <w:right w:val="none" w:sz="0" w:space="0" w:color="auto"/>
          </w:divBdr>
          <w:divsChild>
            <w:div w:id="151060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11270</Words>
  <Characters>61985</Characters>
  <Application>Microsoft Office Word</Application>
  <DocSecurity>0</DocSecurity>
  <Lines>516</Lines>
  <Paragraphs>146</Paragraphs>
  <ScaleCrop>false</ScaleCrop>
  <HeadingPairs>
    <vt:vector size="2" baseType="variant">
      <vt:variant>
        <vt:lpstr>Título</vt:lpstr>
      </vt:variant>
      <vt:variant>
        <vt:i4>1</vt:i4>
      </vt:variant>
    </vt:vector>
  </HeadingPairs>
  <TitlesOfParts>
    <vt:vector size="1" baseType="lpstr">
      <vt:lpstr>ALCALDES MUNICIPALES DEBEN RESPETAR AUTONOMÍA POLÍTICA DE TERRITORIOS INDÍGENAS</vt:lpstr>
    </vt:vector>
  </TitlesOfParts>
  <Company>EMPRESAS PUBLICAS DE MEDELLIN</Company>
  <LinksUpToDate>false</LinksUpToDate>
  <CharactersWithSpaces>73109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ALCALDES MUNICIPALES DEBEN RESPETAR AUTONOMÍA POLÍTICA DE TERRITORIOS INDÍGENAS</dc:title>
  <dc:subject/>
  <dc:creator>OSCAR ORLANDO POSADA MEJÍA</dc:creator>
  <cp:keywords/>
  <dc:description/>
  <cp:lastModifiedBy>Your User Name</cp:lastModifiedBy>
  <cp:revision>2</cp:revision>
  <dcterms:created xsi:type="dcterms:W3CDTF">2010-10-21T15:30:00Z</dcterms:created>
  <dcterms:modified xsi:type="dcterms:W3CDTF">2010-10-21T15:30:00Z</dcterms:modified>
</cp:coreProperties>
</file>