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CB" w:rsidRDefault="00597794" w:rsidP="00117ACB">
      <w:pPr>
        <w:rPr>
          <w:sz w:val="20"/>
          <w:szCs w:val="20"/>
        </w:rPr>
      </w:pPr>
      <w:r w:rsidRPr="00597794">
        <w:rPr>
          <w:sz w:val="20"/>
          <w:szCs w:val="20"/>
        </w:rPr>
        <w:pict>
          <v:rect id="_x0000_i1025" style="width:0;height:1.5pt" o:hralign="center" o:hrstd="t" o:hr="t" fillcolor="#9d9da1" stroked="f"/>
        </w:pict>
      </w:r>
    </w:p>
    <w:p w:rsidR="00117ACB" w:rsidRDefault="00117ACB" w:rsidP="00117ACB">
      <w:pPr>
        <w:ind w:right="51"/>
        <w:jc w:val="both"/>
      </w:pPr>
      <w:r>
        <w:rPr>
          <w:rFonts w:ascii="Times New Roman" w:hAnsi="Times New Roman" w:cs="Times New Roman"/>
          <w:b/>
          <w:bCs/>
          <w:sz w:val="28"/>
          <w:szCs w:val="28"/>
          <w:lang w:val="es-CO"/>
        </w:rPr>
        <w:t>Sentencia No. T-254/94</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COMUNIDAD INDIGENA</w:t>
      </w:r>
      <w:r>
        <w:rPr>
          <w:rFonts w:ascii="Times New Roman" w:hAnsi="Times New Roman" w:cs="Times New Roman"/>
          <w:sz w:val="28"/>
          <w:szCs w:val="28"/>
          <w:lang w:val="es-CO"/>
        </w:rPr>
        <w:t>-Naturaleza</w:t>
      </w:r>
      <w:r>
        <w:rPr>
          <w:rFonts w:ascii="Times New Roman" w:hAnsi="Times New Roman" w:cs="Times New Roman"/>
          <w:b/>
          <w:bCs/>
          <w:sz w:val="28"/>
          <w:szCs w:val="28"/>
          <w:lang w:val="es-CO"/>
        </w:rPr>
        <w:t>/INDEFENSION FRENTE A COMUNIDADES INDIGENAS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 xml:space="preserve">Las comunidades indígenas son verdaderas organizaciones, sujetos de derechos y obligaciones, que, por medio de sus autoridades, ejercen poder sobre los miembros que las integran hasta el extremo de adoptar su propia modalidad de gobierno y de ejercer control social. Respecto de las decisiones de la comunidad que afectan a uno de sus integrantes, no existen medios de defensa judicial. En consecuencia, el </w:t>
      </w:r>
      <w:proofErr w:type="spellStart"/>
      <w:r>
        <w:rPr>
          <w:rFonts w:ascii="Times New Roman" w:hAnsi="Times New Roman" w:cs="Times New Roman"/>
          <w:i/>
          <w:iCs/>
          <w:sz w:val="28"/>
          <w:szCs w:val="28"/>
          <w:lang w:val="es-CO"/>
        </w:rPr>
        <w:t>petente</w:t>
      </w:r>
      <w:proofErr w:type="spellEnd"/>
      <w:r>
        <w:rPr>
          <w:rFonts w:ascii="Times New Roman" w:hAnsi="Times New Roman" w:cs="Times New Roman"/>
          <w:i/>
          <w:iCs/>
          <w:sz w:val="28"/>
          <w:szCs w:val="28"/>
          <w:lang w:val="es-CO"/>
        </w:rPr>
        <w:t xml:space="preserve"> se encuentra en situación de indefensión respecto de una organización privada, la comunidad indígena, razón por la que está constitucional y legalmente habilitado para ejercer la acción de tutela en defensa de sus derechos fundamentales.</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COMUNIDAD INDIGENA</w:t>
      </w:r>
      <w:r>
        <w:rPr>
          <w:rFonts w:ascii="Times New Roman" w:hAnsi="Times New Roman" w:cs="Times New Roman"/>
          <w:sz w:val="28"/>
          <w:szCs w:val="28"/>
          <w:lang w:val="es-CO"/>
        </w:rPr>
        <w:t>-Autonomía Política y jurídica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La autonomía política y jurídica reconocida a las comunidades indígenas por el constituyente, por su parte, debe ejercerse dentro de los estrictos parámetros señalados por el mismo texto constitucional: de conformidad con sus usos y costumbres, siempre y cuando no sean contrarios a la Constitución y a la ley, de forma que se asegure la unidad nacional.</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JURISDICCION INDIGENA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La atribución constitucional de ejercer funciones jurisdiccionales dentro de su ámbito territorial,  reconocida a las autoridades indígenas, de conformidad con sus propias normas y procedimientos, está supeditada a la condición de que éstos y aquellas no sean contrarios a la Constitución y a la ley. Las diferencias conceptuales y los conflictos valorativos que puedan presentarse en la aplicación práctica de órdenes jurídicos diversos, deben ser superados respetando mínimamente las siguientes reglas de interpretación: 1. A mayor conservación de sus usos y costumbres, mayor autonomía. 2. Los derechos fundamentales constitucionales constituyen el mínimo obligatorio de convivencia para todos los particulares. 3. Las normas legales imperativas (de orden público) de la República priman sobre los usos y costumbres de las comunidades indígenas, siempre y cuando protejan directamente un valor constitucional superior al principio de diversidad étnica y cultural.</w:t>
      </w:r>
      <w:r>
        <w:rPr>
          <w:rFonts w:ascii="Times New Roman" w:hAnsi="Times New Roman" w:cs="Times New Roman"/>
          <w:b/>
          <w:bCs/>
          <w:i/>
          <w:iCs/>
          <w:sz w:val="28"/>
          <w:szCs w:val="28"/>
          <w:lang w:val="es-CO"/>
        </w:rPr>
        <w:t xml:space="preserve"> </w:t>
      </w:r>
      <w:r>
        <w:rPr>
          <w:rFonts w:ascii="Times New Roman" w:hAnsi="Times New Roman" w:cs="Times New Roman"/>
          <w:i/>
          <w:iCs/>
          <w:sz w:val="28"/>
          <w:szCs w:val="28"/>
          <w:lang w:val="es-CO"/>
        </w:rPr>
        <w:t xml:space="preserve">4. Los </w:t>
      </w:r>
      <w:r>
        <w:rPr>
          <w:rFonts w:ascii="Times New Roman" w:hAnsi="Times New Roman" w:cs="Times New Roman"/>
          <w:i/>
          <w:iCs/>
          <w:sz w:val="28"/>
          <w:szCs w:val="28"/>
          <w:lang w:val="es-CO"/>
        </w:rPr>
        <w:lastRenderedPageBreak/>
        <w:t>usos y costumbres de una comunidad indígena priman sobre las normas legales dispositivas.</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JURISDICCION INDIGENA</w:t>
      </w:r>
      <w:r>
        <w:rPr>
          <w:rFonts w:ascii="Times New Roman" w:hAnsi="Times New Roman" w:cs="Times New Roman"/>
          <w:sz w:val="28"/>
          <w:szCs w:val="28"/>
          <w:lang w:val="es-CO"/>
        </w:rPr>
        <w:t>-</w:t>
      </w:r>
      <w:proofErr w:type="spellStart"/>
      <w:r>
        <w:rPr>
          <w:rFonts w:ascii="Times New Roman" w:hAnsi="Times New Roman" w:cs="Times New Roman"/>
          <w:sz w:val="28"/>
          <w:szCs w:val="28"/>
          <w:lang w:val="es-CO"/>
        </w:rPr>
        <w:t>Ambito</w:t>
      </w:r>
      <w:proofErr w:type="spellEnd"/>
      <w:r>
        <w:rPr>
          <w:rFonts w:ascii="Times New Roman" w:hAnsi="Times New Roman" w:cs="Times New Roman"/>
          <w:sz w:val="28"/>
          <w:szCs w:val="28"/>
          <w:lang w:val="es-CO"/>
        </w:rPr>
        <w:t xml:space="preserve"> Territorial</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 xml:space="preserve">La Constitución autoriza a las autoridades de los pueblos indígenas el ejercicio de funciones jurisdiccionales dentro de su ámbito territorial, de conformidad con sus propias normas y procedimientos, siempre y cuando no sean contrarios a la constitución y a la ley. No obstante, el reconocimiento de la existencia de una comunidad indígena con sus propias autoridades, normas y procedimientos por parte de los juzgadores de tutela, exigía dar un tratamiento jurídico a la situación planteada por el </w:t>
      </w:r>
      <w:proofErr w:type="spellStart"/>
      <w:r>
        <w:rPr>
          <w:rFonts w:ascii="Times New Roman" w:hAnsi="Times New Roman" w:cs="Times New Roman"/>
          <w:i/>
          <w:iCs/>
          <w:sz w:val="28"/>
          <w:szCs w:val="28"/>
          <w:lang w:val="es-CO"/>
        </w:rPr>
        <w:t>petente</w:t>
      </w:r>
      <w:proofErr w:type="spellEnd"/>
      <w:r>
        <w:rPr>
          <w:rFonts w:ascii="Times New Roman" w:hAnsi="Times New Roman" w:cs="Times New Roman"/>
          <w:i/>
          <w:iCs/>
          <w:sz w:val="28"/>
          <w:szCs w:val="28"/>
          <w:lang w:val="es-CO"/>
        </w:rPr>
        <w:t xml:space="preserve"> desde la perspectiva del derecho constitucional y no según el régimen de comunidad civil dispuesto para regular las relaciones entre comuneros.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PRINCIPIO DE DIVERSIDAD ETNICA Y CULTURAL</w:t>
      </w:r>
      <w:r>
        <w:rPr>
          <w:rFonts w:ascii="Times New Roman" w:hAnsi="Times New Roman" w:cs="Times New Roman"/>
          <w:sz w:val="28"/>
          <w:szCs w:val="28"/>
          <w:lang w:val="es-CO"/>
        </w:rPr>
        <w:t>-Límites</w:t>
      </w:r>
      <w:r>
        <w:rPr>
          <w:rFonts w:ascii="Times New Roman" w:hAnsi="Times New Roman" w:cs="Times New Roman"/>
          <w:b/>
          <w:bCs/>
          <w:sz w:val="28"/>
          <w:szCs w:val="28"/>
          <w:lang w:val="es-CO"/>
        </w:rPr>
        <w:t>/DERECHOS FUNDAMENTALES DEL INDIGENA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Existe una tensión entre el reconocimiento constitucional de la diversidad étnica y cultural y la consagración de los derechos fundamentales. Mientras que éstos filosóficamente se fundamentan en normas transculturales, pretendidamente universales, que permitirían afianzar una base firme para la convivencia y la paz entre las naciones, el respeto de la diversidad supone la aceptación de cosmovisiones y de estándares valorativos diversos y hasta contrarios a los valores de una ética universal. Esta paradoja ha dado lugar a un candente debate filosófico sobre la vigencia de los derechos humanos consagrados en los tratados internacionales. La plena vigencia de los derechos fundamentales constitucionales en los territorios indígenas como límite al principio de diversidad étnica y constitucional es acogido en el plano del derecho internacional, particularmente en lo que tiene que ver con los derechos humanos como código universal de convivencia y diálogo entre las culturas y naciones, presupuesto de la paz, de la justicia, de la libertad y de la prosperidad de todos los pueblos.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DESTIERRO</w:t>
      </w:r>
      <w:r>
        <w:rPr>
          <w:rFonts w:ascii="Times New Roman" w:hAnsi="Times New Roman" w:cs="Times New Roman"/>
          <w:sz w:val="28"/>
          <w:szCs w:val="28"/>
          <w:lang w:val="es-CO"/>
        </w:rPr>
        <w:t>-Naturaleza</w:t>
      </w:r>
      <w:r>
        <w:rPr>
          <w:rFonts w:ascii="Times New Roman" w:hAnsi="Times New Roman" w:cs="Times New Roman"/>
          <w:b/>
          <w:bCs/>
          <w:sz w:val="28"/>
          <w:szCs w:val="28"/>
          <w:lang w:val="es-CO"/>
        </w:rPr>
        <w:t>/COMUNIDAD INDIGENA</w:t>
      </w:r>
      <w:r>
        <w:rPr>
          <w:rFonts w:ascii="Times New Roman" w:hAnsi="Times New Roman" w:cs="Times New Roman"/>
          <w:sz w:val="28"/>
          <w:szCs w:val="28"/>
          <w:lang w:val="es-CO"/>
        </w:rPr>
        <w:t>-Exclusión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 xml:space="preserve">Un límite constitucional explícito al ejercicio de la potestad punitiva por parte de las autoridades de los pueblos indígenas, lo constituye la prohibición de imponer penas de destierro, prisión perpetua y confiscación. El actor acusa la decisión de la comunidad de violar esta prohibición. Bajo una perspectiva antropológica, la pena de destierro </w:t>
      </w:r>
      <w:r>
        <w:rPr>
          <w:rFonts w:ascii="Times New Roman" w:hAnsi="Times New Roman" w:cs="Times New Roman"/>
          <w:i/>
          <w:iCs/>
          <w:sz w:val="28"/>
          <w:szCs w:val="28"/>
          <w:lang w:val="es-CO"/>
        </w:rPr>
        <w:lastRenderedPageBreak/>
        <w:t xml:space="preserve">comprende la sanción de extrañamiento de un miembro de la colectividad que conlleva la pérdida de su identidad cultural y la separación física del resto de la comunidad. Esta práctica de condenar al ostracismo al infractor de las normas internas de la comunidad es frecuente en las organizaciones sociales en las que la defensa de la colectividad prevalece sobre los derechos individuales. La inclusión en las cartas de derechos internacionales de la prohibición de la pena del destierro es coetánea al surgimiento del Estado-Nación, por lo que política y jurídicamente el destierro viene a identificarse con la privación de la nacionalidad o de la patria, sanción que repugna a la concepción de los derechos humanos de estirpe individual. En consecuencia, a la luz de los tratados internacionales sobre derechos humanos ratificados por Colombia, la pena de destierro sólo se refiere a la expulsión del territorio del Estado y no a la exclusión de las comunidades indígenas que habitan un espacio de dicho territorio pero que no exhiben el carácter de Naciones. La expulsión del </w:t>
      </w:r>
      <w:proofErr w:type="spellStart"/>
      <w:r>
        <w:rPr>
          <w:rFonts w:ascii="Times New Roman" w:hAnsi="Times New Roman" w:cs="Times New Roman"/>
          <w:i/>
          <w:iCs/>
          <w:sz w:val="28"/>
          <w:szCs w:val="28"/>
          <w:lang w:val="es-CO"/>
        </w:rPr>
        <w:t>petente</w:t>
      </w:r>
      <w:proofErr w:type="spellEnd"/>
      <w:r>
        <w:rPr>
          <w:rFonts w:ascii="Times New Roman" w:hAnsi="Times New Roman" w:cs="Times New Roman"/>
          <w:i/>
          <w:iCs/>
          <w:sz w:val="28"/>
          <w:szCs w:val="28"/>
          <w:lang w:val="es-CO"/>
        </w:rPr>
        <w:t xml:space="preserve">, en consecuencia, no vulneró la prohibición del destierro.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CONFISCACION</w:t>
      </w:r>
      <w:r>
        <w:rPr>
          <w:rFonts w:ascii="Times New Roman" w:hAnsi="Times New Roman" w:cs="Times New Roman"/>
          <w:sz w:val="28"/>
          <w:szCs w:val="28"/>
          <w:lang w:val="es-CO"/>
        </w:rPr>
        <w:t>-Improcedencia</w:t>
      </w:r>
      <w:r>
        <w:rPr>
          <w:rFonts w:ascii="Times New Roman" w:hAnsi="Times New Roman" w:cs="Times New Roman"/>
          <w:b/>
          <w:bCs/>
          <w:sz w:val="28"/>
          <w:szCs w:val="28"/>
          <w:lang w:val="es-CO"/>
        </w:rPr>
        <w:t>/COMUNIDAD INDIGENA</w:t>
      </w:r>
      <w:r>
        <w:rPr>
          <w:rFonts w:ascii="Times New Roman" w:hAnsi="Times New Roman" w:cs="Times New Roman"/>
          <w:sz w:val="28"/>
          <w:szCs w:val="28"/>
          <w:lang w:val="es-CO"/>
        </w:rPr>
        <w:t>-Expulsión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 xml:space="preserve">Si bien la propiedad de la cual puede ser titular una comunidad indígena tiene carácter colectivo, no escapa a esta Corte que en la medida en que sus usos y costumbres permitan el reconocimiento de mejoras efectuadas por sus miembros, la sanción consistente en la expulsión de uno de sus integrantes que, al mismo tiempo, signifique la pérdida absoluta de aquéllas, equivale a la pena de confiscación constitucionalmente proscrita. En verdad, el sujeto pasivo de la sanción y su familia se verían expuestos a una situación de indigencia y de absoluto despojo, motivos que llevaron al Constituyente a señalar que en ningún caso dicha pena podría ser impuesta. Independientemente del sistema privado o colectivo conforme al cual se organice la producción y distribución de bienes, el régimen punitivo no puede contener sanciones que aparejen consecuencias tan extremas para el sujeto pasivo y su familia próxima, como las que provendrían de la pérdida absoluta de sus posibilidades de subsistencia - a través de formas de apropiación privada de la riqueza o de usufructo colectivo - pues, </w:t>
      </w:r>
      <w:proofErr w:type="spellStart"/>
      <w:r>
        <w:rPr>
          <w:rFonts w:ascii="Times New Roman" w:hAnsi="Times New Roman" w:cs="Times New Roman"/>
          <w:i/>
          <w:iCs/>
          <w:sz w:val="28"/>
          <w:szCs w:val="28"/>
          <w:lang w:val="es-CO"/>
        </w:rPr>
        <w:t>éllas</w:t>
      </w:r>
      <w:proofErr w:type="spellEnd"/>
      <w:r>
        <w:rPr>
          <w:rFonts w:ascii="Times New Roman" w:hAnsi="Times New Roman" w:cs="Times New Roman"/>
          <w:i/>
          <w:iCs/>
          <w:sz w:val="28"/>
          <w:szCs w:val="28"/>
          <w:lang w:val="es-CO"/>
        </w:rPr>
        <w:t>, en últimas, configurarían materialmente una confiscación.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JURISDICCION INDIGENA</w:t>
      </w:r>
      <w:r>
        <w:rPr>
          <w:rFonts w:ascii="Times New Roman" w:hAnsi="Times New Roman" w:cs="Times New Roman"/>
          <w:sz w:val="28"/>
          <w:szCs w:val="28"/>
          <w:lang w:val="es-CO"/>
        </w:rPr>
        <w:t>-Límites</w:t>
      </w:r>
      <w:r>
        <w:rPr>
          <w:rFonts w:ascii="Times New Roman" w:hAnsi="Times New Roman" w:cs="Times New Roman"/>
          <w:b/>
          <w:bCs/>
          <w:sz w:val="28"/>
          <w:szCs w:val="28"/>
          <w:lang w:val="es-CO"/>
        </w:rPr>
        <w:t>/DEBIDO PROCESO</w:t>
      </w:r>
      <w:r>
        <w:rPr>
          <w:rFonts w:ascii="Times New Roman" w:hAnsi="Times New Roman" w:cs="Times New Roman"/>
          <w:sz w:val="28"/>
          <w:szCs w:val="28"/>
          <w:lang w:val="es-CO"/>
        </w:rPr>
        <w:t>-Contenido</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 xml:space="preserve">El derecho fundamental al debido proceso constituye un límite jurídico-material de la jurisdicción especial que ejercen las autoridades de los </w:t>
      </w:r>
      <w:r>
        <w:rPr>
          <w:rFonts w:ascii="Times New Roman" w:hAnsi="Times New Roman" w:cs="Times New Roman"/>
          <w:i/>
          <w:iCs/>
          <w:sz w:val="28"/>
          <w:szCs w:val="28"/>
          <w:lang w:val="es-CO"/>
        </w:rPr>
        <w:lastRenderedPageBreak/>
        <w:t xml:space="preserve">pueblos indígenas que la realizan según "sus propias normas y procedimientos, siempre y cuando no sean contrarios a la Constitución y a la ley". Cualquiera sea el contenido de las disposiciones jurídicas internas de las comunidades indígenas, estás deben respetar los derechos y principios contenidos en el núcleo esencial del derecho consagrado en el artículo 29 de la Carta.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PRINCIPIO DE PROPORCIONALIDAD DE LA SANCION/SANCION COLECTIVA/AUTORIDAD JURISDICCIONAL</w:t>
      </w:r>
      <w:r>
        <w:rPr>
          <w:rFonts w:ascii="Times New Roman" w:hAnsi="Times New Roman" w:cs="Times New Roman"/>
          <w:sz w:val="28"/>
          <w:szCs w:val="28"/>
          <w:lang w:val="es-CO"/>
        </w:rPr>
        <w:t>-Discrecionalidad</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 xml:space="preserve">Esta Corporación ha sostenido reiteradamente que las sanciones impuestas al infractor deben guardar proporcionalidad con la conducta sancionada. Las autoridades jurisdiccionales gozan de un amplio margen de discrecionalidad en el uso del poder sancionador atribuido por la Constitución o la ley.  No obstante, este poder no es ilimitado, debe ser razonable y dejar intactos otros valores jurídicos protegidos por el ordenamiento. Las sanciones o penas colectivas son contrarias al principio de que "nadie podrá ser juzgado sino conforme a leyes preexistentes al acto que se le </w:t>
      </w:r>
      <w:proofErr w:type="gramStart"/>
      <w:r>
        <w:rPr>
          <w:rFonts w:ascii="Times New Roman" w:hAnsi="Times New Roman" w:cs="Times New Roman"/>
          <w:i/>
          <w:iCs/>
          <w:sz w:val="28"/>
          <w:szCs w:val="28"/>
          <w:lang w:val="es-CO"/>
        </w:rPr>
        <w:t>imputa ...</w:t>
      </w:r>
      <w:proofErr w:type="gramEnd"/>
      <w:r>
        <w:rPr>
          <w:rFonts w:ascii="Times New Roman" w:hAnsi="Times New Roman" w:cs="Times New Roman"/>
          <w:i/>
          <w:iCs/>
          <w:sz w:val="28"/>
          <w:szCs w:val="28"/>
          <w:lang w:val="es-CO"/>
        </w:rPr>
        <w:t xml:space="preserve">". Adicionalmente, la ley penal se erige sobre el principio de responsabilidad individual, que supone el juzgamiento del acusado y el respeto del principio de presunción de inocencia, presupuestos esenciales del poder sancionatorio del Estado o de los particulares que excepcionalmente ejercen funciones jurisdiccionales. En consecuencia, la pena impuesta al peticionario se revela desproporcionada y materialmente injusta por abarcar a los integrantes de su familia, circunstancia que genera la vulneración de los derechos fundamentales al debido proceso y a la integridad física de sus hijos.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MEJORAS</w:t>
      </w:r>
      <w:r>
        <w:rPr>
          <w:rFonts w:ascii="Times New Roman" w:hAnsi="Times New Roman" w:cs="Times New Roman"/>
          <w:sz w:val="28"/>
          <w:szCs w:val="28"/>
          <w:lang w:val="es-CO"/>
        </w:rPr>
        <w:t>-Pago</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La acción de tutela no es el mecanismo judicial procedente para obtener el pago de las mejoras reclamadas por el peticionario, más aún cuando no existen usos y costumbres en la comunidad sobre la materia, como puede desprenderse de las declaraciones dispares de los miembros del cabildo indígena. Mientras que para alguno el actor no tendría derecho al pago de mejoras por haber "robado" tres veces, otros, en cambio, no le niegan dicho derecho, sino que discrepan respecto de su cuantía.</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xml:space="preserve">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sz w:val="28"/>
          <w:szCs w:val="28"/>
          <w:lang w:val="es-CO"/>
        </w:rPr>
        <w:t>MAYO 30 DE 1994</w:t>
      </w:r>
    </w:p>
    <w:p w:rsidR="00117ACB" w:rsidRDefault="00117ACB" w:rsidP="00117ACB">
      <w:pPr>
        <w:ind w:right="51"/>
        <w:jc w:val="center"/>
      </w:pPr>
      <w:r>
        <w:rPr>
          <w:rFonts w:ascii="Times New Roman" w:hAnsi="Times New Roman" w:cs="Times New Roman"/>
          <w:sz w:val="28"/>
          <w:szCs w:val="28"/>
          <w:lang w:val="es-CO"/>
        </w:rPr>
        <w:lastRenderedPageBreak/>
        <w:t> </w:t>
      </w:r>
    </w:p>
    <w:p w:rsidR="00117ACB" w:rsidRDefault="00117ACB" w:rsidP="00117ACB">
      <w:pPr>
        <w:ind w:right="51" w:firstLine="3685"/>
        <w:jc w:val="both"/>
      </w:pPr>
      <w:proofErr w:type="spellStart"/>
      <w:r>
        <w:rPr>
          <w:rFonts w:ascii="Times New Roman" w:hAnsi="Times New Roman" w:cs="Times New Roman"/>
          <w:b/>
          <w:bCs/>
          <w:sz w:val="28"/>
          <w:szCs w:val="28"/>
          <w:lang w:val="es-CO"/>
        </w:rPr>
        <w:t>Ref</w:t>
      </w:r>
      <w:proofErr w:type="spellEnd"/>
      <w:r>
        <w:rPr>
          <w:rFonts w:ascii="Times New Roman" w:hAnsi="Times New Roman" w:cs="Times New Roman"/>
          <w:b/>
          <w:bCs/>
          <w:sz w:val="28"/>
          <w:szCs w:val="28"/>
          <w:lang w:val="es-CO"/>
        </w:rPr>
        <w:t>: Expediente T-30116</w:t>
      </w:r>
    </w:p>
    <w:p w:rsidR="00117ACB" w:rsidRDefault="00117ACB" w:rsidP="00117ACB">
      <w:pPr>
        <w:ind w:right="51" w:firstLine="3685"/>
        <w:jc w:val="both"/>
      </w:pPr>
      <w:r>
        <w:rPr>
          <w:rFonts w:ascii="Times New Roman" w:hAnsi="Times New Roman" w:cs="Times New Roman"/>
          <w:b/>
          <w:bCs/>
          <w:sz w:val="28"/>
          <w:szCs w:val="28"/>
          <w:lang w:val="es-CO"/>
        </w:rPr>
        <w:t xml:space="preserve">Actor: ANANIAS NARVAEZ </w:t>
      </w:r>
    </w:p>
    <w:p w:rsidR="00117ACB" w:rsidRDefault="00117ACB" w:rsidP="00117ACB">
      <w:pPr>
        <w:ind w:right="51" w:firstLine="3685"/>
        <w:jc w:val="both"/>
      </w:pPr>
      <w:r>
        <w:rPr>
          <w:rFonts w:ascii="Times New Roman" w:hAnsi="Times New Roman" w:cs="Times New Roman"/>
          <w:b/>
          <w:bCs/>
          <w:sz w:val="28"/>
          <w:szCs w:val="28"/>
          <w:lang w:val="es-CO"/>
        </w:rPr>
        <w:t>Magistrado Ponente:</w:t>
      </w:r>
    </w:p>
    <w:p w:rsidR="00117ACB" w:rsidRDefault="00117ACB" w:rsidP="00117ACB">
      <w:pPr>
        <w:ind w:right="51" w:firstLine="3685"/>
        <w:jc w:val="both"/>
      </w:pPr>
      <w:r>
        <w:rPr>
          <w:rFonts w:ascii="Times New Roman" w:hAnsi="Times New Roman" w:cs="Times New Roman"/>
          <w:b/>
          <w:bCs/>
          <w:sz w:val="28"/>
          <w:szCs w:val="28"/>
          <w:lang w:val="es-CO"/>
        </w:rPr>
        <w:t>Dr. EDUARDO CIFUENTES MUÑOZ</w:t>
      </w:r>
    </w:p>
    <w:p w:rsidR="00117ACB" w:rsidRDefault="00117ACB" w:rsidP="00117ACB">
      <w:pPr>
        <w:ind w:right="51" w:firstLine="3685"/>
        <w:jc w:val="both"/>
      </w:pPr>
      <w:r>
        <w:rPr>
          <w:rFonts w:ascii="Times New Roman" w:hAnsi="Times New Roman" w:cs="Times New Roman"/>
          <w:b/>
          <w:bCs/>
          <w:sz w:val="28"/>
          <w:szCs w:val="28"/>
          <w:lang w:val="es-CO"/>
        </w:rPr>
        <w:t> </w:t>
      </w:r>
    </w:p>
    <w:p w:rsidR="00117ACB" w:rsidRDefault="00117ACB" w:rsidP="00117ACB">
      <w:pPr>
        <w:ind w:right="51" w:firstLine="3685"/>
        <w:jc w:val="both"/>
      </w:pPr>
      <w:r>
        <w:rPr>
          <w:rFonts w:ascii="Times New Roman" w:hAnsi="Times New Roman" w:cs="Times New Roman"/>
          <w:b/>
          <w:bCs/>
          <w:sz w:val="28"/>
          <w:szCs w:val="28"/>
          <w:lang w:val="es-CO"/>
        </w:rPr>
        <w:t>Temas:</w:t>
      </w:r>
    </w:p>
    <w:p w:rsidR="00117ACB" w:rsidRDefault="00117ACB" w:rsidP="00117ACB">
      <w:pPr>
        <w:ind w:left="3686" w:right="51"/>
        <w:jc w:val="both"/>
      </w:pPr>
      <w:r>
        <w:rPr>
          <w:rFonts w:ascii="Times New Roman" w:hAnsi="Times New Roman" w:cs="Times New Roman"/>
          <w:b/>
          <w:bCs/>
          <w:sz w:val="28"/>
          <w:szCs w:val="28"/>
          <w:lang w:val="es-CO"/>
        </w:rPr>
        <w:t>-Autonomía indígena y régimen unitario</w:t>
      </w:r>
    </w:p>
    <w:p w:rsidR="00117ACB" w:rsidRDefault="00117ACB" w:rsidP="00117ACB">
      <w:pPr>
        <w:ind w:left="3686" w:right="51"/>
        <w:jc w:val="both"/>
      </w:pPr>
      <w:r>
        <w:rPr>
          <w:rFonts w:ascii="Times New Roman" w:hAnsi="Times New Roman" w:cs="Times New Roman"/>
          <w:b/>
          <w:bCs/>
          <w:sz w:val="28"/>
          <w:szCs w:val="28"/>
          <w:lang w:val="es-CO"/>
        </w:rPr>
        <w:t>-Jurisdicción indígena</w:t>
      </w:r>
    </w:p>
    <w:p w:rsidR="00117ACB" w:rsidRDefault="00117ACB" w:rsidP="00117ACB">
      <w:pPr>
        <w:ind w:left="3686" w:right="51"/>
        <w:jc w:val="both"/>
      </w:pPr>
      <w:r>
        <w:rPr>
          <w:rFonts w:ascii="Times New Roman" w:hAnsi="Times New Roman" w:cs="Times New Roman"/>
          <w:b/>
          <w:bCs/>
          <w:sz w:val="28"/>
          <w:szCs w:val="28"/>
          <w:lang w:val="es-CO"/>
        </w:rPr>
        <w:t>-Vigencia de los derechos fundamentales</w:t>
      </w:r>
    </w:p>
    <w:p w:rsidR="00117ACB" w:rsidRDefault="00117ACB" w:rsidP="00117ACB">
      <w:pPr>
        <w:ind w:left="3686" w:right="51"/>
        <w:jc w:val="both"/>
      </w:pPr>
      <w:r>
        <w:rPr>
          <w:rFonts w:ascii="Times New Roman" w:hAnsi="Times New Roman" w:cs="Times New Roman"/>
          <w:b/>
          <w:bCs/>
          <w:sz w:val="28"/>
          <w:szCs w:val="28"/>
          <w:lang w:val="es-CO"/>
        </w:rPr>
        <w:t>-Principio de diversidad étnica y cultural</w:t>
      </w:r>
    </w:p>
    <w:p w:rsidR="00117ACB" w:rsidRDefault="00117ACB" w:rsidP="00117ACB">
      <w:pPr>
        <w:ind w:left="3686" w:right="51"/>
        <w:jc w:val="both"/>
      </w:pPr>
      <w:r>
        <w:rPr>
          <w:rFonts w:ascii="Times New Roman" w:hAnsi="Times New Roman" w:cs="Times New Roman"/>
          <w:b/>
          <w:bCs/>
          <w:sz w:val="28"/>
          <w:szCs w:val="28"/>
          <w:lang w:val="es-CO"/>
        </w:rPr>
        <w:t>-Penas de destierro y confiscación</w:t>
      </w:r>
    </w:p>
    <w:p w:rsidR="00117ACB" w:rsidRDefault="00117ACB" w:rsidP="00117ACB">
      <w:pPr>
        <w:ind w:left="3686"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La Sala Tercera de Revisión de la Corte Constitucional, integrada por los Magistrados Eduardo Cifuentes Muñoz, Carlos Gaviria Díaz y José Gregorio Hernández Galindo, ha pronunciado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EN NOMBRE DEL PUEBLO</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Y</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POR MANDATO  DE LA CONSTITUCION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proofErr w:type="gramStart"/>
      <w:r>
        <w:rPr>
          <w:rFonts w:ascii="Times New Roman" w:hAnsi="Times New Roman" w:cs="Times New Roman"/>
          <w:sz w:val="28"/>
          <w:szCs w:val="28"/>
          <w:lang w:val="es-CO"/>
        </w:rPr>
        <w:t>la</w:t>
      </w:r>
      <w:proofErr w:type="gramEnd"/>
      <w:r>
        <w:rPr>
          <w:rFonts w:ascii="Times New Roman" w:hAnsi="Times New Roman" w:cs="Times New Roman"/>
          <w:sz w:val="28"/>
          <w:szCs w:val="28"/>
          <w:lang w:val="es-CO"/>
        </w:rPr>
        <w:t xml:space="preserve"> siguiente</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S E N T E N C I 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En el proceso de tutela T-30116 promovido por ANANIAS NARVAEZ contra la directiva del Cabildo de la Comunidad Indígena de El Tambo, Municipio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Departamento del Tolima.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ANTECEDENTES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1. ANANIAS NARVAEZ, natural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xml:space="preserve">, de 50 años de edad, por intermedio de apoderado judicial, interpuso acción de tutela contra la directiva del Cabildo de la Comunidad Indígena de El Tambo, localizada </w:t>
      </w:r>
      <w:r>
        <w:rPr>
          <w:rFonts w:ascii="Times New Roman" w:hAnsi="Times New Roman" w:cs="Times New Roman"/>
          <w:sz w:val="28"/>
          <w:szCs w:val="28"/>
          <w:lang w:val="es-CO"/>
        </w:rPr>
        <w:lastRenderedPageBreak/>
        <w:t xml:space="preserve">en el Municipio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Departamento del Tolima, integrada por los señores JOSE DEL CARMEN RAMIREZ CUPITRA (Gobernador), URBANO AROCA LOZANO (Gobernador Suplente),  GERMAN TIQUE (Secretario), FIDEL YARA CONDE (Tesorero), MARCO TULIO CULMA CONDE (Fiscal), EUSEBIO YARA CONDE (Alcalde) y JOSE ALEJANDRO CAPERA TIQUE (Comisario).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Según el peticionario, el día 19 de diciembre de 1992 se realizó una reunión en la comunidad indígena de El Tambo, Municipio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en la que se decidió expulsarlo, junto con su familia, por la supuesta comisión del delito de hurto. Su exclusión de la comunidad se realizó - sostuvo - sin fundamento probatorio y sin que las directivas del cabildo indígena hubieran adelantado investigación alguna en relación con los hechos imputados. Igualmente, con base en rumores que ninguno sustentó - afirmó -, se lo despojó de la parcela adjudicada a él por la comunidad, de aproximadamente dos hectáreas, en la que tenía cultivos de yuca, caña, plátano, maíz, limones, maracuyá, mango y papayos. La directiva del cabildo indígena no aceptó su propuesta en el sentido de que se dejara la parcela a un hijo menor suyo, de 16 años de edad, en cuyo caso él abandonaría voluntariamente la comunidad. Pese a la mediación del Consejo Regional Indígena del Tolima, CRIT - agregó -, el cabildo indígena reiteró su decisión de "expulsarlo" y "desterrarlo", junto con su familia, de la comunidad, donde residía y laboraba hace más de 11 años, habiéndose caracterizado por ser un auténtico líder preocupado por su bienestar.</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2.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consideró que la decisión del cabildo indígena de El Tambo vulneró sus derechos fundamentales al debido proceso, al trabajo, a la honra y al buen nombre y a la vida, y desconoció la prohibición constitucional de las penas de destierro, prisión perpetua y confiscación. Su apoderado fundamentó la múltiple violación en los siguientes hechos: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2.1 La directiva del cabildo indígena imputó diversos hurtos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frente a la comunidad, "sin agotar ningún procedimiento investigativo y dándole plena credibilidad a rumores que ninguna persona sustentó", actuaciones que vulneraron el derecho al debido proceso.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2.2. La decisión de expulsarlo de la comunidad y de despojarlo de su parcela violó el derecho al trabajo por cuanto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es un indígena, de avanzada edad y con limitaciones físicas, que "carece de las habilidades necesarias para trabajar en una zona urbana, porque sus labores las ha realizado en zonas rurales", lo que lo coloca en una situación desventajosa para lograr su subsistencia y satisfacer las necesidades de sus hijos </w:t>
      </w:r>
      <w:r>
        <w:rPr>
          <w:rFonts w:ascii="Times New Roman" w:hAnsi="Times New Roman" w:cs="Times New Roman"/>
          <w:sz w:val="28"/>
          <w:szCs w:val="28"/>
          <w:lang w:val="es-CO"/>
        </w:rPr>
        <w:lastRenderedPageBreak/>
        <w:t xml:space="preserve">menores. Actualmente - agrega -, reside en </w:t>
      </w:r>
      <w:proofErr w:type="spellStart"/>
      <w:r>
        <w:rPr>
          <w:rFonts w:ascii="Times New Roman" w:hAnsi="Times New Roman" w:cs="Times New Roman"/>
          <w:sz w:val="28"/>
          <w:szCs w:val="28"/>
          <w:lang w:val="es-CO"/>
        </w:rPr>
        <w:t>Natagaima</w:t>
      </w:r>
      <w:proofErr w:type="spellEnd"/>
      <w:r>
        <w:rPr>
          <w:rFonts w:ascii="Times New Roman" w:hAnsi="Times New Roman" w:cs="Times New Roman"/>
          <w:sz w:val="28"/>
          <w:szCs w:val="28"/>
          <w:lang w:val="es-CO"/>
        </w:rPr>
        <w:t xml:space="preserve">, en condiciones infrahumanas.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2.3 Las acusaciones elevadas públicamente en su contra por la directiva del cabildo vulneraron sus derechos a la honra y al buen nombre.</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2.4 Las sindicaciones hechas atentan contra su derecho a la vida, si se tiene en cuenta que en la zona donde reside hay delicados problemas de orden público y operan personas o grupos a quienes les parece correcto aplicar justicia por su propia mano.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2.5 La decisión de expulsarlo de la comunidad y de confiscarle su parcela, sin reconocerle el valor de las mejoras del predio, va en contravía de la prohibición del destierro y de la confiscación. Afirma el apoderado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que si bien las normas legales facultan a los pueblos indígenas para el manejo de sus conflictos internos de acuerdo con sus usos y costumbres, lo cierto es que sus actuaciones están sujetas a la Constitución y a la ley, y no pueden desconocerlas.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3. El actor estimó procedente la acción de tutela, ya que se endereza contra una autoridad pública, en este caso, el cabildo de la comunidad indígena de El Tambo, ente público con régimen especial, de conformidad con el Decreto 2001 de 1988.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4. El peticionario manifestó, por último, que "la acción de tutela estaba orientada a obtener la anulación de la decisión que expulsa y confisca los bienes de ANANIAS NARVAEZ", y que pretendía "establecer limitantes al ejercicio de la autonomía que en su momento pueden ejercer los cabildos indígenas".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5. Con la petición de tutela se presentó copia informal del acta de posesión del cabildo indígena de El Tambo, celebrada el veinte (20) de febrero de 1993 ante el Alcalde Municipal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xml:space="preserve">, Tolima, en la que figuran las personas demandadas en tutela como integrantes del mencionado organismo. Igualmente, se entregó fotocopia simple de una comunicación fechada el 3 de marzo de 1993, dirigida al Comité Ejecutivo del CRIT - Consejo Regional Indígena del Tolima - por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en la que expone su situación de expulsado de la comunidad; denuncia las presiones y amenazas contra muchos de sus miembros por parte del entonces Gobernador para que votaran afirmativamente su expulsión, y, manifiesta, que su retiro fue injusto e ilegal, que no lo compartía pero que lo aceptaba, siempre y cuando se hiciere justicia y se le pagara el monto de dinero correspondiente a las mejoras realizadas en las tierras que el mismo </w:t>
      </w:r>
      <w:r>
        <w:rPr>
          <w:rFonts w:ascii="Times New Roman" w:hAnsi="Times New Roman" w:cs="Times New Roman"/>
          <w:sz w:val="28"/>
          <w:szCs w:val="28"/>
          <w:lang w:val="es-CO"/>
        </w:rPr>
        <w:lastRenderedPageBreak/>
        <w:t xml:space="preserve">cabildo indígena le había asignado para trabajar con su familia, que consideraba ascendían a la suma de 3 millones quinientos mil pesos.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6. La Sala Penal del Tribunal Superior del Distrito Judicial del Tolima conoció de la acción de tutela y, mediante auto de octubre 21 de 1993, ordenó se recibiera la ratificación y ampliación de los hechos al peticionario y la declaración de los directivos del cabildo indígena de El </w:t>
      </w:r>
      <w:proofErr w:type="spellStart"/>
      <w:r>
        <w:rPr>
          <w:rFonts w:ascii="Times New Roman" w:hAnsi="Times New Roman" w:cs="Times New Roman"/>
          <w:sz w:val="28"/>
          <w:szCs w:val="28"/>
          <w:lang w:val="es-CO"/>
        </w:rPr>
        <w:t>Tambo</w:t>
      </w:r>
      <w:proofErr w:type="spellEnd"/>
      <w:r>
        <w:rPr>
          <w:rFonts w:ascii="Times New Roman" w:hAnsi="Times New Roman" w:cs="Times New Roman"/>
          <w:sz w:val="28"/>
          <w:szCs w:val="28"/>
          <w:lang w:val="es-CO"/>
        </w:rPr>
        <w:t>.</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7. En declaración rendida ante el Tribunal de tutela el día 27 de octubre de 1993,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dijo tener cincuenta años de edad, ser natural de la vereda del Tambo, Municipio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y haber convivido en unión libre con ISABEL NARVAEZ, quien falleció dejándolo con 7 niños. Agregó que durante 11 años trabajó en la comunidad indígena de El Tambo, donde poseía una parcela de dos hectáreas, sembrada de plátano, yuca y otros frutales, la que le fue adjudicada por la comunidad, luego de su entrega por parte del INCORA, situación que vino a modificarse con la determinación de expulsarlo y de quitarle la tierra, negándole el derecho a trabajar y el reconocimiento del valor de las mejoras producidas en el predio. Sobre los motivos y la forma en que se tomó la decisión de excluirlo de la comunidad, sostuvo que las directivas del cabildo lograron su destitución como gobernador suplente en el año de 1992, acusándolo del robo de plátanos y otros elementos, imputación calumniosa que obedeció a una represalia por el hecho de haber fiscalizado el manejo de dineros por parte del gobernador de este entonces. En noviembre de 1992, afirmó, "el gobernador reunió a la comunidad y les dijo que firmaran la expulsión mía de la comunidad, quitándome el derecho de la tierra trabajada</w:t>
      </w:r>
      <w:proofErr w:type="gramStart"/>
      <w:r>
        <w:rPr>
          <w:rFonts w:ascii="Times New Roman" w:hAnsi="Times New Roman" w:cs="Times New Roman"/>
          <w:sz w:val="28"/>
          <w:szCs w:val="28"/>
          <w:lang w:val="es-CO"/>
        </w:rPr>
        <w:t>, ...</w:t>
      </w:r>
      <w:proofErr w:type="gramEnd"/>
      <w:r>
        <w:rPr>
          <w:rFonts w:ascii="Times New Roman" w:hAnsi="Times New Roman" w:cs="Times New Roman"/>
          <w:sz w:val="28"/>
          <w:szCs w:val="28"/>
          <w:lang w:val="es-CO"/>
        </w:rPr>
        <w:t xml:space="preserve"> y la comunidad me expulsó. Yo le dije que tenía unas mejoras  y que cuando no me arreglaran lo de las mejoras y de los 11 años de trabajo que tenía en la comunidad no me </w:t>
      </w:r>
      <w:proofErr w:type="gramStart"/>
      <w:r>
        <w:rPr>
          <w:rFonts w:ascii="Times New Roman" w:hAnsi="Times New Roman" w:cs="Times New Roman"/>
          <w:sz w:val="28"/>
          <w:szCs w:val="28"/>
          <w:lang w:val="es-CO"/>
        </w:rPr>
        <w:t>iba ...</w:t>
      </w:r>
      <w:proofErr w:type="gramEnd"/>
      <w:r>
        <w:rPr>
          <w:rFonts w:ascii="Times New Roman" w:hAnsi="Times New Roman" w:cs="Times New Roman"/>
          <w:sz w:val="28"/>
          <w:szCs w:val="28"/>
          <w:lang w:val="es-CO"/>
        </w:rPr>
        <w:t xml:space="preserve">". Agregó que la decisión de expulsarlo la adoptó la comunidad por mayoría y que las directivas del cabildo se negaron a reconocerle el valor de las mejoras, aduciendo que no había ley indígena que los obligara a ello.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8. En octubre 27 de 1993, el Tribunal de tutela llamó a declarar a los miembros del cabildo indígena de El Tambo, señores JOSE DEL CARMEN RAMIREZ CUPITRA, URBANO AROCA LOZANO, FIDEL YARA CONDE, EUSEBIO YARA CONDE y JOSE ALEJANDRO CAPERA TIQUE. Interrogados acerca de la existencia y organización de la comunidad indígena, así como del problema surgido con el peticionario de tutela y el procedimiento adoptado para su resolución y sobre la </w:t>
      </w:r>
      <w:r>
        <w:rPr>
          <w:rFonts w:ascii="Times New Roman" w:hAnsi="Times New Roman" w:cs="Times New Roman"/>
          <w:sz w:val="28"/>
          <w:szCs w:val="28"/>
          <w:lang w:val="es-CO"/>
        </w:rPr>
        <w:lastRenderedPageBreak/>
        <w:t>mediación del Consejo Regional Indígena del Tolima en el conflicto, los declarantes manifestaron: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8.1 Según URBANO AROCA LOZANO, "la comunidad de El Tambo nació en 1990", como consecuencia de la unión de un grupo de familias que se organizaron hacia el año de 1985 y lograron que, en 1989, el INCORA les adjudicara un predio denominado El POIRA, según consta en el acta de entrega respectiva. La comunidad indígena es representada por su gobernador, quien administra los terrenos de la misma y vela por su adecuada utilización. A su vez, la comunidad elige cada año los integrantes del cabildo indígena, quienes formalizan su posesión ante el Alcalde Municipal de la localidad.</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8.2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era miembro y directivo de la comunidad indígena. Primero fue fiscal en 1991 y pasó a ser gobernador suplente en 1992, "pero con el tiempo tomó confianza y empezó a disponer de los bienes de la comunidad". Coinciden los declarantes en afirmar que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se le acusó de la comisión de varios delitos como el saqueo de animales, cultivos, frutos, herbicidas y del hurto de un contador para el alumbrado. Sostienen que se le llamó la atención varias veces y que, al no atender las advertencias y consejos, fue expulsado por la comunidad, en reunión celebrada el día 28 de diciembre de 1992, a la que asistió el propio peticionario. Según copia del acta correspondiente a la sesión de ese día, y que fue entregada al Tribunal de primera instancia por los cabildantes, con la presencia de 37 miembros de la comunidad se decidió destituir al peticionario de su cargo: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"Se le encontró serias fallas, errores al compañero ANANIAS NARVAEZ que mucho tiempo atrás venía cometiendo con algunos vecinos y la misma comunidad como robo de sorgo, plátano, hojas de plátano, ovejas, un contador de la luz y venenos como insecticidas que tenía la comunidad para defender los cultivos de la misma comunidad. Se le sindica también de un potro de Emilio Peña, una burra de una señora.</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 xml:space="preserve">"Fue destituido del cabildo el compañero </w:t>
      </w:r>
      <w:proofErr w:type="spellStart"/>
      <w:r>
        <w:rPr>
          <w:rFonts w:ascii="Times New Roman" w:hAnsi="Times New Roman" w:cs="Times New Roman"/>
          <w:b/>
          <w:bCs/>
          <w:sz w:val="28"/>
          <w:szCs w:val="28"/>
          <w:lang w:val="es-CO"/>
        </w:rPr>
        <w:t>Ananias</w:t>
      </w:r>
      <w:proofErr w:type="spellEnd"/>
      <w:r>
        <w:rPr>
          <w:rFonts w:ascii="Times New Roman" w:hAnsi="Times New Roman" w:cs="Times New Roman"/>
          <w:b/>
          <w:bCs/>
          <w:sz w:val="28"/>
          <w:szCs w:val="28"/>
          <w:lang w:val="es-CO"/>
        </w:rPr>
        <w:t xml:space="preserve"> por la mayoría de la Asamblea General al tener conocimiento de estos robos a la misma comunidad y esconder animales como caballos y burras de cría de los vecinos en predios de la comunidad."</w:t>
      </w:r>
    </w:p>
    <w:p w:rsidR="00117ACB" w:rsidRDefault="00117ACB" w:rsidP="00117ACB">
      <w:pPr>
        <w:ind w:right="51"/>
        <w:jc w:val="both"/>
      </w:pPr>
      <w:r>
        <w:rPr>
          <w:rFonts w:ascii="Times New Roman" w:hAnsi="Times New Roman" w:cs="Times New Roman"/>
          <w:sz w:val="28"/>
          <w:szCs w:val="28"/>
          <w:lang w:val="es-CO"/>
        </w:rPr>
        <w:t xml:space="preserve">  </w:t>
      </w:r>
    </w:p>
    <w:p w:rsidR="00117ACB" w:rsidRDefault="00117ACB" w:rsidP="00117ACB">
      <w:pPr>
        <w:ind w:right="51"/>
        <w:jc w:val="both"/>
      </w:pPr>
      <w:r>
        <w:rPr>
          <w:rFonts w:ascii="Times New Roman" w:hAnsi="Times New Roman" w:cs="Times New Roman"/>
          <w:sz w:val="28"/>
          <w:szCs w:val="28"/>
          <w:lang w:val="es-CO"/>
        </w:rPr>
        <w:t xml:space="preserve">8.3 El actor, por su parte, rechazó la destitución de su cargo de gobernador suplente y la expulsión de la comunidad, y se opuso a abandonar el </w:t>
      </w:r>
      <w:r>
        <w:rPr>
          <w:rFonts w:ascii="Times New Roman" w:hAnsi="Times New Roman" w:cs="Times New Roman"/>
          <w:sz w:val="28"/>
          <w:szCs w:val="28"/>
          <w:lang w:val="es-CO"/>
        </w:rPr>
        <w:lastRenderedPageBreak/>
        <w:t xml:space="preserve">territorio hasta tanto no se le reconocieran las mejoras realizadas en la parcela. Posteriormente, manifiestan los declarantes, se lo encontró sacando comida, motivo por el que se le prohibió la entrada. Aducen que no se presentó denuncia penal ante las autoridades competentes por no perjudicarlo. En efecto, JOSE ALEJANDRO CAPERA TIQUE declaró: </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 xml:space="preserve">" (...) fue como en junio, no recuerdo la fecha, a principio de agosto, volvieron a decirnos que habían vuelto a pasar comida; entonces, yo como Comisario le dije a unos cuatro que fuéramos a capturarlo donde estuviera. Sí, allá lo encontramos cortando comida, le dijimos que quién le había dado permiso de cortar comida. Dijo que él tenía hambre, que los hijos se le estaban muriendo de hambre. Entonces le dije haga un favor sigue por las buenas con nosotros, o si no lo amarramos y lo llevamos a la ley ordinaria. Entonces dijo bueno yo me voy con ustedes. Camine para la reunión que ahora tenemos. Llegamos a la reunión y acordamos, el cabildo, que se llevará el plátano que había cortado, que nunca nos volviera a molestar de ninguna especie, porque lo denunciamos a la ley ordinaria, porque a uno siempre le da lástima, porque a uno siempre le da hambre y nos contestó que no necesitaba de nosotros. Se fue para </w:t>
      </w:r>
      <w:proofErr w:type="spellStart"/>
      <w:r>
        <w:rPr>
          <w:rFonts w:ascii="Times New Roman" w:hAnsi="Times New Roman" w:cs="Times New Roman"/>
          <w:b/>
          <w:bCs/>
          <w:sz w:val="28"/>
          <w:szCs w:val="28"/>
          <w:lang w:val="es-CO"/>
        </w:rPr>
        <w:t>Natagaima</w:t>
      </w:r>
      <w:proofErr w:type="spellEnd"/>
      <w:r>
        <w:rPr>
          <w:rFonts w:ascii="Times New Roman" w:hAnsi="Times New Roman" w:cs="Times New Roman"/>
          <w:b/>
          <w:bCs/>
          <w:sz w:val="28"/>
          <w:szCs w:val="28"/>
          <w:lang w:val="es-CO"/>
        </w:rPr>
        <w:t>."</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8.4. El Consejo Regional Indígena del Tolima - CRIT -, agregan, intervino con el fin de buscar una solución al conflicto. No obstante, no fue posible llegar a un acuerdo sobre el valor de las mejoras entre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y la comunidad. Mientras que algunos de los integrantes del cabildo indígena niegan que tenga derecho a las mismas, porque "en las comunidades indígenas no se pagan mejoras a un compañero que cometa errores por más de tres veces ni tampoco se le paga la tierra que ayudó a recuperar", como lo afirma EUSEBIO YARA CONDE, otros como URBANO AROCA LOZANO y JOSE ALEJANDRO CAPERA TIQUE, reconocen que sí tiene derecho a las mejoras y que la comunidad no se niega a pagarlas, pero que no ha sido posible llegar a un acuerdo sobre su valor. Según AROCA LOZANO, ANANIAS NARVAEZ exige el pago de tres millones de pesos, y la comunidad valora las mejoras en 500 mil pesos, a los que debe restarse una deuda pendiente que el actor tiene con la comunidad y que asciende a 365 mil pesos. Por su parte, CAPERA TIQUE afirma que la deuda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es mucho mayor, ya que la directiva de la que hacía parte ANANIAS NARVAEZ en 1991 y 1992 dejó una deuda de 30 millones de pesos.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lastRenderedPageBreak/>
        <w:t xml:space="preserve">8.5. De las declaraciones rendidas al Tribunal de primera instancia por los miembros del cabildo de El Tambo, tampoco es posible determinar el tiempo durante el cual el actor formó parte de la comunidad o si residía en el territorio de la misma ya que mientras algunos de los declarantes afirman conocerlo hace 6 años y no haber vivido allí, otros sostienen que era miembro desde 1985 y que sólo hasta que fue expulsado se ausentó de la zona para ir a radicarse en </w:t>
      </w:r>
      <w:proofErr w:type="spellStart"/>
      <w:r>
        <w:rPr>
          <w:rFonts w:ascii="Times New Roman" w:hAnsi="Times New Roman" w:cs="Times New Roman"/>
          <w:sz w:val="28"/>
          <w:szCs w:val="28"/>
          <w:lang w:val="es-CO"/>
        </w:rPr>
        <w:t>Natagaima</w:t>
      </w:r>
      <w:proofErr w:type="spellEnd"/>
      <w:r>
        <w:rPr>
          <w:rFonts w:ascii="Times New Roman" w:hAnsi="Times New Roman" w:cs="Times New Roman"/>
          <w:sz w:val="28"/>
          <w:szCs w:val="28"/>
          <w:lang w:val="es-CO"/>
        </w:rPr>
        <w:t xml:space="preserve"> con su familia.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9. La Sala Penal del Tribunal Superior del Distrito Judicial del Tolima, mediante sentencia de noviembre 4 de 1993, denegó la tutela interpuesta. Diversas consideraciones llevaron al Tribunal de instancia a desechar las pretensiones del actor.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9.1 Aun cuando el juzgador de instancia encontró probada la existencia de la comunidad indígena de El Tambo, con fundamento en el acta de posesión de los integrantes de sus autoridades o directivas ante el Alcalde Municipal de </w:t>
      </w:r>
      <w:proofErr w:type="spellStart"/>
      <w:r>
        <w:rPr>
          <w:rFonts w:ascii="Times New Roman" w:hAnsi="Times New Roman" w:cs="Times New Roman"/>
          <w:sz w:val="28"/>
          <w:szCs w:val="28"/>
          <w:lang w:val="es-CO"/>
        </w:rPr>
        <w:t>Natagaima</w:t>
      </w:r>
      <w:proofErr w:type="spellEnd"/>
      <w:r>
        <w:rPr>
          <w:rFonts w:ascii="Times New Roman" w:hAnsi="Times New Roman" w:cs="Times New Roman"/>
          <w:sz w:val="28"/>
          <w:szCs w:val="28"/>
          <w:lang w:val="es-CO"/>
        </w:rPr>
        <w:t>, lo cierto es que, a su juicio, la decisión de expulsión, atribuida a los miembros del cabildo indígena, había sido adoptada por la comunidad, reunida en asamblea general, hecho que permite concluir que se trataba de un acto democrático, y no de un acto judicial conforme al artículo 246 de la Carta.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9.2 El Tribunal de tutela entendió el acto de expulsión como ejercicio legítimo del derecho a la libre asociación (CP art.38). A la luz del principio de que "nadie está obligado a continuar asociado en contra de su </w:t>
      </w:r>
      <w:proofErr w:type="gramStart"/>
      <w:r>
        <w:rPr>
          <w:rFonts w:ascii="Times New Roman" w:hAnsi="Times New Roman" w:cs="Times New Roman"/>
          <w:sz w:val="28"/>
          <w:szCs w:val="28"/>
          <w:lang w:val="es-CO"/>
        </w:rPr>
        <w:t>voluntad ...</w:t>
      </w:r>
      <w:proofErr w:type="gramEnd"/>
      <w:r>
        <w:rPr>
          <w:rFonts w:ascii="Times New Roman" w:hAnsi="Times New Roman" w:cs="Times New Roman"/>
          <w:sz w:val="28"/>
          <w:szCs w:val="28"/>
          <w:lang w:val="es-CO"/>
        </w:rPr>
        <w:t xml:space="preserve"> ni menos a permanecer en comunidad ilíquida", reconoció que los miembros de la comunidad tenían derecho a admitirlo o a esquivarlo, decisión ésta última que finalmente adoptaron, según sus usos y costumbres, dándole oportunidad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de que conociera la situación en que se encontraba, por votación general que terminó con su expulsión. A juicio del fallador, los estatutos o escrituras de constitución de las instituciones privadas regulan los trámites de exclusión de los miembros, por lo que "una determinación de esta clase no se puede equiparar a un acto administrativo o a un pronunciamiento judicial, más cuando de la costumbre se trata". La violación del derecho al debido proceso - agrega -, "no es fundamento para obligar a que se tenga que padecer la asociación con quien no se desea, sino tema del proceso civil para la indemnización o pago de mejoras".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9.3. En lo que atañe a las pretensiones patrimoniales correspondientes al valor de las mejoras y al reconocimiento económico del trabajo realizado, estimó el Tribunal que la vía judicial no era la acción de tutela,  sino el proceso laboral o el civil. En cuanto a la posible división del bien poseído </w:t>
      </w:r>
      <w:r>
        <w:rPr>
          <w:rFonts w:ascii="Times New Roman" w:hAnsi="Times New Roman" w:cs="Times New Roman"/>
          <w:sz w:val="28"/>
          <w:szCs w:val="28"/>
          <w:lang w:val="es-CO"/>
        </w:rPr>
        <w:lastRenderedPageBreak/>
        <w:t>colectivamente, consideró que esta opción estaba excluida para los resguardos o territorios indígenas, de conformidad con el artículo 18 del Decreto 2001 de 1988.</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9.4. Por último, el juzgador de primera instancia afirmó que tampoco habría sido factible la tutela transitoria o provisional bajo la hipótesis - previamente descartada - de que se hubiera vulnerado algún derecho fundamental del peticionario, ya que el actor se encontraba ante un hecho cumplido: su expulsión desde diciembre de 1992.</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10. El apoderado del peticionario impugnó la decisión de la Sala Penal del Tribunal Superior del Tolima. Insistió en que la acción de tutela iba dirigida contra el cabildo indígena de El Tambo, que en virtud de lo dispuesto en el artículo 2º del Decreto 2001 de 1988, es un ente de derecho público. "Afirmar - dijo -, que el cabildo indígena puede "esquivar" a ANANIAS NARVAEZ es tanto así como aceptar que una junta de acción comunal de un barrio puede expulsar a cualquier vecino, además, las asociaciones cualquiera sea su carácter no pueden violar derechos constitucionales fundamentales; sus actuaciones deben estar ceñidas a la ley". El impugnante resaltó la facultad de administrar justicia otorgada constitucionalmente a los cabildos, los cuales, en su ejercicio, deben respetar todos los preceptos constitucionales.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 xml:space="preserve">"Los cabildos indígenas al emitir juicios de valor sobre comportamientos delictuosos de sus miembros, por su carácter público están tomando decisiones con categoría de pronunciamiento judicial, actuaciones que no sobra repetirlo cuentan con sustento constitucional, de lo que se puede colegir que sí ocurrió flagrante violación del principio del debido proceso y consecuencialmente vulneración de los derechos a la intimidad y al buen nombre de Ananías </w:t>
      </w:r>
      <w:proofErr w:type="spellStart"/>
      <w:r>
        <w:rPr>
          <w:rFonts w:ascii="Times New Roman" w:hAnsi="Times New Roman" w:cs="Times New Roman"/>
          <w:b/>
          <w:bCs/>
          <w:sz w:val="28"/>
          <w:szCs w:val="28"/>
          <w:lang w:val="es-CO"/>
        </w:rPr>
        <w:t>Narvaez</w:t>
      </w:r>
      <w:proofErr w:type="spellEnd"/>
      <w:r>
        <w:rPr>
          <w:rFonts w:ascii="Times New Roman" w:hAnsi="Times New Roman" w:cs="Times New Roman"/>
          <w:b/>
          <w:bCs/>
          <w:sz w:val="28"/>
          <w:szCs w:val="28"/>
          <w:lang w:val="es-CO"/>
        </w:rPr>
        <w:t xml:space="preserve">".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11. El Gerente General del Instituto Colombiano de Reforma Agraria, INCORA, con posterioridad a la sentencia de primera instancia, mediante oficio 6.3 #21596 de noviembre 24 de 1993, remitió al Tribunal de tutela, copia del acta Nº 5 de febrero 9 de 1993, que  correspondió a la reunión donde se eligió el Cabildo Indígena de El </w:t>
      </w:r>
      <w:proofErr w:type="spellStart"/>
      <w:r>
        <w:rPr>
          <w:rFonts w:ascii="Times New Roman" w:hAnsi="Times New Roman" w:cs="Times New Roman"/>
          <w:sz w:val="28"/>
          <w:szCs w:val="28"/>
          <w:lang w:val="es-CO"/>
        </w:rPr>
        <w:t>Tambo</w:t>
      </w:r>
      <w:proofErr w:type="spellEnd"/>
      <w:r>
        <w:rPr>
          <w:rFonts w:ascii="Times New Roman" w:hAnsi="Times New Roman" w:cs="Times New Roman"/>
          <w:sz w:val="28"/>
          <w:szCs w:val="28"/>
          <w:lang w:val="es-CO"/>
        </w:rPr>
        <w:t xml:space="preserve"> y del documento de posesión del mismo ante la Alcaldía Municipal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En lo que respecta a las tierras ocupadas por la comunidad manifestó que "a dicha parcialidad el Instituto entregó el predio EL POIRA, el cual será legalizado en calidad de Resguardo, una vez se adelante el trámite previsto por el Capítulo III del Decreto 2001 de 1988".</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lastRenderedPageBreak/>
        <w:t xml:space="preserve">12. La Sala Penal de la Corte Suprema de Justicia, mediante sentencia del 14 de diciembre de 1993, confirmó la decisión impugnada. El alto Tribunal </w:t>
      </w:r>
      <w:proofErr w:type="spellStart"/>
      <w:r>
        <w:rPr>
          <w:rFonts w:ascii="Times New Roman" w:hAnsi="Times New Roman" w:cs="Times New Roman"/>
          <w:sz w:val="28"/>
          <w:szCs w:val="28"/>
          <w:lang w:val="es-CO"/>
        </w:rPr>
        <w:t>dió</w:t>
      </w:r>
      <w:proofErr w:type="spellEnd"/>
      <w:r>
        <w:rPr>
          <w:rFonts w:ascii="Times New Roman" w:hAnsi="Times New Roman" w:cs="Times New Roman"/>
          <w:sz w:val="28"/>
          <w:szCs w:val="28"/>
          <w:lang w:val="es-CO"/>
        </w:rPr>
        <w:t xml:space="preserve"> por demostrado que, a solicitud de la mayoría de los miembros de la comunidad de El Tambo, sus directivas dispusieron la expulsión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a quien ya "se le había reclamado por su comportamiento contrario a los intereses de la comunidad indígena, como lo fueron el hurto de cultivos, semovientes y por último fungicidas, estos de uso colectivo". El fallador de segunda instancia resaltó la naturaleza de </w:t>
      </w:r>
      <w:r>
        <w:rPr>
          <w:rFonts w:ascii="Times New Roman" w:hAnsi="Times New Roman" w:cs="Times New Roman"/>
          <w:b/>
          <w:bCs/>
          <w:sz w:val="28"/>
          <w:szCs w:val="28"/>
          <w:lang w:val="es-CO"/>
        </w:rPr>
        <w:t>entidades públicas</w:t>
      </w:r>
      <w:r>
        <w:rPr>
          <w:rFonts w:ascii="Times New Roman" w:hAnsi="Times New Roman" w:cs="Times New Roman"/>
          <w:sz w:val="28"/>
          <w:szCs w:val="28"/>
          <w:lang w:val="es-CO"/>
        </w:rPr>
        <w:t xml:space="preserve"> que ostentan los cabildos indígenas, "cuyos miembros son elegidos y reconocidos por una parcialidad localizada en un determinado territorio, encargados de representar legalmente a su grupo y ejercer las funciones que le atribuye la ley, sus usos y costumbres, situación igualmente consagrada en los artículos 329 y 330 de la Carta Política". Consideró que la expulsión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no había sido arbitraria y que el reconocimiento de mejoras pretendido por el actor era un asunto no susceptible de ser resuelto por vía de la acción de tutela.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 xml:space="preserve">"Entonces, ante el clamor de la casi totalidad de los miembros de la Comunidad Indígena del Tambo, cuyo asentamiento se halla en el Municipio de </w:t>
      </w:r>
      <w:proofErr w:type="spellStart"/>
      <w:r>
        <w:rPr>
          <w:rFonts w:ascii="Times New Roman" w:hAnsi="Times New Roman" w:cs="Times New Roman"/>
          <w:b/>
          <w:bCs/>
          <w:sz w:val="28"/>
          <w:szCs w:val="28"/>
          <w:lang w:val="es-CO"/>
        </w:rPr>
        <w:t>Coyaima</w:t>
      </w:r>
      <w:proofErr w:type="spellEnd"/>
      <w:r>
        <w:rPr>
          <w:rFonts w:ascii="Times New Roman" w:hAnsi="Times New Roman" w:cs="Times New Roman"/>
          <w:b/>
          <w:bCs/>
          <w:sz w:val="28"/>
          <w:szCs w:val="28"/>
          <w:lang w:val="es-CO"/>
        </w:rPr>
        <w:t xml:space="preserve"> (Tolima), en Asamblea General, realizada el 28 de diciembre de 1992, según consta en documento visible a folio 45 del informativo, la expulsión de ANANIAS NARVAEZ de la Comunidad, en manera alguna se muestra arbitraria, pues fue la consecuencia de la reiteración de conductas contrarias a sus costumbres y normas internas, sanción que le fuera aplicada luego de varias amonestaciones por parte de las directivas indígenas.</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"Ante el fracaso de las conversaciones entre el accionante y los directivos de la comunidad, con relación a la única pretensión de aquél, es decir, el reconocimiento de mejoras, es asunto que no puede ser atendido por vía de tutela, pues el actor dispone de medios o recursos para hacer valer sus derechos y por lo mismo, se torna improcedente el amparo demandado, al tenor de lo previsto en el numeral 1º del artículo 6º del Decreto 2591 de 1991".</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13. A solicitud del magistrado ponente, el Gerente General del Instituto de Reforma Agraria, INCORA, remitió con destino al proceso de la referencia copia del acta de entrega de 184 hectáreas de la Hacienda EL POIRA (predio El Mangón), a la comunidad indígena de El Tambo, realizada el </w:t>
      </w:r>
      <w:r>
        <w:rPr>
          <w:rFonts w:ascii="Times New Roman" w:hAnsi="Times New Roman" w:cs="Times New Roman"/>
          <w:sz w:val="28"/>
          <w:szCs w:val="28"/>
          <w:lang w:val="es-CO"/>
        </w:rPr>
        <w:lastRenderedPageBreak/>
        <w:t xml:space="preserve">día 6 de octubre de 1989. Informó que el estudio socio-económico y jurídico de esta parcialidad indígena "no se ha realizado por cuanto el Consejo Regional Indígena del Tolima - CRIT -, alegaba la existencia y vigencia legal del título de Resguardo Colonial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xml:space="preserve">-Ortega y Chaparral, no permitiendo la realización de los estudios". Sin embargo, agrega, según oficio del CRIT de fecha 14 de abril de 1994, esta agremiación ha solicitado al INCORA la iniciación de los trámites tendentes a constituir en resguardos a las parcialidades del Tolima, por lo que "el Instituto para la presente vigencia ha programado la realización de los estudios para la Comunidad de El Tambo".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14. La anterior decisión fue seleccionada para revisión y correspondió a esta Sala su conocimiento.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FUNDAMENTOS JURIDICOS</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Problema jurídico planteado</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t>1.</w:t>
      </w:r>
      <w:r>
        <w:rPr>
          <w:rFonts w:ascii="Times New Roman" w:hAnsi="Times New Roman" w:cs="Times New Roman"/>
          <w:b/>
          <w:bCs/>
          <w:sz w:val="28"/>
          <w:szCs w:val="28"/>
          <w:lang w:val="es-CO"/>
        </w:rPr>
        <w:t xml:space="preserve"> </w:t>
      </w:r>
      <w:r>
        <w:rPr>
          <w:rFonts w:ascii="Times New Roman" w:hAnsi="Times New Roman" w:cs="Times New Roman"/>
          <w:sz w:val="28"/>
          <w:szCs w:val="28"/>
          <w:lang w:val="es-CO"/>
        </w:rPr>
        <w:t xml:space="preserve">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acusa al cabildo indígena de El Tambo de vulnerar el derecho fundamental al debido proceso y de desconocer la prohibición constitucional de las penas de destierro y confiscación, por la expulsión de que fue objeto por parte de la comunidad indígena, pese a que las imputaciones hechas en su contra carecieron de sustento probatorio, la decisión de expulsión fue tomada bajo presiones y amenazas del Gobernador indígena y no se le reconocieron las mejoras correspondientes al trabajo de 11 años en la parcela que le había sido asignada por la propia comunidad. Adicionalmente, sostiene que el acto acusado viola sus derechos a la honra, al buen nombre y al trabajo - por carecer de habilidades para trabajar en la zona urbana donde actualmente reside -, y amenaza su derecho a la vida, dado que la región se caracteriza por problemas de orden público y presencia de personas y grupos que aplican justicia por su propia mano.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2. El Tribunal de primera instancia denegó la tutela por considerar que la decisión comunitaria de expulsión adoptada por la comunidad indígena en contra del actor se adoptó en ejercicio de su derecho de libre asociación (CP art. 38), y no tenía el carácter de acto administrativo o judicial proveniente de las autoridades que integran el cabildo. Estimó, además, improcedente la acción de tutela para obtener el pago de mejoras por existir otros medios de defensa judicial - los procesos civil y laboral -, no pudiéndose admitir tampoco la acción de tutela como mecanismo </w:t>
      </w:r>
      <w:r>
        <w:rPr>
          <w:rFonts w:ascii="Times New Roman" w:hAnsi="Times New Roman" w:cs="Times New Roman"/>
          <w:sz w:val="28"/>
          <w:szCs w:val="28"/>
          <w:lang w:val="es-CO"/>
        </w:rPr>
        <w:lastRenderedPageBreak/>
        <w:t xml:space="preserve">transitorio por haberse consumado el daño. La Sala Penal de la Corte Suprema de Justicia, por su parte, confirmó la sentencia impugnada. Encontró demostrado que la sanción no fue arbitraria y que se impuso luego de varias amonestaciones hechas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por la comisión de conductas contrarias a las costumbres y normas internas. Además, avaló la sentencia de tutela por no ser esta acción la vía procesal adecuada para el reconocimiento de mejoras.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Corresponde a la Corte Constitucional (CP art. 241-9), en sede de revisión, determinar la procedencia de la acción de tutela contra el cabildo indígena de El </w:t>
      </w:r>
      <w:proofErr w:type="spellStart"/>
      <w:r>
        <w:rPr>
          <w:rFonts w:ascii="Times New Roman" w:hAnsi="Times New Roman" w:cs="Times New Roman"/>
          <w:sz w:val="28"/>
          <w:szCs w:val="28"/>
          <w:lang w:val="es-CO"/>
        </w:rPr>
        <w:t>Tambo</w:t>
      </w:r>
      <w:proofErr w:type="spellEnd"/>
      <w:r>
        <w:rPr>
          <w:rFonts w:ascii="Times New Roman" w:hAnsi="Times New Roman" w:cs="Times New Roman"/>
          <w:sz w:val="28"/>
          <w:szCs w:val="28"/>
          <w:lang w:val="es-CO"/>
        </w:rPr>
        <w:t xml:space="preserve"> y establecer si la decisión adoptada por la comunidad indígena representada por éste, es un acto susceptible de control judicial que haya vulnerado los derechos fundamentales del peticionario.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xml:space="preserve">Procedencia de la acción de tutela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3. Según el Tribunal de primera instancia, el acto, cuya anulación pretende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no provino de la directiva o cabildo indígena, sino de la comunidad indígena misma. A su juicio, se trata entonces de una acción particular emanada de los miembros de la comunidad en ejercicio de la libertad de asociación y no de un acto de justicia especial conforme al artículo 246 de la Constitución, razón suficiente para declarar improcedente la acción de tutela.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sidRPr="006737F6">
        <w:rPr>
          <w:rFonts w:ascii="Times New Roman" w:hAnsi="Times New Roman" w:cs="Times New Roman"/>
          <w:sz w:val="28"/>
          <w:szCs w:val="28"/>
          <w:highlight w:val="yellow"/>
          <w:lang w:val="es-CO"/>
        </w:rPr>
        <w:t>Los cabildos indígenas son entidades públicas especiales encargadas de representar legalmente a sus grupos y ejercer las funciones que les atribuyen la ley, sus usos y costumbres (D. 2001 de 1988, art. 2o.). Bajo esta lógica, las acciones o demandas dirigidas contra el grupo o comunidad indígena pueden válidamente ser dirigidas contra su representante legal.</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Aspecto diferente es el relacionado con la capacidad de los particulares para ser sujetos pasivos de acciones de tutela, hipótesis excepcional que sólo es viable en los casos taxativamente dispuestos en la ley. En efecto, el numeral 4o. del artículo 42 del Decreto 2591 de 1991 establece la procedencia de la acción de tutela contra organizaciones privadas, o contra su beneficiario real, respecto de las cuales el peticionario se encuentra en situación de subordinación o indefensión.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sidRPr="006737F6">
        <w:rPr>
          <w:rFonts w:ascii="Times New Roman" w:hAnsi="Times New Roman" w:cs="Times New Roman"/>
          <w:sz w:val="28"/>
          <w:szCs w:val="28"/>
          <w:highlight w:val="yellow"/>
          <w:lang w:val="es-CO"/>
        </w:rPr>
        <w:t xml:space="preserve">Las parcialidades o comunidades indígenas son definidas por la legislación como "conjunto de familias de ascendencia amerindia que comparten sentimientos de identificación con su pasado aborigen, manteniendo rasgos y valores propios de su cultura tradicional, así como formas de gobierno y </w:t>
      </w:r>
      <w:r w:rsidRPr="006737F6">
        <w:rPr>
          <w:rFonts w:ascii="Times New Roman" w:hAnsi="Times New Roman" w:cs="Times New Roman"/>
          <w:sz w:val="28"/>
          <w:szCs w:val="28"/>
          <w:highlight w:val="yellow"/>
          <w:lang w:val="es-CO"/>
        </w:rPr>
        <w:lastRenderedPageBreak/>
        <w:t>control social internos que los distinguen de otras comunidades rurales" (D.2001, art.2o). Las comunidades indígenas son verdaderas organizaciones, sujetos de derechos y obligaciones</w:t>
      </w:r>
      <w:bookmarkStart w:id="0" w:name="_ftnref1"/>
      <w:r w:rsidR="00597794" w:rsidRPr="006737F6">
        <w:rPr>
          <w:rFonts w:ascii="Times New Roman" w:hAnsi="Times New Roman" w:cs="Times New Roman"/>
          <w:sz w:val="28"/>
          <w:szCs w:val="28"/>
          <w:highlight w:val="yellow"/>
          <w:lang w:val="es-CO"/>
        </w:rPr>
        <w:fldChar w:fldCharType="begin"/>
      </w:r>
      <w:r w:rsidRPr="006737F6">
        <w:rPr>
          <w:rFonts w:ascii="Times New Roman" w:hAnsi="Times New Roman" w:cs="Times New Roman"/>
          <w:sz w:val="28"/>
          <w:szCs w:val="28"/>
          <w:highlight w:val="yellow"/>
          <w:lang w:val="es-CO"/>
        </w:rPr>
        <w:instrText xml:space="preserve"> HYPERLINK "http://www.corteconstitucional.gov.co/relatoria/1994/t-254-94.htm" \l "_ftn1" \o "" </w:instrText>
      </w:r>
      <w:r w:rsidR="00597794" w:rsidRPr="006737F6">
        <w:rPr>
          <w:rFonts w:ascii="Times New Roman" w:hAnsi="Times New Roman" w:cs="Times New Roman"/>
          <w:sz w:val="28"/>
          <w:szCs w:val="28"/>
          <w:highlight w:val="yellow"/>
          <w:lang w:val="es-CO"/>
        </w:rPr>
        <w:fldChar w:fldCharType="separate"/>
      </w:r>
      <w:r w:rsidRPr="006737F6">
        <w:rPr>
          <w:rStyle w:val="Refdenotaalpie"/>
          <w:rFonts w:ascii="Times New Roman" w:hAnsi="Times New Roman" w:cs="Times New Roman"/>
          <w:color w:val="0000FF"/>
          <w:sz w:val="28"/>
          <w:szCs w:val="28"/>
          <w:highlight w:val="yellow"/>
          <w:u w:val="single"/>
          <w:lang w:val="es-CO"/>
        </w:rPr>
        <w:t>1</w:t>
      </w:r>
      <w:r w:rsidR="00597794" w:rsidRPr="006737F6">
        <w:rPr>
          <w:rFonts w:ascii="Times New Roman" w:hAnsi="Times New Roman" w:cs="Times New Roman"/>
          <w:sz w:val="28"/>
          <w:szCs w:val="28"/>
          <w:highlight w:val="yellow"/>
          <w:lang w:val="es-CO"/>
        </w:rPr>
        <w:fldChar w:fldCharType="end"/>
      </w:r>
      <w:bookmarkEnd w:id="0"/>
      <w:r w:rsidRPr="006737F6">
        <w:rPr>
          <w:rFonts w:ascii="Times New Roman" w:hAnsi="Times New Roman" w:cs="Times New Roman"/>
          <w:sz w:val="28"/>
          <w:szCs w:val="28"/>
          <w:highlight w:val="yellow"/>
          <w:lang w:val="es-CO"/>
        </w:rPr>
        <w:t xml:space="preserve"> , que, por medio de sus autoridades, ejercen poder sobre los miembros que las integran hasta el extremo de adoptar su propia modalidad de gobierno y de ejercer control social. Respecto de las decisiones de la comunidad que afectan a uno de sus integrantes, no existen medios de defensa judicial. En consecuencia, el </w:t>
      </w:r>
      <w:proofErr w:type="spellStart"/>
      <w:r w:rsidRPr="006737F6">
        <w:rPr>
          <w:rFonts w:ascii="Times New Roman" w:hAnsi="Times New Roman" w:cs="Times New Roman"/>
          <w:sz w:val="28"/>
          <w:szCs w:val="28"/>
          <w:highlight w:val="yellow"/>
          <w:lang w:val="es-CO"/>
        </w:rPr>
        <w:t>petente</w:t>
      </w:r>
      <w:proofErr w:type="spellEnd"/>
      <w:r w:rsidRPr="006737F6">
        <w:rPr>
          <w:rFonts w:ascii="Times New Roman" w:hAnsi="Times New Roman" w:cs="Times New Roman"/>
          <w:sz w:val="28"/>
          <w:szCs w:val="28"/>
          <w:highlight w:val="yellow"/>
          <w:lang w:val="es-CO"/>
        </w:rPr>
        <w:t xml:space="preserve"> se encuentra en situación de indefensión respecto de una organización privada, la comunidad indígena, razón por la que está constitucional y legalmente habilitado para ejercer la acción de tutela en defensa de sus derechos fundamentales.</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Naturaleza  de la decisión de expulsión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4. El Tribunal de primera instancia considera que la decisión de expulsión es producto del ejercicio de la libertad de asociación protegida por la normatividad constitucional, ya que "nadie está obligado a continuar asociado en contra de su voluntad". De esta manera, el fallador de tutela excluye la posibilidad de que el acto por el que se impuso una sanción al peticionario sea un acto arbitrario.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sidRPr="006737F6">
        <w:rPr>
          <w:rFonts w:ascii="Times New Roman" w:hAnsi="Times New Roman" w:cs="Times New Roman"/>
          <w:sz w:val="28"/>
          <w:szCs w:val="28"/>
          <w:highlight w:val="yellow"/>
          <w:lang w:val="es-CO"/>
        </w:rPr>
        <w:t xml:space="preserve">Las comunidades indígenas no se equiparan jurídicamente a una simple asociación. Son una realidad histórica, dinámica, caracterizada por elementos objetivos y subjetivos que no se reducen al </w:t>
      </w:r>
      <w:proofErr w:type="spellStart"/>
      <w:r w:rsidRPr="006737F6">
        <w:rPr>
          <w:rFonts w:ascii="Times New Roman" w:hAnsi="Times New Roman" w:cs="Times New Roman"/>
          <w:b/>
          <w:bCs/>
          <w:i/>
          <w:iCs/>
          <w:sz w:val="28"/>
          <w:szCs w:val="28"/>
          <w:highlight w:val="yellow"/>
          <w:lang w:val="es-CO"/>
        </w:rPr>
        <w:t>animus</w:t>
      </w:r>
      <w:proofErr w:type="spellEnd"/>
      <w:r w:rsidRPr="006737F6">
        <w:rPr>
          <w:rFonts w:ascii="Times New Roman" w:hAnsi="Times New Roman" w:cs="Times New Roman"/>
          <w:b/>
          <w:bCs/>
          <w:i/>
          <w:iCs/>
          <w:sz w:val="28"/>
          <w:szCs w:val="28"/>
          <w:highlight w:val="yellow"/>
          <w:lang w:val="es-CO"/>
        </w:rPr>
        <w:t xml:space="preserve"> </w:t>
      </w:r>
      <w:proofErr w:type="spellStart"/>
      <w:r w:rsidRPr="006737F6">
        <w:rPr>
          <w:rFonts w:ascii="Times New Roman" w:hAnsi="Times New Roman" w:cs="Times New Roman"/>
          <w:b/>
          <w:bCs/>
          <w:i/>
          <w:iCs/>
          <w:sz w:val="28"/>
          <w:szCs w:val="28"/>
          <w:highlight w:val="yellow"/>
          <w:lang w:val="es-CO"/>
        </w:rPr>
        <w:t>societatis</w:t>
      </w:r>
      <w:proofErr w:type="spellEnd"/>
      <w:r w:rsidRPr="006737F6">
        <w:rPr>
          <w:rFonts w:ascii="Times New Roman" w:hAnsi="Times New Roman" w:cs="Times New Roman"/>
          <w:sz w:val="28"/>
          <w:szCs w:val="28"/>
          <w:highlight w:val="yellow"/>
          <w:lang w:val="es-CO"/>
        </w:rPr>
        <w:t xml:space="preserve"> propio de las asociaciones civiles. Se nace indígena y se pertenece a una cultura, que se conserva o está en proceso de recuperación. La pertenencia a una comunidad indígena no surge de un acto espontáneo de la voluntad de dos o más personas. La conciencia de una identidad indígena o tribal es un criterio fundamental para la determinación de cuándo se está ante una comunidad indígena, de suerte que la mera intención de asociarse no genera este tipo de colectividad (D 2001 de 1988, art. 2o., Convenio 169 de la O.I.T. sobre pueblos indígenas y tribales en países independientes, aprobado por la Ley 21 de 1991, art. 1o. </w:t>
      </w:r>
      <w:proofErr w:type="spellStart"/>
      <w:r w:rsidRPr="006737F6">
        <w:rPr>
          <w:rFonts w:ascii="Times New Roman" w:hAnsi="Times New Roman" w:cs="Times New Roman"/>
          <w:sz w:val="28"/>
          <w:szCs w:val="28"/>
          <w:highlight w:val="yellow"/>
          <w:lang w:val="es-CO"/>
        </w:rPr>
        <w:t>num.</w:t>
      </w:r>
      <w:proofErr w:type="spellEnd"/>
      <w:r w:rsidRPr="006737F6">
        <w:rPr>
          <w:rFonts w:ascii="Times New Roman" w:hAnsi="Times New Roman" w:cs="Times New Roman"/>
          <w:sz w:val="28"/>
          <w:szCs w:val="28"/>
          <w:highlight w:val="yellow"/>
          <w:lang w:val="es-CO"/>
        </w:rPr>
        <w:t xml:space="preserve"> 2o.).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proofErr w:type="spellStart"/>
      <w:r>
        <w:rPr>
          <w:rFonts w:ascii="Times New Roman" w:hAnsi="Times New Roman" w:cs="Times New Roman"/>
          <w:sz w:val="28"/>
          <w:szCs w:val="28"/>
          <w:lang w:val="es-CO"/>
        </w:rPr>
        <w:t>Ferdinand</w:t>
      </w:r>
      <w:proofErr w:type="spellEnd"/>
      <w:r>
        <w:rPr>
          <w:rFonts w:ascii="Times New Roman" w:hAnsi="Times New Roman" w:cs="Times New Roman"/>
          <w:sz w:val="28"/>
          <w:szCs w:val="28"/>
          <w:lang w:val="es-CO"/>
        </w:rPr>
        <w:t xml:space="preserve"> </w:t>
      </w:r>
      <w:proofErr w:type="spellStart"/>
      <w:r>
        <w:rPr>
          <w:rFonts w:ascii="Times New Roman" w:hAnsi="Times New Roman" w:cs="Times New Roman"/>
          <w:sz w:val="28"/>
          <w:szCs w:val="28"/>
          <w:lang w:val="es-CO"/>
        </w:rPr>
        <w:t>Tönnies</w:t>
      </w:r>
      <w:proofErr w:type="spellEnd"/>
      <w:r>
        <w:rPr>
          <w:rFonts w:ascii="Times New Roman" w:hAnsi="Times New Roman" w:cs="Times New Roman"/>
          <w:sz w:val="28"/>
          <w:szCs w:val="28"/>
          <w:lang w:val="es-CO"/>
        </w:rPr>
        <w:t xml:space="preserve"> distingue los conceptos de comunidad y sociedad. A su juicio,  la primera, se caracteriza por la existencia de una voluntad orgánica; la segunda, por una voluntad reflexiva de sus miembros. La comunidad es una forma anterior a la sociedad que se desarrolla a partir de la familia y, ordinariamente, en pequeñas poblaciones, en las cuales no prevalece la obtención de beneficios económicos sino  los lazos de sangre y las costumbres. Según este eminente sociólogo, el urbanismo hace evolucionar las comunidades en sociedades, "mutación que se produce bajo el signo de la abstracción, la que se verifica en el hecho de que cada </w:t>
      </w:r>
      <w:r>
        <w:rPr>
          <w:rFonts w:ascii="Times New Roman" w:hAnsi="Times New Roman" w:cs="Times New Roman"/>
          <w:sz w:val="28"/>
          <w:szCs w:val="28"/>
          <w:lang w:val="es-CO"/>
        </w:rPr>
        <w:lastRenderedPageBreak/>
        <w:t>uno vive para sí mismo en un estado de concurrencia de tipo social y económico, en donde la búsqueda de beneficios económicos y del comercio resultan lo fundamental"</w:t>
      </w:r>
      <w:bookmarkStart w:id="1" w:name="_ftnref2"/>
      <w:r w:rsidR="00597794">
        <w:rPr>
          <w:rFonts w:ascii="Times New Roman" w:hAnsi="Times New Roman" w:cs="Times New Roman"/>
          <w:sz w:val="28"/>
          <w:szCs w:val="28"/>
          <w:lang w:val="es-CO"/>
        </w:rPr>
        <w:fldChar w:fldCharType="begin"/>
      </w:r>
      <w:r>
        <w:rPr>
          <w:rFonts w:ascii="Times New Roman" w:hAnsi="Times New Roman" w:cs="Times New Roman"/>
          <w:sz w:val="28"/>
          <w:szCs w:val="28"/>
          <w:lang w:val="es-CO"/>
        </w:rPr>
        <w:instrText xml:space="preserve"> HYPERLINK "http://www.corteconstitucional.gov.co/relatoria/1994/t-254-94.htm" \l "_ftn2" \o "" </w:instrText>
      </w:r>
      <w:r w:rsidR="00597794">
        <w:rPr>
          <w:rFonts w:ascii="Times New Roman" w:hAnsi="Times New Roman" w:cs="Times New Roman"/>
          <w:sz w:val="28"/>
          <w:szCs w:val="28"/>
          <w:lang w:val="es-CO"/>
        </w:rPr>
        <w:fldChar w:fldCharType="separate"/>
      </w:r>
      <w:r>
        <w:rPr>
          <w:rStyle w:val="Refdenotaalpie"/>
          <w:rFonts w:ascii="Times New Roman" w:hAnsi="Times New Roman" w:cs="Times New Roman"/>
          <w:color w:val="0000FF"/>
          <w:sz w:val="28"/>
          <w:szCs w:val="28"/>
          <w:u w:val="single"/>
          <w:lang w:val="es-CO"/>
        </w:rPr>
        <w:t>2</w:t>
      </w:r>
      <w:r w:rsidR="00597794">
        <w:rPr>
          <w:rFonts w:ascii="Times New Roman" w:hAnsi="Times New Roman" w:cs="Times New Roman"/>
          <w:sz w:val="28"/>
          <w:szCs w:val="28"/>
          <w:lang w:val="es-CO"/>
        </w:rPr>
        <w:fldChar w:fldCharType="end"/>
      </w:r>
      <w:bookmarkEnd w:id="1"/>
      <w:r>
        <w:rPr>
          <w:rFonts w:ascii="Times New Roman" w:hAnsi="Times New Roman" w:cs="Times New Roman"/>
          <w:sz w:val="28"/>
          <w:szCs w:val="28"/>
          <w:lang w:val="es-CO"/>
        </w:rPr>
        <w:t>.</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5. Demostrado que las decisiones de las comunidades indígenas no equivalen a las adoptadas por una asociación civil - club social, agremiación o colectividad regida por las leyes nacionales -, resta por establecer la naturaleza jurídica del acto por el que se excluyó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de la comunidad indígena. Para el Tribunal de primera instancia se trató de un </w:t>
      </w:r>
      <w:r>
        <w:rPr>
          <w:rFonts w:ascii="Times New Roman" w:hAnsi="Times New Roman" w:cs="Times New Roman"/>
          <w:b/>
          <w:bCs/>
          <w:sz w:val="28"/>
          <w:szCs w:val="28"/>
          <w:lang w:val="es-CO"/>
        </w:rPr>
        <w:t>acto democrático</w:t>
      </w:r>
      <w:r>
        <w:rPr>
          <w:rFonts w:ascii="Times New Roman" w:hAnsi="Times New Roman" w:cs="Times New Roman"/>
          <w:sz w:val="28"/>
          <w:szCs w:val="28"/>
          <w:lang w:val="es-CO"/>
        </w:rPr>
        <w:t xml:space="preserve"> de la colectividad y no de un acto de justicia en los términos del artículo 246 de la Carta Política. No obstante, a juicio de la Corte Suprema de Justicia, la decisión de expulsar al actor se tomó como </w:t>
      </w:r>
      <w:r>
        <w:rPr>
          <w:rFonts w:ascii="Times New Roman" w:hAnsi="Times New Roman" w:cs="Times New Roman"/>
          <w:b/>
          <w:bCs/>
          <w:sz w:val="28"/>
          <w:szCs w:val="28"/>
          <w:lang w:val="es-CO"/>
        </w:rPr>
        <w:t>sanción</w:t>
      </w:r>
      <w:r>
        <w:rPr>
          <w:rFonts w:ascii="Times New Roman" w:hAnsi="Times New Roman" w:cs="Times New Roman"/>
          <w:sz w:val="28"/>
          <w:szCs w:val="28"/>
          <w:lang w:val="es-CO"/>
        </w:rPr>
        <w:t xml:space="preserve"> por la reiteración de conductas contrarias a sus costumbres y normas internas.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sidRPr="006737F6">
        <w:rPr>
          <w:rFonts w:ascii="Times New Roman" w:hAnsi="Times New Roman" w:cs="Times New Roman"/>
          <w:sz w:val="28"/>
          <w:szCs w:val="28"/>
          <w:highlight w:val="yellow"/>
          <w:lang w:val="es-CO"/>
        </w:rPr>
        <w:t>El método de adopción de una decisión no es el criterio determinante para precisar su naturaleza.</w:t>
      </w:r>
      <w:r>
        <w:rPr>
          <w:rFonts w:ascii="Times New Roman" w:hAnsi="Times New Roman" w:cs="Times New Roman"/>
          <w:sz w:val="28"/>
          <w:szCs w:val="28"/>
          <w:lang w:val="es-CO"/>
        </w:rPr>
        <w:t xml:space="preserve"> La cualidad democrática del procedimiento de expedición no se transmite al acto o decisión, hasta el grado de definir su naturaleza, ni excluye la posibilidad jurídica de que se trate de un acto jurisdiccional.</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En consecuencia, para poder establecer si la decisión de expulsar de la comunidad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y privarlo con ello de los beneficios que le reportaba ser miembro de dicha agrupación indígena, es un acto sancionatorio, proferido en ejercicio de las atribuciones contenidas en el artículo 246 de la Constitución, se hace necesario determinar previamente la admisibilidad del ejercicio actual de la jurisdicción especial por parte de las comunidades indígenas. Previa la resolución de este aspecto, sin embargo, la Sala estima pertinente enunciar los principios y reglas que surgen de la tensión existente entre el régimen político unitario republicano y el reconocimiento de la </w:t>
      </w:r>
      <w:r w:rsidRPr="006737F6">
        <w:rPr>
          <w:rFonts w:ascii="Times New Roman" w:hAnsi="Times New Roman" w:cs="Times New Roman"/>
          <w:sz w:val="28"/>
          <w:szCs w:val="28"/>
          <w:highlight w:val="yellow"/>
          <w:lang w:val="es-CO"/>
        </w:rPr>
        <w:t>autonomía a los territorios indígenas. Esta última, se sabe, realiza parcialmente los principios de pluralismo político y de diversidad étnica y cultural de la nación colombiana.</w:t>
      </w:r>
      <w:r>
        <w:rPr>
          <w:rFonts w:ascii="Times New Roman" w:hAnsi="Times New Roman" w:cs="Times New Roman"/>
          <w:sz w:val="28"/>
          <w:szCs w:val="28"/>
          <w:lang w:val="es-CO"/>
        </w:rPr>
        <w:t xml:space="preserve"> De este modo, la atribución constitucional confiada a las autoridades de los pueblos indígenas, consistente en el ejercicio de funciones jurisdiccionales dentro de su territorio, debe interpretarse de conformidad con la Constitución y la ley.</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Régimen unitario y autonomía indígena</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6. El fortalecimiento de la unidad nacional es uno de los fines postulados en el preámbulo de la Constitución. La importancia de este valor que preside la Carta, se refleja en el establecimiento de la República unitaria </w:t>
      </w:r>
      <w:r>
        <w:rPr>
          <w:rFonts w:ascii="Times New Roman" w:hAnsi="Times New Roman" w:cs="Times New Roman"/>
          <w:sz w:val="28"/>
          <w:szCs w:val="28"/>
          <w:lang w:val="es-CO"/>
        </w:rPr>
        <w:lastRenderedPageBreak/>
        <w:t xml:space="preserve">como forma de gobierno, pero con autonomía de sus entidades territoriales (CP art. 1).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sidRPr="006737F6">
        <w:rPr>
          <w:rFonts w:ascii="Times New Roman" w:hAnsi="Times New Roman" w:cs="Times New Roman"/>
          <w:sz w:val="28"/>
          <w:szCs w:val="28"/>
          <w:highlight w:val="yellow"/>
          <w:lang w:val="es-CO"/>
        </w:rPr>
        <w:t xml:space="preserve">La consagración simultánea en el mismo artículo constitucional de principios contrarios - no contradictorios - como el régimen unitario y las autonomías territoriales, muestra la intención del Constituyente de erigir un régimen político fundado en la </w:t>
      </w:r>
      <w:r w:rsidRPr="006737F6">
        <w:rPr>
          <w:rFonts w:ascii="Times New Roman" w:hAnsi="Times New Roman" w:cs="Times New Roman"/>
          <w:b/>
          <w:bCs/>
          <w:sz w:val="28"/>
          <w:szCs w:val="28"/>
          <w:highlight w:val="yellow"/>
          <w:lang w:val="es-CO"/>
        </w:rPr>
        <w:t>conservación de la diversidad en la unidad</w:t>
      </w:r>
      <w:r w:rsidRPr="006737F6">
        <w:rPr>
          <w:rFonts w:ascii="Times New Roman" w:hAnsi="Times New Roman" w:cs="Times New Roman"/>
          <w:sz w:val="28"/>
          <w:szCs w:val="28"/>
          <w:highlight w:val="yellow"/>
          <w:lang w:val="es-CO"/>
        </w:rPr>
        <w:t>.</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En cuanto a la autonomía de las entidades territoriales, cabe resaltar, y al mismo tiempo, diferenciar, lo que concierne a la autonomía reconocida a los territorios indígenas.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Aun cuando hasta el momento no se haya expedido la correspondiente ley llamada a regular el trascendental aspecto del régimen territorial del país, es posible, no obstante, distinguir que, a diferencia de lo que acontece frente a otras entidades territoriales, a los miembros de las comunidades indígenas se les garantiza no sólo una autonomía administrativa, presupuestal y financiera dentro de sus territorios, como puede suceder con los departamentos, distritos y municipios, sino que también el ejercicio, en el grado que la ley establece, de autonomía política y jurídica, lo que se traduce en </w:t>
      </w:r>
      <w:proofErr w:type="spellStart"/>
      <w:r>
        <w:rPr>
          <w:rFonts w:ascii="Times New Roman" w:hAnsi="Times New Roman" w:cs="Times New Roman"/>
          <w:sz w:val="28"/>
          <w:szCs w:val="28"/>
          <w:lang w:val="es-CO"/>
        </w:rPr>
        <w:t>en</w:t>
      </w:r>
      <w:proofErr w:type="spellEnd"/>
      <w:r>
        <w:rPr>
          <w:rFonts w:ascii="Times New Roman" w:hAnsi="Times New Roman" w:cs="Times New Roman"/>
          <w:sz w:val="28"/>
          <w:szCs w:val="28"/>
          <w:lang w:val="es-CO"/>
        </w:rPr>
        <w:t xml:space="preserve"> la elección de sus propias autoridades (CP art. 330), las que pueden ejercer funciones jurisdiccionales dentro de su ámbito territorial (CP art. 246). Lo anterior no significa otra cosa que el reconocimiento y la realización parcial del principio de democracia participativa y pluralista y el respeto de la diversidad étnica y cultural de la nación colombiana (CP art. 7).</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 autonomía política y jurídica reconocida a las comunidades indígenas por el constituyente, por su parte, debe ejercerse dentro de los estrictos parámetros señalados por el mismo texto constitucional: </w:t>
      </w:r>
      <w:r>
        <w:rPr>
          <w:rFonts w:ascii="Times New Roman" w:hAnsi="Times New Roman" w:cs="Times New Roman"/>
          <w:b/>
          <w:bCs/>
          <w:sz w:val="28"/>
          <w:szCs w:val="28"/>
          <w:lang w:val="es-CO"/>
        </w:rPr>
        <w:t>de conformidad con sus usos y costumbres, siempre y cuando no sean contrarios a la Constitución y a la ley</w:t>
      </w:r>
      <w:r>
        <w:rPr>
          <w:rFonts w:ascii="Times New Roman" w:hAnsi="Times New Roman" w:cs="Times New Roman"/>
          <w:sz w:val="28"/>
          <w:szCs w:val="28"/>
          <w:lang w:val="es-CO"/>
        </w:rPr>
        <w:t xml:space="preserve"> (CP arts. 246, 330), de forma que se asegure la unidad nacional.</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7. La creación de una jurisdicción especial indígena como la indicada en el artículo 246 de la Constitución plantea el problema de determinar cuál es la jerarquía existente entre la ley y las costumbres y usos indígenas, como fuentes de derecho. En efecto, la atribución constitucional de ejercer funciones jurisdiccionales dentro de su ámbito territorial,  reconocida a las autoridades indígenas, de conformidad con sus propias normas y procedimientos, está supeditada a la condición de que éstos y aquellas no sean contrarios a la Constitución y a la ley. Las diferencias conceptuales y </w:t>
      </w:r>
      <w:r>
        <w:rPr>
          <w:rFonts w:ascii="Times New Roman" w:hAnsi="Times New Roman" w:cs="Times New Roman"/>
          <w:sz w:val="28"/>
          <w:szCs w:val="28"/>
          <w:lang w:val="es-CO"/>
        </w:rPr>
        <w:lastRenderedPageBreak/>
        <w:t>los conflictos valorativos que puedan presentarse en la aplicación práctica de órdenes jurídicos diversos, deben ser superados respetando mínimamente las siguientes reglas de interpretación: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7.1 </w:t>
      </w:r>
      <w:r>
        <w:rPr>
          <w:rFonts w:ascii="Times New Roman" w:hAnsi="Times New Roman" w:cs="Times New Roman"/>
          <w:b/>
          <w:bCs/>
          <w:sz w:val="28"/>
          <w:szCs w:val="28"/>
          <w:lang w:val="es-CO"/>
        </w:rPr>
        <w:t>A mayor conservación de sus usos y costumbres, mayor autonomía.</w:t>
      </w:r>
      <w:r>
        <w:rPr>
          <w:rFonts w:ascii="Times New Roman" w:hAnsi="Times New Roman" w:cs="Times New Roman"/>
          <w:sz w:val="28"/>
          <w:szCs w:val="28"/>
          <w:lang w:val="es-CO"/>
        </w:rPr>
        <w:t xml:space="preserve"> La realidad colombiana muestra que las numerosas comunidades indígenas existentes en el territorio nacional han sufrido una mayor o menor destrucción de su cultura por efecto del sometimiento al orden colonial y posterior integración a la "vida civilizada" (Ley 89 de 1890), debilitándose la capacidad de coerción social de las autoridades de algunos pueblos indígenas sobre sus miembros. La necesidad de un marco normativo objetivo que garantice seguridad jurídica y estabilidad social  dentro de estas colectividades, hace indispensable distinguir entre los grupos que conservan sus usos y costumbres - los que deben ser, en principio, respetados -, de aquellos que no los conservan, y deben, por lo tanto, regirse en mayor grado por las leyes de la República, ya que repugna al orden constitucional y legal el que una persona pueda quedar relegada a los extramuros del derecho por efecto de una imprecisa o inexistente delimitación de la normatividad llamada a regular sus derechos y obligaciones.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7.2 </w:t>
      </w:r>
      <w:r>
        <w:rPr>
          <w:rFonts w:ascii="Times New Roman" w:hAnsi="Times New Roman" w:cs="Times New Roman"/>
          <w:b/>
          <w:bCs/>
          <w:sz w:val="28"/>
          <w:szCs w:val="28"/>
          <w:lang w:val="es-CO"/>
        </w:rPr>
        <w:t xml:space="preserve">Los derechos fundamentales constitucionales constituyen el mínimo obligatorio de convivencia para todos los particulares. </w:t>
      </w:r>
      <w:r>
        <w:rPr>
          <w:rFonts w:ascii="Times New Roman" w:hAnsi="Times New Roman" w:cs="Times New Roman"/>
          <w:sz w:val="28"/>
          <w:szCs w:val="28"/>
          <w:lang w:val="es-CO"/>
        </w:rPr>
        <w:t>Pese a que la sujeción a la Constitución y a la ley es un deber de todos los nacionales en general (CP arts. 4, 6 y 95), dentro de los que se incluyen los indígenas, no sobra subrayar que el sistema axiológico contenido en la Carta de derechos y deberes, particularmente los derechos fundamentales, constituyen un límite material al principio de diversidad étnica y cultural y a los códigos de valores propios de las diversas comunidades indígenas que habitan el territorio nacional, las que, dicho sea de paso, estuvieron representadas en la Asamblea Nacional Constituyente.</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7.3 </w:t>
      </w:r>
      <w:r>
        <w:rPr>
          <w:rFonts w:ascii="Times New Roman" w:hAnsi="Times New Roman" w:cs="Times New Roman"/>
          <w:b/>
          <w:bCs/>
          <w:sz w:val="28"/>
          <w:szCs w:val="28"/>
          <w:lang w:val="es-CO"/>
        </w:rPr>
        <w:t xml:space="preserve">Las normas legales imperativas (de orden público) de la República priman sobre los usos y costumbres de las comunidades indígenas, siempre y cuando protejan directamente un valor constitucional superior al principio de diversidad étnica y cultural. </w:t>
      </w:r>
      <w:r>
        <w:rPr>
          <w:rFonts w:ascii="Times New Roman" w:hAnsi="Times New Roman" w:cs="Times New Roman"/>
          <w:sz w:val="28"/>
          <w:szCs w:val="28"/>
          <w:lang w:val="es-CO"/>
        </w:rPr>
        <w:t xml:space="preserve">La interpretación de la ley como límite al reconocimiento de los usos y costumbres no puede llegar hasta el extremo de hacer nugatorio el contenido de éstas por la simple existencia de la norma legal. El carácter normativo de la Constitución impone la necesidad de sopesar la importancia relativa de los valores protegidos por la norma constitucional - diversidad, pluralismo - y aquellos tutelados por las normas legales imperativas. Hay un ámbito intangible del pluralismo y de la diversidad étnica y cultural de los pueblos </w:t>
      </w:r>
      <w:r>
        <w:rPr>
          <w:rFonts w:ascii="Times New Roman" w:hAnsi="Times New Roman" w:cs="Times New Roman"/>
          <w:sz w:val="28"/>
          <w:szCs w:val="28"/>
          <w:lang w:val="es-CO"/>
        </w:rPr>
        <w:lastRenderedPageBreak/>
        <w:t>indígenas que no puede ser objeto de disposición por parte de la ley, pues se pondría en peligro su preservación y se socavaría su riqueza, la que justamente reside en el mantenimiento de la diferencia cultural. La jurisdicción especial (CP art. 246) y las funciones de autogobierno encomendadas a los consejos indígenas (CP art. 330) deben ejercerse, en consecuencia, según sus usos y costumbres, pero respetando las leyes imperativas sobre la materia que protejan valores constitucionales superiores.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7.4 </w:t>
      </w:r>
      <w:r>
        <w:rPr>
          <w:rFonts w:ascii="Times New Roman" w:hAnsi="Times New Roman" w:cs="Times New Roman"/>
          <w:b/>
          <w:bCs/>
          <w:sz w:val="28"/>
          <w:szCs w:val="28"/>
          <w:lang w:val="es-CO"/>
        </w:rPr>
        <w:t>Los usos y costumbres de una comunidad indígena priman sobre las normas legales dispositivas.</w:t>
      </w:r>
      <w:r>
        <w:rPr>
          <w:rFonts w:ascii="Times New Roman" w:hAnsi="Times New Roman" w:cs="Times New Roman"/>
          <w:sz w:val="28"/>
          <w:szCs w:val="28"/>
          <w:lang w:val="es-CO"/>
        </w:rPr>
        <w:t xml:space="preserve"> Esta regla es consecuente con los principios de pluralismo y de diversidad, y no significa la aceptación de la costumbre </w:t>
      </w:r>
      <w:r>
        <w:rPr>
          <w:rFonts w:ascii="Times New Roman" w:hAnsi="Times New Roman" w:cs="Times New Roman"/>
          <w:b/>
          <w:bCs/>
          <w:i/>
          <w:iCs/>
          <w:sz w:val="28"/>
          <w:szCs w:val="28"/>
          <w:lang w:val="es-CO"/>
        </w:rPr>
        <w:t xml:space="preserve">contra </w:t>
      </w:r>
      <w:proofErr w:type="spellStart"/>
      <w:r>
        <w:rPr>
          <w:rFonts w:ascii="Times New Roman" w:hAnsi="Times New Roman" w:cs="Times New Roman"/>
          <w:b/>
          <w:bCs/>
          <w:i/>
          <w:iCs/>
          <w:sz w:val="28"/>
          <w:szCs w:val="28"/>
          <w:lang w:val="es-CO"/>
        </w:rPr>
        <w:t>legem</w:t>
      </w:r>
      <w:proofErr w:type="spellEnd"/>
      <w:r>
        <w:rPr>
          <w:rFonts w:ascii="Times New Roman" w:hAnsi="Times New Roman" w:cs="Times New Roman"/>
          <w:sz w:val="28"/>
          <w:szCs w:val="28"/>
          <w:lang w:val="es-CO"/>
        </w:rPr>
        <w:t xml:space="preserve"> por tratarse de normas dispositivas. La naturaleza de las leyes civiles, por ejemplo, otorga un amplio margen a la autonomía de la voluntad privada, lo que, </w:t>
      </w:r>
      <w:r>
        <w:rPr>
          <w:rFonts w:ascii="Times New Roman" w:hAnsi="Times New Roman" w:cs="Times New Roman"/>
          <w:b/>
          <w:bCs/>
          <w:i/>
          <w:iCs/>
          <w:sz w:val="28"/>
          <w:szCs w:val="28"/>
          <w:lang w:val="es-CO"/>
        </w:rPr>
        <w:t>mutatis mutandis</w:t>
      </w:r>
      <w:r>
        <w:rPr>
          <w:rFonts w:ascii="Times New Roman" w:hAnsi="Times New Roman" w:cs="Times New Roman"/>
          <w:sz w:val="28"/>
          <w:szCs w:val="28"/>
          <w:lang w:val="es-CO"/>
        </w:rPr>
        <w:t xml:space="preserve">, fundamenta la prevalencia de los usos y costumbres en la materia sobre normas que sólo deben tener aplicación en ausencia de una </w:t>
      </w:r>
      <w:proofErr w:type="spellStart"/>
      <w:r>
        <w:rPr>
          <w:rFonts w:ascii="Times New Roman" w:hAnsi="Times New Roman" w:cs="Times New Roman"/>
          <w:sz w:val="28"/>
          <w:szCs w:val="28"/>
          <w:lang w:val="es-CO"/>
        </w:rPr>
        <w:t>autoregulación</w:t>
      </w:r>
      <w:proofErr w:type="spellEnd"/>
      <w:r>
        <w:rPr>
          <w:rFonts w:ascii="Times New Roman" w:hAnsi="Times New Roman" w:cs="Times New Roman"/>
          <w:sz w:val="28"/>
          <w:szCs w:val="28"/>
          <w:lang w:val="es-CO"/>
        </w:rPr>
        <w:t xml:space="preserve"> por parte de las comunidades indígenas.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Las anteriores premisas permiten identificar a la comunidad indígena de El Tambo, localizada en el Municipio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Departamento del Tolima, como una comunidad en proceso de legalización de su territorio de resguardo y de recuperación de su identidad cultural, que habita un predio adjudicado por el INCORA en 1989 respecto del cual, por el momento, no posee título de propiedad comunitaria. En efecto, al igual que en otras parcialidades del Tolima, los miembros de la comunidad de El Tambo no conservan la lengua que hablaran sus antepasados ni parte importante de sus costumbres y tradiciones. No obstante, eligen a sus autoridades representadas en el cabildo indígena, administran colectivamente el uso y trabajo de la tierra y comparten un propósito común: identificarse con su pasado aborigen, manteniendo los rasgos y valores propios de su cultura, así como sus formas de gobierno y control social que los distingue como comunidad indígena.</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xml:space="preserve">Jurisdicción indígena e imposición de sanciones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8. El ejercicio de la jurisdicción indígena no está condicionada a la expedición de una ley que la habilite, como podría pensarse a primera vista. La Constitución autoriza a las autoridades de los pueblos indígenas el ejercicio de funciones jurisdiccionales dentro de su ámbito territorial, de conformidad con sus propias normas y procedimientos, siempre y cuando no sean contrarios a la constitución y a la ley. De otra parte, al Legislador </w:t>
      </w:r>
      <w:r>
        <w:rPr>
          <w:rFonts w:ascii="Times New Roman" w:hAnsi="Times New Roman" w:cs="Times New Roman"/>
          <w:sz w:val="28"/>
          <w:szCs w:val="28"/>
          <w:lang w:val="es-CO"/>
        </w:rPr>
        <w:lastRenderedPageBreak/>
        <w:t>corresponde la obligación de regular las formas de coordinación de esta jurisdicción con el sistema de la justicia nacional (CP art. 246).</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 precariedad de ciertos presupuestos fácticos para el ejercicio adecuado de la jurisdicción especial indígena - falta de legalización del resguardo, ausencia de prueba sobre la existencia de usos y costumbres-, son factores que muy probablemente llevaron a los juzgadores de primera y segunda instancia a identificar la decisión de la comunidad indígena con un acto particular emanado del derecho de libre asociación, y no como un acto jurisdiccional. No obstante, el reconocimiento de la existencia de una comunidad indígena con sus propias autoridades, normas y procedimientos por parte de los juzgadores de tutela, exigía dar un tratamiento jurídico a la situación planteada por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desde la perspectiva del derecho constitucional y no según el régimen de comunidad civil dispuesto para regular las relaciones entre comuneros.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9. El carácter de la decisión adoptada por la comunidad indígena de El Tambo el día 28 de diciembre de 1992, permite afirmar que en aquella ocasión se juzgó la conducta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por transgredir los parámetros de lo socialmente permitido en la comunidad indígena y por atentar contra sus bienes o intereses, sancionándolo con la privación, tanto a él como a su familia, de ciertos derechos y beneficios. En consecuencia, la decisión exhibe la naturaleza de un verdadero acto judicial mediante el que se impuso una sanción por la comisión de  una conducta contraria a las normas internas de la comunidad y lesiva de sus intereses, en ejercicio de las funciones jurisdiccionales atribuidas por la Constitución a las autoridades de los pueblos indígenas, cuya validez depende que su conformidad con la Constitución y la ley (CP art. 246).</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xml:space="preserve">Principio de diversidad étnica y cultural vs. </w:t>
      </w:r>
      <w:proofErr w:type="gramStart"/>
      <w:r>
        <w:rPr>
          <w:rFonts w:ascii="Times New Roman" w:hAnsi="Times New Roman" w:cs="Times New Roman"/>
          <w:b/>
          <w:bCs/>
          <w:sz w:val="28"/>
          <w:szCs w:val="28"/>
          <w:lang w:val="es-CO"/>
        </w:rPr>
        <w:t>vigencia</w:t>
      </w:r>
      <w:proofErr w:type="gramEnd"/>
      <w:r>
        <w:rPr>
          <w:rFonts w:ascii="Times New Roman" w:hAnsi="Times New Roman" w:cs="Times New Roman"/>
          <w:b/>
          <w:bCs/>
          <w:sz w:val="28"/>
          <w:szCs w:val="28"/>
          <w:lang w:val="es-CO"/>
        </w:rPr>
        <w:t xml:space="preserve"> de los derechos fundamentales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10. Existe una tensión entre el reconocimiento constitucional de la diversidad étnica y cultural y la consagración de los derechos fundamentales. Mientras que éstos filosóficamente se fundamentan en normas transculturales, pretendidamente universales, que permitirían afianzar una base firme para la convivencia y la paz entre las naciones, el respeto de la diversidad supone la aceptación de cosmovisiones y de estándares valorativos diversos y hasta contrarios a los valores de una ética universal. Esta paradoja ha dado lugar a un candente debate filosófico sobre la vigencia de los derechos humanos consagrados en los tratados internacionales.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lastRenderedPageBreak/>
        <w:t xml:space="preserve">Reflexiones como la de </w:t>
      </w:r>
      <w:proofErr w:type="spellStart"/>
      <w:r>
        <w:rPr>
          <w:rFonts w:ascii="Times New Roman" w:hAnsi="Times New Roman" w:cs="Times New Roman"/>
          <w:sz w:val="28"/>
          <w:szCs w:val="28"/>
          <w:lang w:val="es-CO"/>
        </w:rPr>
        <w:t>Agnes</w:t>
      </w:r>
      <w:proofErr w:type="spellEnd"/>
      <w:r>
        <w:rPr>
          <w:rFonts w:ascii="Times New Roman" w:hAnsi="Times New Roman" w:cs="Times New Roman"/>
          <w:sz w:val="28"/>
          <w:szCs w:val="28"/>
          <w:lang w:val="es-CO"/>
        </w:rPr>
        <w:t xml:space="preserve"> Heller</w:t>
      </w:r>
      <w:bookmarkStart w:id="2" w:name="_ftnref3"/>
      <w:r w:rsidR="00597794">
        <w:rPr>
          <w:rFonts w:ascii="Times New Roman" w:hAnsi="Times New Roman" w:cs="Times New Roman"/>
          <w:sz w:val="28"/>
          <w:szCs w:val="28"/>
          <w:lang w:val="es-CO"/>
        </w:rPr>
        <w:fldChar w:fldCharType="begin"/>
      </w:r>
      <w:r>
        <w:rPr>
          <w:rFonts w:ascii="Times New Roman" w:hAnsi="Times New Roman" w:cs="Times New Roman"/>
          <w:sz w:val="28"/>
          <w:szCs w:val="28"/>
          <w:lang w:val="es-CO"/>
        </w:rPr>
        <w:instrText xml:space="preserve"> HYPERLINK "http://www.corteconstitucional.gov.co/relatoria/1994/t-254-94.htm" \l "_ftn3" \o "" </w:instrText>
      </w:r>
      <w:r w:rsidR="00597794">
        <w:rPr>
          <w:rFonts w:ascii="Times New Roman" w:hAnsi="Times New Roman" w:cs="Times New Roman"/>
          <w:sz w:val="28"/>
          <w:szCs w:val="28"/>
          <w:lang w:val="es-CO"/>
        </w:rPr>
        <w:fldChar w:fldCharType="separate"/>
      </w:r>
      <w:r>
        <w:rPr>
          <w:rStyle w:val="Refdenotaalpie"/>
          <w:rFonts w:ascii="Times New Roman" w:hAnsi="Times New Roman" w:cs="Times New Roman"/>
          <w:color w:val="0000FF"/>
          <w:sz w:val="28"/>
          <w:szCs w:val="28"/>
          <w:u w:val="single"/>
          <w:lang w:val="es-CO"/>
        </w:rPr>
        <w:t>3</w:t>
      </w:r>
      <w:r w:rsidR="00597794">
        <w:rPr>
          <w:rFonts w:ascii="Times New Roman" w:hAnsi="Times New Roman" w:cs="Times New Roman"/>
          <w:sz w:val="28"/>
          <w:szCs w:val="28"/>
          <w:lang w:val="es-CO"/>
        </w:rPr>
        <w:fldChar w:fldCharType="end"/>
      </w:r>
      <w:bookmarkEnd w:id="2"/>
      <w:r>
        <w:rPr>
          <w:rFonts w:ascii="Times New Roman" w:hAnsi="Times New Roman" w:cs="Times New Roman"/>
          <w:sz w:val="28"/>
          <w:szCs w:val="28"/>
          <w:lang w:val="es-CO"/>
        </w:rPr>
        <w:t xml:space="preserve"> conducen a rechazar el relativismo ético extremo. Para esta autora, el verdadero respeto de la diversidad cultural impone el respeto  absoluto a los parámetros valorativos de las diversas culturas, y obliga a propender por un relativismo moderado en el que se admita la </w:t>
      </w:r>
      <w:proofErr w:type="spellStart"/>
      <w:r>
        <w:rPr>
          <w:rFonts w:ascii="Times New Roman" w:hAnsi="Times New Roman" w:cs="Times New Roman"/>
          <w:sz w:val="28"/>
          <w:szCs w:val="28"/>
          <w:lang w:val="es-CO"/>
        </w:rPr>
        <w:t>comparabilidad</w:t>
      </w:r>
      <w:proofErr w:type="spellEnd"/>
      <w:r>
        <w:rPr>
          <w:rFonts w:ascii="Times New Roman" w:hAnsi="Times New Roman" w:cs="Times New Roman"/>
          <w:sz w:val="28"/>
          <w:szCs w:val="28"/>
          <w:lang w:val="es-CO"/>
        </w:rPr>
        <w:t xml:space="preserve"> entre culturas bajo la fórmula de la tolerancia y el respeto de la especificidad cultural, salvo los casos en que esta encubra un inaceptable doble código de valores y una situación de fuerza o coacción susceptible de afectar la vida, la integridad o la libertad de la persona. La necesidad de defender unos mínimos universales éticos que permitan trascender la especificidad de las diferentes culturas y construir un marco de entendimiento y diálogo entre las civilizaciones justifica la adopción de las Cartas Internacionales de Derechos Humanos que, según </w:t>
      </w:r>
      <w:proofErr w:type="spellStart"/>
      <w:r>
        <w:rPr>
          <w:rFonts w:ascii="Times New Roman" w:hAnsi="Times New Roman" w:cs="Times New Roman"/>
          <w:sz w:val="28"/>
          <w:szCs w:val="28"/>
          <w:lang w:val="es-CO"/>
        </w:rPr>
        <w:t>Bobbio</w:t>
      </w:r>
      <w:proofErr w:type="spellEnd"/>
      <w:r>
        <w:rPr>
          <w:rFonts w:ascii="Times New Roman" w:hAnsi="Times New Roman" w:cs="Times New Roman"/>
          <w:sz w:val="28"/>
          <w:szCs w:val="28"/>
          <w:lang w:val="es-CO"/>
        </w:rPr>
        <w:t xml:space="preserve">, constituyen "la más grande prueba histórica que jamás se haya dado del </w:t>
      </w:r>
      <w:proofErr w:type="spellStart"/>
      <w:r>
        <w:rPr>
          <w:rFonts w:ascii="Times New Roman" w:hAnsi="Times New Roman" w:cs="Times New Roman"/>
          <w:b/>
          <w:bCs/>
          <w:i/>
          <w:iCs/>
          <w:sz w:val="28"/>
          <w:szCs w:val="28"/>
          <w:lang w:val="es-CO"/>
        </w:rPr>
        <w:t>consensus</w:t>
      </w:r>
      <w:proofErr w:type="spellEnd"/>
      <w:r>
        <w:rPr>
          <w:rFonts w:ascii="Times New Roman" w:hAnsi="Times New Roman" w:cs="Times New Roman"/>
          <w:b/>
          <w:bCs/>
          <w:i/>
          <w:iCs/>
          <w:sz w:val="28"/>
          <w:szCs w:val="28"/>
          <w:lang w:val="es-CO"/>
        </w:rPr>
        <w:t xml:space="preserve"> </w:t>
      </w:r>
      <w:proofErr w:type="spellStart"/>
      <w:r>
        <w:rPr>
          <w:rFonts w:ascii="Times New Roman" w:hAnsi="Times New Roman" w:cs="Times New Roman"/>
          <w:b/>
          <w:bCs/>
          <w:i/>
          <w:iCs/>
          <w:sz w:val="28"/>
          <w:szCs w:val="28"/>
          <w:lang w:val="es-CO"/>
        </w:rPr>
        <w:t>omnium</w:t>
      </w:r>
      <w:proofErr w:type="spellEnd"/>
      <w:r>
        <w:rPr>
          <w:rFonts w:ascii="Times New Roman" w:hAnsi="Times New Roman" w:cs="Times New Roman"/>
          <w:b/>
          <w:bCs/>
          <w:i/>
          <w:iCs/>
          <w:sz w:val="28"/>
          <w:szCs w:val="28"/>
          <w:lang w:val="es-CO"/>
        </w:rPr>
        <w:t xml:space="preserve"> </w:t>
      </w:r>
      <w:proofErr w:type="spellStart"/>
      <w:r>
        <w:rPr>
          <w:rFonts w:ascii="Times New Roman" w:hAnsi="Times New Roman" w:cs="Times New Roman"/>
          <w:b/>
          <w:bCs/>
          <w:i/>
          <w:iCs/>
          <w:sz w:val="28"/>
          <w:szCs w:val="28"/>
          <w:lang w:val="es-CO"/>
        </w:rPr>
        <w:t>gentium</w:t>
      </w:r>
      <w:proofErr w:type="spellEnd"/>
      <w:r>
        <w:rPr>
          <w:rFonts w:ascii="Times New Roman" w:hAnsi="Times New Roman" w:cs="Times New Roman"/>
          <w:b/>
          <w:bCs/>
          <w:i/>
          <w:iCs/>
          <w:sz w:val="28"/>
          <w:szCs w:val="28"/>
          <w:lang w:val="es-CO"/>
        </w:rPr>
        <w:t xml:space="preserve"> </w:t>
      </w:r>
      <w:r>
        <w:rPr>
          <w:rFonts w:ascii="Times New Roman" w:hAnsi="Times New Roman" w:cs="Times New Roman"/>
          <w:sz w:val="28"/>
          <w:szCs w:val="28"/>
          <w:lang w:val="es-CO"/>
        </w:rPr>
        <w:t>sobre un determinado sistema de valores"</w:t>
      </w:r>
      <w:bookmarkStart w:id="3" w:name="_ftnref4"/>
      <w:r w:rsidR="00597794">
        <w:rPr>
          <w:rFonts w:ascii="Times New Roman" w:hAnsi="Times New Roman" w:cs="Times New Roman"/>
          <w:sz w:val="28"/>
          <w:szCs w:val="28"/>
          <w:lang w:val="es-CO"/>
        </w:rPr>
        <w:fldChar w:fldCharType="begin"/>
      </w:r>
      <w:r>
        <w:rPr>
          <w:rFonts w:ascii="Times New Roman" w:hAnsi="Times New Roman" w:cs="Times New Roman"/>
          <w:sz w:val="28"/>
          <w:szCs w:val="28"/>
          <w:lang w:val="es-CO"/>
        </w:rPr>
        <w:instrText xml:space="preserve"> HYPERLINK "http://www.corteconstitucional.gov.co/relatoria/1994/t-254-94.htm" \l "_ftn4" \o "" </w:instrText>
      </w:r>
      <w:r w:rsidR="00597794">
        <w:rPr>
          <w:rFonts w:ascii="Times New Roman" w:hAnsi="Times New Roman" w:cs="Times New Roman"/>
          <w:sz w:val="28"/>
          <w:szCs w:val="28"/>
          <w:lang w:val="es-CO"/>
        </w:rPr>
        <w:fldChar w:fldCharType="separate"/>
      </w:r>
      <w:r>
        <w:rPr>
          <w:rStyle w:val="Refdenotaalpie"/>
          <w:rFonts w:ascii="Times New Roman" w:hAnsi="Times New Roman" w:cs="Times New Roman"/>
          <w:color w:val="0000FF"/>
          <w:sz w:val="28"/>
          <w:szCs w:val="28"/>
          <w:u w:val="single"/>
          <w:lang w:val="es-CO"/>
        </w:rPr>
        <w:t>4</w:t>
      </w:r>
      <w:r w:rsidR="00597794">
        <w:rPr>
          <w:rFonts w:ascii="Times New Roman" w:hAnsi="Times New Roman" w:cs="Times New Roman"/>
          <w:sz w:val="28"/>
          <w:szCs w:val="28"/>
          <w:lang w:val="es-CO"/>
        </w:rPr>
        <w:fldChar w:fldCharType="end"/>
      </w:r>
      <w:bookmarkEnd w:id="3"/>
      <w:r>
        <w:rPr>
          <w:rFonts w:ascii="Times New Roman" w:hAnsi="Times New Roman" w:cs="Times New Roman"/>
          <w:sz w:val="28"/>
          <w:szCs w:val="28"/>
          <w:lang w:val="es-CO"/>
        </w:rPr>
        <w:t xml:space="preserve"> .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11. La plena vigencia de los derechos fundamentales constitucionales en los territorios indígenas como límite al principio de diversidad étnica y constitucional es acogido en el plano del derecho internacional, particularmente en lo que tiene que ver con los derechos humanos como código universal de convivencia y diálogo entre las culturas y naciones, presupuesto de la paz, de la justicia, de la libertad y de la prosperidad de todos los pueblos. En este sentido, el Convenio 169 de la O.I.T., sobre pueblos indígenas y tribales en países independientes, aprobado por el Congreso mediante Ley 21 de 1991, establece:</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 "Artículo 8o.</w:t>
      </w:r>
    </w:p>
    <w:p w:rsidR="00117ACB" w:rsidRDefault="00117ACB" w:rsidP="00117ACB">
      <w:pPr>
        <w:ind w:left="851" w:right="51"/>
        <w:jc w:val="both"/>
      </w:pPr>
      <w:r>
        <w:rPr>
          <w:rFonts w:ascii="Times New Roman" w:hAnsi="Times New Roman" w:cs="Times New Roman"/>
          <w:b/>
          <w:bCs/>
          <w:sz w:val="28"/>
          <w:szCs w:val="28"/>
          <w:lang w:val="es-CO"/>
        </w:rPr>
        <w:t>1. Al aplicar la legislación nacional a los pueblos interesados deberán tomarse debidamente en consideración sus costumbres o su derecho consuetudinario.</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2. 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3. La aplicación de los párrafos 1 y 2 de este artículo no deberá impedir a los miembros de dichos pueblos ejercer los derechos reconocidos a todos los ciudadanos del país y asumir las obligaciones correspondientes.</w:t>
      </w:r>
    </w:p>
    <w:p w:rsidR="00117ACB" w:rsidRDefault="00117ACB" w:rsidP="00117ACB">
      <w:pPr>
        <w:ind w:left="851" w:right="51"/>
        <w:jc w:val="both"/>
      </w:pPr>
      <w:r>
        <w:rPr>
          <w:rFonts w:ascii="Times New Roman" w:hAnsi="Times New Roman" w:cs="Times New Roman"/>
          <w:b/>
          <w:bCs/>
          <w:sz w:val="28"/>
          <w:szCs w:val="28"/>
          <w:lang w:val="es-CO"/>
        </w:rPr>
        <w:lastRenderedPageBreak/>
        <w:t> </w:t>
      </w:r>
    </w:p>
    <w:p w:rsidR="00117ACB" w:rsidRDefault="00117ACB" w:rsidP="00117ACB">
      <w:pPr>
        <w:ind w:left="851" w:right="51"/>
        <w:jc w:val="both"/>
      </w:pPr>
      <w:r>
        <w:rPr>
          <w:rFonts w:ascii="Times New Roman" w:hAnsi="Times New Roman" w:cs="Times New Roman"/>
          <w:b/>
          <w:bCs/>
          <w:sz w:val="28"/>
          <w:szCs w:val="28"/>
          <w:lang w:val="es-CO"/>
        </w:rPr>
        <w:t>"Artículo 9º</w:t>
      </w:r>
    </w:p>
    <w:p w:rsidR="00117ACB" w:rsidRDefault="00117ACB" w:rsidP="00117ACB">
      <w:pPr>
        <w:ind w:left="851" w:right="51"/>
        <w:jc w:val="both"/>
      </w:pPr>
      <w:r>
        <w:rPr>
          <w:rFonts w:ascii="Times New Roman" w:hAnsi="Times New Roman" w:cs="Times New Roman"/>
          <w:b/>
          <w:bCs/>
          <w:sz w:val="28"/>
          <w:szCs w:val="28"/>
          <w:lang w:val="es-CO"/>
        </w:rPr>
        <w:t>1. En la medida en que ello sea compatible con el sistema jurídico nacional y con los derechos humanos internacionalmente reconocidos, deberán respetarse los métodos a los que los pueblos interesados recurren tradicionalmente para la represión de los delitos cometidos por sus miembros.</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2. La autoridades y los tribunales llamados a pronunciarse sobre cuestiones penales deberán tener en cuenta las costumbres de dichos pueblos en la materia".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A la luz de lo expuesto, debe la Sala entrar a examinar si el contenido y forma del acto por el que se expulsó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y a su familia de la comunidad indígena de El Tambo, vulneró sus derechos constitucionales fundamentales.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xml:space="preserve">Examen constitucional de la sanción de expulsión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12. Un límite constitucional explícito al ejercicio de la potestad punitiva por parte de las autoridades de los pueblos indígenas, lo constituye la prohibición de imponer penas de destierro, prisión perpetua y confiscación (CP art. 38). El actor acusa la decisión de la comunidad de violar esta prohibición.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Bajo una perspectiva antropológica, la pena de destierro comprende la sanción de extrañamiento de un miembro de la colectividad que conlleva la pérdida de su identidad cultural y la separación física del resto de la comunidad. Esta práctica de condenar al ostracismo al infractor de las normas internas de la comunidad es frecuente en las organizaciones sociales en las que la defensa de la colectividad prevalece sobre los derechos individuales.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 inclusión en las cartas de derechos internacionales de la prohibición de la pena del destierro es coetánea al surgimiento del Estado-Nación, por lo que política y jurídicamente el destierro viene a identificarse con la privación de la nacionalidad o de la patria, sanción que repugna a la concepción de los derechos humanos de estirpe individual. La Declaración Universal de los Derechos Humanos establece en su artículo 9o. que "nadie será arbitrariamente detenido, preso ni desterrado". Por su parte, el Pacto Internacional de Derechos Civiles y Políticos dispone que "nadie podrá ser </w:t>
      </w:r>
      <w:r>
        <w:rPr>
          <w:rFonts w:ascii="Times New Roman" w:hAnsi="Times New Roman" w:cs="Times New Roman"/>
          <w:sz w:val="28"/>
          <w:szCs w:val="28"/>
          <w:lang w:val="es-CO"/>
        </w:rPr>
        <w:lastRenderedPageBreak/>
        <w:t xml:space="preserve">arbitrariamente privado del derecho a entrar en su propio país" (artículo 12). La Convención Americana sobre Derechos Humanos consagra que "nadie puede ser expulsado del territorio del Estado del cual es nacional, ni ser privado del derecho a ingresar en el mismo" (artículo 5o). En consecuencia, a la luz de los tratados internacionales sobre derechos humanos ratificados por Colombia (CP art. 93), la pena de destierro sólo se refiere a la expulsión del territorio del Estado y no a la exclusión de las comunidades indígenas que habitan un espacio de dicho territorio pero que no exhiben el carácter de Naciones. La expulsión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en consecuencia, no vulneró la prohibición del destierro.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13. Se acusa igualmente la violación del artículo 38 de la Carta por parte del cabildo de la comunidad indígena al privar al peticionario de la parcela donde poseía diversos cultivos.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La confiscación supone la apropiación, a título de pena, por parte del Estado de parte o la totalidad de los bienes de una persona, sin el pago de contraprestación alguna. La privación arbitraria de la propiedad privada y su destinación al fisco nacional por decisión del Estado constituyen elementos necesarios de esta pena prohibida por la Carta. En la  Asamblea Nacional Constituyente, se expresaron, entre otras razones, las siguientes, en las que se trasluce el franco repudio a esta modalidad de pena: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w:t>
      </w:r>
      <w:proofErr w:type="spellStart"/>
      <w:r>
        <w:rPr>
          <w:rFonts w:ascii="Times New Roman" w:hAnsi="Times New Roman" w:cs="Times New Roman"/>
          <w:b/>
          <w:bCs/>
          <w:sz w:val="28"/>
          <w:szCs w:val="28"/>
          <w:lang w:val="es-CO"/>
        </w:rPr>
        <w:t>Jose</w:t>
      </w:r>
      <w:proofErr w:type="spellEnd"/>
      <w:r>
        <w:rPr>
          <w:rFonts w:ascii="Times New Roman" w:hAnsi="Times New Roman" w:cs="Times New Roman"/>
          <w:b/>
          <w:bCs/>
          <w:sz w:val="28"/>
          <w:szCs w:val="28"/>
          <w:lang w:val="es-CO"/>
        </w:rPr>
        <w:t xml:space="preserve"> María Samper, Francisco de Paula Pérez, </w:t>
      </w:r>
      <w:proofErr w:type="spellStart"/>
      <w:r>
        <w:rPr>
          <w:rFonts w:ascii="Times New Roman" w:hAnsi="Times New Roman" w:cs="Times New Roman"/>
          <w:b/>
          <w:bCs/>
          <w:sz w:val="28"/>
          <w:szCs w:val="28"/>
          <w:lang w:val="es-CO"/>
        </w:rPr>
        <w:t>Alvaro</w:t>
      </w:r>
      <w:proofErr w:type="spellEnd"/>
      <w:r>
        <w:rPr>
          <w:rFonts w:ascii="Times New Roman" w:hAnsi="Times New Roman" w:cs="Times New Roman"/>
          <w:b/>
          <w:bCs/>
          <w:sz w:val="28"/>
          <w:szCs w:val="28"/>
          <w:lang w:val="es-CO"/>
        </w:rPr>
        <w:t xml:space="preserve"> Copete </w:t>
      </w:r>
      <w:proofErr w:type="spellStart"/>
      <w:r>
        <w:rPr>
          <w:rFonts w:ascii="Times New Roman" w:hAnsi="Times New Roman" w:cs="Times New Roman"/>
          <w:b/>
          <w:bCs/>
          <w:sz w:val="28"/>
          <w:szCs w:val="28"/>
          <w:lang w:val="es-CO"/>
        </w:rPr>
        <w:t>Lizarralde</w:t>
      </w:r>
      <w:proofErr w:type="spellEnd"/>
      <w:r>
        <w:rPr>
          <w:rFonts w:ascii="Times New Roman" w:hAnsi="Times New Roman" w:cs="Times New Roman"/>
          <w:b/>
          <w:bCs/>
          <w:sz w:val="28"/>
          <w:szCs w:val="28"/>
          <w:lang w:val="es-CO"/>
        </w:rPr>
        <w:t xml:space="preserve"> y Luis Carlos </w:t>
      </w:r>
      <w:proofErr w:type="spellStart"/>
      <w:r>
        <w:rPr>
          <w:rFonts w:ascii="Times New Roman" w:hAnsi="Times New Roman" w:cs="Times New Roman"/>
          <w:b/>
          <w:bCs/>
          <w:sz w:val="28"/>
          <w:szCs w:val="28"/>
          <w:lang w:val="es-CO"/>
        </w:rPr>
        <w:t>Sáchica</w:t>
      </w:r>
      <w:proofErr w:type="spellEnd"/>
      <w:r>
        <w:rPr>
          <w:rFonts w:ascii="Times New Roman" w:hAnsi="Times New Roman" w:cs="Times New Roman"/>
          <w:b/>
          <w:bCs/>
          <w:sz w:val="28"/>
          <w:szCs w:val="28"/>
          <w:lang w:val="es-CO"/>
        </w:rPr>
        <w:t xml:space="preserve">, coinciden, en términos generales con lo expresado por Jorge Enrique Gutiérrez </w:t>
      </w:r>
      <w:proofErr w:type="spellStart"/>
      <w:r>
        <w:rPr>
          <w:rFonts w:ascii="Times New Roman" w:hAnsi="Times New Roman" w:cs="Times New Roman"/>
          <w:b/>
          <w:bCs/>
          <w:sz w:val="28"/>
          <w:szCs w:val="28"/>
          <w:lang w:val="es-CO"/>
        </w:rPr>
        <w:t>Anzola</w:t>
      </w:r>
      <w:proofErr w:type="spellEnd"/>
      <w:r>
        <w:rPr>
          <w:rFonts w:ascii="Times New Roman" w:hAnsi="Times New Roman" w:cs="Times New Roman"/>
          <w:b/>
          <w:bCs/>
          <w:sz w:val="28"/>
          <w:szCs w:val="28"/>
          <w:lang w:val="es-CO"/>
        </w:rPr>
        <w:t>: "por medio de la confiscación se adjudican los bienes de un reo al Tesoro Público. Con ella se busca apartar a los hombres del delito pero con el temor de dejar a su familia en la indigencia.</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Así se impondría un doble castigo para el delincuente, extensivo a sus herederos, lo cual es inaceptable porque la sanción debe ser personal. Nuestra carta rechaza  semejante pena constituyendo una garantía más de respeto a la propiedad. El Código Penal Colombiano señala todo un sistema de penas, naturalmente, sin incluir la confiscación"</w:t>
      </w:r>
      <w:bookmarkStart w:id="4" w:name="_ftnref5"/>
      <w:r w:rsidR="00597794">
        <w:fldChar w:fldCharType="begin"/>
      </w:r>
      <w:r>
        <w:instrText xml:space="preserve"> HYPERLINK "http://www.corteconstitucional.gov.co/relatoria/1994/t-254-94.htm" \l "_ftn5" \o "" </w:instrText>
      </w:r>
      <w:r w:rsidR="00597794">
        <w:fldChar w:fldCharType="separate"/>
      </w:r>
      <w:r>
        <w:rPr>
          <w:rStyle w:val="Refdenotaalpie"/>
          <w:rFonts w:ascii="Times New Roman" w:hAnsi="Times New Roman" w:cs="Times New Roman"/>
          <w:color w:val="0000FF"/>
          <w:sz w:val="28"/>
          <w:szCs w:val="28"/>
          <w:u w:val="single"/>
          <w:lang w:val="es-CO"/>
        </w:rPr>
        <w:t>5</w:t>
      </w:r>
      <w:r w:rsidR="00597794">
        <w:fldChar w:fldCharType="end"/>
      </w:r>
      <w:bookmarkEnd w:id="4"/>
      <w:r>
        <w:rPr>
          <w:rFonts w:ascii="Times New Roman" w:hAnsi="Times New Roman" w:cs="Times New Roman"/>
          <w:b/>
          <w:bCs/>
          <w:sz w:val="28"/>
          <w:szCs w:val="28"/>
          <w:lang w:val="es-CO"/>
        </w:rPr>
        <w:t xml:space="preserve">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 pena de confiscación no puede ser impuesta por el Estado y, menos aún, por una comunidad indígena que, como lo expresa la Constitución, se gobierna por sus usos y costumbres siempre que ellos no pugnen con la Constitución y la ley imperativa (CP art. 330).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lastRenderedPageBreak/>
        <w:t xml:space="preserve">Si bien la propiedad de la cual puede ser titular una comunidad indígena tiene carácter colectivo, no escapa a esta Corte que en la medida en que sus usos y costumbres permitan el reconocimiento de mejoras efectuadas por sus miembros, la sanción consistente en la expulsión de uno de sus integrantes que, al mismo tiempo, signifique la pérdida absoluta de aquéllas, equivale a la pena de confiscación constitucionalmente proscrita. En verdad, el sujeto pasivo de la sanción y su familia se verían expuestos a una situación de indigencia y de absoluto despojo, motivos que llevaron al Constituyente a señalar que en ningún caso dicha pena podría ser impuesta. Independientemente del sistema privado o colectivo conforme al cual se organice la producción y distribución de bienes, el régimen punitivo no puede contener sanciones que aparejen consecuencias tan extremas para el sujeto pasivo y su familia próxima, como las que provendrían de la pérdida absoluta de sus posibilidades de subsistencia - a través de formas de apropiación privada de la riqueza o de usufructo colectivo - pues, </w:t>
      </w:r>
      <w:proofErr w:type="spellStart"/>
      <w:r>
        <w:rPr>
          <w:rFonts w:ascii="Times New Roman" w:hAnsi="Times New Roman" w:cs="Times New Roman"/>
          <w:sz w:val="28"/>
          <w:szCs w:val="28"/>
          <w:lang w:val="es-CO"/>
        </w:rPr>
        <w:t>éllas</w:t>
      </w:r>
      <w:proofErr w:type="spellEnd"/>
      <w:r>
        <w:rPr>
          <w:rFonts w:ascii="Times New Roman" w:hAnsi="Times New Roman" w:cs="Times New Roman"/>
          <w:sz w:val="28"/>
          <w:szCs w:val="28"/>
          <w:lang w:val="es-CO"/>
        </w:rPr>
        <w:t>, en últimas, configurarían materialmente una confiscación.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En el presente caso, como se señala más adelante, la prueba del reconocimiento de las mejoras efectuadas por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debe ser decidida por la </w:t>
      </w:r>
      <w:proofErr w:type="spellStart"/>
      <w:r>
        <w:rPr>
          <w:rFonts w:ascii="Times New Roman" w:hAnsi="Times New Roman" w:cs="Times New Roman"/>
          <w:sz w:val="28"/>
          <w:szCs w:val="28"/>
          <w:lang w:val="es-CO"/>
        </w:rPr>
        <w:t>justiticia</w:t>
      </w:r>
      <w:proofErr w:type="spellEnd"/>
      <w:r>
        <w:rPr>
          <w:rFonts w:ascii="Times New Roman" w:hAnsi="Times New Roman" w:cs="Times New Roman"/>
          <w:sz w:val="28"/>
          <w:szCs w:val="28"/>
          <w:lang w:val="es-CO"/>
        </w:rPr>
        <w:t xml:space="preserve"> ordinaria y, por lo tanto, a ella le corresponde prevenir que una situación de iniquidad manifiesta se </w:t>
      </w:r>
      <w:proofErr w:type="spellStart"/>
      <w:r>
        <w:rPr>
          <w:rFonts w:ascii="Times New Roman" w:hAnsi="Times New Roman" w:cs="Times New Roman"/>
          <w:sz w:val="28"/>
          <w:szCs w:val="28"/>
          <w:lang w:val="es-CO"/>
        </w:rPr>
        <w:t>llege</w:t>
      </w:r>
      <w:proofErr w:type="spellEnd"/>
      <w:r>
        <w:rPr>
          <w:rFonts w:ascii="Times New Roman" w:hAnsi="Times New Roman" w:cs="Times New Roman"/>
          <w:sz w:val="28"/>
          <w:szCs w:val="28"/>
          <w:lang w:val="es-CO"/>
        </w:rPr>
        <w:t xml:space="preserve"> a consumar, con la consecuente vulneración del artículo 38 de la Constitución.</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Derecho al debido proceso y ejercicio de la jurisdicción especial</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t>14. El derecho fundamental al debido proceso constituye un límite jurídico-material de la jurisdicción especial que ejercen las autoridades de los pueblos indígenas que la realizan según "sus propias normas y procedimientos, siempre y cuando no sean contrarios a la Constitución y a la ley" (CP art. 246). Cualquiera sea el contenido de las disposiciones jurídicas internas de las comunidades indígenas, estás deben respetar los derechos y principios contenidos en el núcleo esencial del derecho consagrado en el artículo 29 de la Carta. En efecto, el derecho fundamental al debido proceso garantiza los principios de legalidad, de imparcialidad, de juez competente, de publicidad, de presunción de inocencia y de proporcionalidad de la conducta típica y de la sanción, así como los derechos de defensa y contradicción. El desconocimiento del mínimo de garantías constitucionales para el juzgamiento y sanción equivale a  vulnerar el derecho fundamental al debido proceso.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El peticionario afirma que las imputaciones hechas y el juzgamiento realizado en su contra por el cabildo indígena violaron el artículo 29 de la Carta Política, por no ser precedidas de un procedimiento investigativo y </w:t>
      </w:r>
      <w:r>
        <w:rPr>
          <w:rFonts w:ascii="Times New Roman" w:hAnsi="Times New Roman" w:cs="Times New Roman"/>
          <w:sz w:val="28"/>
          <w:szCs w:val="28"/>
          <w:lang w:val="es-CO"/>
        </w:rPr>
        <w:lastRenderedPageBreak/>
        <w:t>estar basadas en meros rumores carentes de sustento probatorio. Agrega que las directivas indígenas amenazaron a los integrantes de la comunidad para que votaran afirmativamente su expulsión.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 anterior acusación contrasta con el hecho de que con anterioridad a la interposición de la acción de tutela,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se limitó a exigir el pago de mejoras para abandonar el territorio de la comunidad, no habiendo aducido arbitrariedad alguna en la toma de la decisión, como se desprende de la comunicación dirigida  inicialmente por el actor al comité del Consejo Regional Indígena del Tolima, en la que solicitaba su mediación en el conflicto. Tampoco encuentra la Corte demostrado que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se le hubiera privado de la posibilidad de oponerse y contradecir las acusaciones elevadas en su contra en la sesión del 28 de diciembre de 1992. Menos credibilidad exhibe su versión, según la cual la decisión de expulsarlo no fue </w:t>
      </w:r>
      <w:proofErr w:type="gramStart"/>
      <w:r>
        <w:rPr>
          <w:rFonts w:ascii="Times New Roman" w:hAnsi="Times New Roman" w:cs="Times New Roman"/>
          <w:sz w:val="28"/>
          <w:szCs w:val="28"/>
          <w:lang w:val="es-CO"/>
        </w:rPr>
        <w:t>imparcial dadas</w:t>
      </w:r>
      <w:proofErr w:type="gramEnd"/>
      <w:r>
        <w:rPr>
          <w:rFonts w:ascii="Times New Roman" w:hAnsi="Times New Roman" w:cs="Times New Roman"/>
          <w:sz w:val="28"/>
          <w:szCs w:val="28"/>
          <w:lang w:val="es-CO"/>
        </w:rPr>
        <w:t xml:space="preserve"> las presiones y amenazas ejercidas por el gobernador sobre la comunidad indígena.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15. La conducta punible por la que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fue sancionado se relaciona con el hurto de cultivos, animales y productos agrícolas. La sanción impuesta por la comunidad indígena fue la de expulsarlo junto con su familia del territorio indígena. Según el afectado, las directivas no aceptaron su propuesta de ausentarse voluntariamente siempre y cuando permitieran que sus hijos permanecieran en la parcela a él adjudicada.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Esta Corporación ha sostenido reiteradamente que las sanciones impuestas al infractor deben guardar proporcionalidad con la conducta sancionada. Las autoridades jurisdiccionales gozan de un amplio margen de discrecionalidad en el uso del poder sancionador atribuido por la Constitución o la ley.  No obstante, este poder no es ilimitado, debe ser razonable y dejar intactos otros valores jurídicos protegidos por el ordenamiento.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La pena impuesta al peticionario involucró la expulsión de éste y de su familia de las tierras de la comunidad indígena, colocando a los integrantes de la familia en una situación económica y social de desventaja por sus circunstancias especiales. De esta forma, la pena trascendió a la persona del infractor y terminó por cobijar a los miembros de su familia, evidenciándose como desproporcionada y contraria a los tratados internacionales sobre derechos humanos. En efecto, la Convención Americana sobre Derechos Humanos, en su artículo 5-2 establece que "la pena no puede trascender la persona del delincuente", de manera que se deja a salvo el derecho a la integridad personal de quienes han sido ajenos al juzgamiento de conductas punibles cometidas por otro.</w:t>
      </w:r>
    </w:p>
    <w:p w:rsidR="00117ACB" w:rsidRDefault="00117ACB" w:rsidP="00117ACB">
      <w:pPr>
        <w:ind w:right="51"/>
        <w:jc w:val="both"/>
      </w:pPr>
      <w:r>
        <w:rPr>
          <w:rFonts w:ascii="Times New Roman" w:hAnsi="Times New Roman" w:cs="Times New Roman"/>
          <w:sz w:val="28"/>
          <w:szCs w:val="28"/>
          <w:lang w:val="es-CO"/>
        </w:rPr>
        <w:lastRenderedPageBreak/>
        <w:t> </w:t>
      </w:r>
    </w:p>
    <w:p w:rsidR="00117ACB" w:rsidRDefault="00117ACB" w:rsidP="00117ACB">
      <w:pPr>
        <w:ind w:right="51"/>
        <w:jc w:val="both"/>
      </w:pPr>
      <w:r>
        <w:rPr>
          <w:rFonts w:ascii="Times New Roman" w:hAnsi="Times New Roman" w:cs="Times New Roman"/>
          <w:sz w:val="28"/>
          <w:szCs w:val="28"/>
          <w:lang w:val="es-CO"/>
        </w:rPr>
        <w:t>Ordinariamente la imposición de una pena, no obstante su individualización, puede materialmente afectar a terceros, ajenos a la infracción, y no por ello ésta deja de tener validez. La expulsión del miembro de una comunidad indígena como medida sancionatoria, sin embargo, tiene una particularidad que exige considerar sus efectos frente a su familia. Las secuelas de la pena, en este caso, revisten mayor gravedad y fácilmente se traducen en punición para los miembros de la familia. Para ellos, la expulsión acarrea la completa ruptura de su entorno cultural y la extinción de su filiación antropológica; de otro lado, la consiguiente y forzosa inserción en un marco cultural diferente, supone la alteración radical de su modo de vida y la necesidad de interactuar en condiciones de inferioridad. Desde el punto de vista de la comunidad indígena, la pérdida de miembros, vista su condición minoritaria, no contribuye a su objetiva conservación.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Las sanciones o penas colectivas son contrarias al principio de que "nadie podrá ser juzgado sino conforme a leyes preexistentes al acto que se le </w:t>
      </w:r>
      <w:proofErr w:type="gramStart"/>
      <w:r>
        <w:rPr>
          <w:rFonts w:ascii="Times New Roman" w:hAnsi="Times New Roman" w:cs="Times New Roman"/>
          <w:sz w:val="28"/>
          <w:szCs w:val="28"/>
          <w:lang w:val="es-CO"/>
        </w:rPr>
        <w:t>imputa ...</w:t>
      </w:r>
      <w:proofErr w:type="gramEnd"/>
      <w:r>
        <w:rPr>
          <w:rFonts w:ascii="Times New Roman" w:hAnsi="Times New Roman" w:cs="Times New Roman"/>
          <w:sz w:val="28"/>
          <w:szCs w:val="28"/>
          <w:lang w:val="es-CO"/>
        </w:rPr>
        <w:t xml:space="preserve">" (CP art. 29). Adicionalmente, la ley penal se erige sobre el principio de responsabilidad individual, que supone el juzgamiento del acusado y el respeto del principio de presunción de inocencia, presupuestos esenciales del poder sancionatorio del Estado o de los particulares que excepcionalmente ejercen funciones jurisdiccionales. En consecuencia, la pena impuesta al peticionario se revela desproporcionada y materialmente injusta por abarcar a los integrantes de su familia, circunstancia que genera la vulneración de los derechos fundamentales al debido proceso y a la integridad física de sus hijos. La negativa de las directivas del cabildo indígena a aceptar la propuesta de asignar la parcela que trabajaba ANANIAS NARVAEZ a su hijo mayor carece de fundamento jurídico, hace más gravosa la situación del sancionado y priva irracionalmente a sus hijos de la única fuente de subsistencia, como lo muestra el hecho de que con posterioridad a su expulsión fue encontrado nuevamente en terrenos de la comunidad sustrayendo alimentos porque sus "hijos tenían hambre". Esta situación no es consecuencia, como podría pensarse en forma simplista, de la propia conducta del peticionario, sino que se originó en la voluntad de las autoridades indígenas de resolver de plano el problema al expulsar a la familia del infractor. Por lo tanto, la pena de expulsión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y de su familia como consecuencia de los actos del padre vulneró el derecho al debido proceso, particularmente por trascender la persona del infractor.</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xml:space="preserve">Improcedencia de la acción de tutela respecto del pago de mejoras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lastRenderedPageBreak/>
        <w:t>16. Correctamente los tribunales de instancia señalan que la acción de tutela no es el mecanismo judicial procedente para obtener el pago de las mejoras reclamadas por el peticionario, más aún cuando no existen usos y costumbres en la comunidad sobre la materia, como puede desprenderse de las declaraciones dispares de los miembros del cabildo indígena. Mientras que para alguno el actor no tendría derecho al pago de mejoras por haber "robado" tres veces, otros, en cambio, no le niegan dicho derecho, sino que discrepan respecto de su cuantía. Ante la ausencia de usos y costumbres indígenas debidamente comprobados en lo que atañe al reconocimiento de las mejoras producidas por el cultivo de la tierra en la comunidad indígena de El Tambo, son aplicables las disposiciones de la ley civil sobre la materia y son los jueces civiles los llamados a dirimir la diferencia que ha surgido entre las partes.</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Revocatoria de las decisiones revisadas y orden impartida a las directivas de la comunidad</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17. La Corte, en ejercicio de la facultad de revisión de las sentencias de tutela, procederá a revocar las decisiones de primera y segunda instancia por encontrar que con la expulsión del peticionario y de su familia por parte de la comunidad indígena de El Tambo, se vulneró su derecho al debido proceso y el derecho a la integridad física de sus hijos. En consecuencia, la mencionada comunidad deberá adoptar una nueva decisión en lo referente a la conducta del peticionario, con estricta sujeción a las normas constitucionales del debido proceso, en particular cuidando de no vulnerar los derechos fundamentales de terceros ajenos a los hechos objeto de juzgamiento y sanción.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En especial, se ordenará a los miembros del cabildo indígena de El Tambo, velar por la vida e integridad de ANANIAS NARVAEZ y de sus hijos durante el tiempo de su reintegro a la comunidad y mientras se adopta una determinación definitiva sobre su conducta, según sus normas y procedimientos, pero de conformidad con la Constitución y la ley.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DECISION</w:t>
      </w:r>
    </w:p>
    <w:p w:rsidR="00117ACB" w:rsidRDefault="00117ACB" w:rsidP="00117ACB">
      <w:pPr>
        <w:ind w:right="51"/>
        <w:jc w:val="center"/>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En mérito de lo expuesto, la Sala Tercera de Revisión,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RESUELVE:</w:t>
      </w:r>
    </w:p>
    <w:p w:rsidR="00117ACB" w:rsidRDefault="00117ACB" w:rsidP="00117ACB">
      <w:pPr>
        <w:ind w:right="51"/>
        <w:jc w:val="center"/>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lastRenderedPageBreak/>
        <w:t>PRIMERO.- REVOCAR</w:t>
      </w:r>
      <w:r>
        <w:rPr>
          <w:rFonts w:ascii="Times New Roman" w:hAnsi="Times New Roman" w:cs="Times New Roman"/>
          <w:sz w:val="28"/>
          <w:szCs w:val="28"/>
          <w:lang w:val="es-CO"/>
        </w:rPr>
        <w:t xml:space="preserve"> las sentencias de tutela revisadas, proferidas por la Corte Suprema de Justicia, Sala de Casación Penal, y por el Tribunal Superior del Distrito Judicial del Tolima, Sala Penal, la primera de fecha 14 de diciembre de 1993 y la segunda de fecha  noviembre 4 del mismo año.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SEGUNDO.- CONCEDER</w:t>
      </w:r>
      <w:r>
        <w:rPr>
          <w:rFonts w:ascii="Times New Roman" w:hAnsi="Times New Roman" w:cs="Times New Roman"/>
          <w:sz w:val="28"/>
          <w:szCs w:val="28"/>
          <w:lang w:val="es-CO"/>
        </w:rPr>
        <w:t xml:space="preserve"> la tutela del derecho fundamental al debido proceso al solicitante y del derecho a la integridad física a sus hijos, y, en consecuencia, ordenar a las miembros del cabildo indígena de El Tambo acoger nuevamente en la comunidad indígena, bajo la responsabilidad de ésta, al actor y a su familia, mientras se procede nuevamente a tomar la decisión a que haya lugar por los hechos que se  imputan al señor ANANIAS NARVAEZ, sin que ésta última pueda involucrar a su familia dentro de un juicio que respete las normas y procedimientos de la comunidad, pero con estricta sujeción a la Constitución.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TERCERO.- ORDENAR</w:t>
      </w:r>
      <w:r>
        <w:rPr>
          <w:rFonts w:ascii="Times New Roman" w:hAnsi="Times New Roman" w:cs="Times New Roman"/>
          <w:sz w:val="28"/>
          <w:szCs w:val="28"/>
          <w:lang w:val="es-CO"/>
        </w:rPr>
        <w:t xml:space="preserve"> a la Sala Penal del Tribunal Superior del Distrito Judicial del Tolima se vigile estrictamente el cumplimiento de la presente providencia, e imponga las sanciones a que haya lugar en caso de incumplimiento.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CUARTO.-  LIBRESE</w:t>
      </w:r>
      <w:r>
        <w:rPr>
          <w:rFonts w:ascii="Times New Roman" w:hAnsi="Times New Roman" w:cs="Times New Roman"/>
          <w:sz w:val="28"/>
          <w:szCs w:val="28"/>
          <w:lang w:val="es-CO"/>
        </w:rPr>
        <w:t xml:space="preserve"> comunicación al mencionado Tribunal, con miras a que se surta la notificación de esta providencia, según lo establecido en el artículo 36 del Decreto 2591 de 1991.</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Cópiese, notifíquese, comuníquese, cúmplase e insértese en la Gaceta de la Corte Constitucional.</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EDUARDO CIFUENTES MUÑOZ</w:t>
      </w:r>
    </w:p>
    <w:p w:rsidR="00117ACB" w:rsidRDefault="00117ACB" w:rsidP="00117ACB">
      <w:pPr>
        <w:ind w:right="51"/>
        <w:jc w:val="center"/>
      </w:pPr>
      <w:r>
        <w:rPr>
          <w:rFonts w:ascii="Times New Roman" w:hAnsi="Times New Roman" w:cs="Times New Roman"/>
          <w:b/>
          <w:bCs/>
          <w:sz w:val="28"/>
          <w:szCs w:val="28"/>
          <w:lang w:val="es-CO"/>
        </w:rPr>
        <w:t>Magistrado Ponente</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CARLOS GAVIRIA DIAZ</w:t>
      </w:r>
    </w:p>
    <w:p w:rsidR="00117ACB" w:rsidRDefault="00117ACB" w:rsidP="00117ACB">
      <w:pPr>
        <w:ind w:right="51"/>
        <w:jc w:val="center"/>
      </w:pPr>
      <w:r>
        <w:rPr>
          <w:rFonts w:ascii="Times New Roman" w:hAnsi="Times New Roman" w:cs="Times New Roman"/>
          <w:b/>
          <w:bCs/>
          <w:sz w:val="28"/>
          <w:szCs w:val="28"/>
          <w:lang w:val="es-CO"/>
        </w:rPr>
        <w:t>   Magistrado</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lastRenderedPageBreak/>
        <w:t> </w:t>
      </w:r>
    </w:p>
    <w:p w:rsidR="00117ACB" w:rsidRDefault="00117ACB" w:rsidP="00117ACB">
      <w:pPr>
        <w:ind w:right="51"/>
        <w:jc w:val="center"/>
      </w:pPr>
      <w:r>
        <w:rPr>
          <w:rFonts w:ascii="Times New Roman" w:hAnsi="Times New Roman" w:cs="Times New Roman"/>
          <w:b/>
          <w:bCs/>
          <w:sz w:val="28"/>
          <w:szCs w:val="28"/>
          <w:lang w:val="es-CO"/>
        </w:rPr>
        <w:t>JOSE GREGORIO HERNANDEZ GALINDO</w:t>
      </w:r>
    </w:p>
    <w:p w:rsidR="00117ACB" w:rsidRDefault="00117ACB" w:rsidP="00117ACB">
      <w:pPr>
        <w:ind w:right="51"/>
        <w:jc w:val="center"/>
      </w:pPr>
      <w:r>
        <w:rPr>
          <w:rFonts w:ascii="Times New Roman" w:hAnsi="Times New Roman" w:cs="Times New Roman"/>
          <w:b/>
          <w:bCs/>
          <w:sz w:val="28"/>
          <w:szCs w:val="28"/>
          <w:lang w:val="es-CO"/>
        </w:rPr>
        <w:t>Magistrado</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MARTHA V. SACHICA DE MONCALEANO</w:t>
      </w:r>
    </w:p>
    <w:p w:rsidR="00117ACB" w:rsidRDefault="00117ACB" w:rsidP="00117ACB">
      <w:pPr>
        <w:ind w:right="51"/>
        <w:jc w:val="center"/>
      </w:pPr>
      <w:r>
        <w:rPr>
          <w:rFonts w:ascii="Times New Roman" w:hAnsi="Times New Roman" w:cs="Times New Roman"/>
          <w:b/>
          <w:bCs/>
          <w:sz w:val="28"/>
          <w:szCs w:val="28"/>
          <w:lang w:val="es-CO"/>
        </w:rPr>
        <w:t>Secretaria General</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(Sentencia aprobada por la Sala Tercera de Revisión, en la ciudad de Santa Fe de Bogotá, D.C., a los treinta (30) días del mes de mayo de mil novecientos noventa y cuatro (1994)).       </w:t>
      </w:r>
    </w:p>
    <w:p w:rsidR="00117ACB" w:rsidRDefault="00117ACB" w:rsidP="00117ACB">
      <w:r>
        <w:rPr>
          <w:rFonts w:ascii="Times New Roman" w:hAnsi="Times New Roman" w:cs="Times New Roman"/>
          <w:sz w:val="28"/>
          <w:szCs w:val="28"/>
          <w:lang w:val="es-CO"/>
        </w:rPr>
        <w:t> </w:t>
      </w:r>
    </w:p>
    <w:p w:rsidR="00117ACB" w:rsidRDefault="00117ACB" w:rsidP="00117ACB">
      <w:pPr>
        <w:autoSpaceDE/>
        <w:autoSpaceDN/>
        <w:rPr>
          <w:rFonts w:ascii="Times New Roman" w:hAnsi="Times New Roman" w:cs="Times New Roman"/>
          <w:sz w:val="20"/>
          <w:szCs w:val="20"/>
        </w:rPr>
      </w:pPr>
      <w:r>
        <w:rPr>
          <w:rFonts w:ascii="Times New Roman" w:hAnsi="Times New Roman" w:cs="Times New Roman"/>
          <w:sz w:val="20"/>
          <w:szCs w:val="20"/>
        </w:rPr>
        <w:br w:type="textWrapping" w:clear="all"/>
      </w:r>
    </w:p>
    <w:p w:rsidR="00117ACB" w:rsidRDefault="00597794" w:rsidP="00117ACB">
      <w:pPr>
        <w:autoSpaceDE/>
        <w:autoSpaceDN/>
        <w:rPr>
          <w:rFonts w:ascii="Times New Roman" w:hAnsi="Times New Roman" w:cs="Times New Roman"/>
          <w:sz w:val="20"/>
          <w:szCs w:val="20"/>
        </w:rPr>
      </w:pPr>
      <w:r w:rsidRPr="00597794">
        <w:rPr>
          <w:rFonts w:ascii="Times New Roman" w:hAnsi="Times New Roman" w:cs="Times New Roman"/>
          <w:sz w:val="20"/>
          <w:szCs w:val="20"/>
        </w:rPr>
        <w:pict>
          <v:rect id="_x0000_i1026" style="width:140.3pt;height:.75pt" o:hrpct="330" o:hrstd="t" o:hr="t" fillcolor="#9d9da1" stroked="f"/>
        </w:pict>
      </w:r>
    </w:p>
    <w:bookmarkStart w:id="5" w:name="_ftn1"/>
    <w:p w:rsidR="00117ACB" w:rsidRDefault="00597794" w:rsidP="00117ACB">
      <w:pPr>
        <w:pStyle w:val="Textonotapie"/>
      </w:pPr>
      <w:r>
        <w:fldChar w:fldCharType="begin"/>
      </w:r>
      <w:r w:rsidR="00117ACB">
        <w:instrText xml:space="preserve"> HYPERLINK "http://www.corteconstitucional.gov.co/relatoria/1994/t-254-94.htm" \l "_ftnref1" \o "" </w:instrText>
      </w:r>
      <w:r>
        <w:fldChar w:fldCharType="separate"/>
      </w:r>
      <w:r w:rsidR="00117ACB">
        <w:rPr>
          <w:rStyle w:val="Refdenotaalpie"/>
          <w:rFonts w:ascii="Courier" w:hAnsi="Courier"/>
          <w:color w:val="0000FF"/>
          <w:sz w:val="16"/>
          <w:szCs w:val="16"/>
          <w:u w:val="single"/>
          <w:lang w:val="es-ES_tradnl"/>
        </w:rPr>
        <w:t>1</w:t>
      </w:r>
      <w:r>
        <w:fldChar w:fldCharType="end"/>
      </w:r>
      <w:bookmarkEnd w:id="5"/>
      <w:r w:rsidR="00117ACB">
        <w:rPr>
          <w:rFonts w:ascii="Courier" w:hAnsi="Courier"/>
          <w:lang w:val="es-ES_tradnl"/>
        </w:rPr>
        <w:t xml:space="preserve"> Corte Constitucional Sentencia T-380 de 1993</w:t>
      </w:r>
    </w:p>
    <w:bookmarkStart w:id="6" w:name="_ftn2"/>
    <w:p w:rsidR="00117ACB" w:rsidRDefault="00597794" w:rsidP="00117ACB">
      <w:pPr>
        <w:pStyle w:val="Textonotapie"/>
      </w:pPr>
      <w:r>
        <w:fldChar w:fldCharType="begin"/>
      </w:r>
      <w:r w:rsidR="00117ACB">
        <w:instrText xml:space="preserve"> HYPERLINK "http://www.corteconstitucional.gov.co/relatoria/1994/t-254-94.htm" \l "_ftnref2" \o "" </w:instrText>
      </w:r>
      <w:r>
        <w:fldChar w:fldCharType="separate"/>
      </w:r>
      <w:r w:rsidR="00117ACB">
        <w:rPr>
          <w:rStyle w:val="Refdenotaalpie"/>
          <w:rFonts w:ascii="Courier" w:hAnsi="Courier"/>
          <w:color w:val="0000FF"/>
          <w:sz w:val="16"/>
          <w:szCs w:val="16"/>
          <w:u w:val="single"/>
          <w:lang w:val="es-ES_tradnl"/>
        </w:rPr>
        <w:t>2</w:t>
      </w:r>
      <w:r>
        <w:fldChar w:fldCharType="end"/>
      </w:r>
      <w:bookmarkEnd w:id="6"/>
      <w:r w:rsidR="00117ACB">
        <w:rPr>
          <w:rFonts w:ascii="Courier" w:hAnsi="Courier"/>
          <w:lang w:val="es-ES_tradnl"/>
        </w:rPr>
        <w:t xml:space="preserve"> TÖNNIES, </w:t>
      </w:r>
      <w:proofErr w:type="spellStart"/>
      <w:r w:rsidR="00117ACB">
        <w:rPr>
          <w:rFonts w:ascii="Courier" w:hAnsi="Courier"/>
          <w:lang w:val="es-ES_tradnl"/>
        </w:rPr>
        <w:t>Ferdinand</w:t>
      </w:r>
      <w:proofErr w:type="spellEnd"/>
      <w:r w:rsidR="00117ACB">
        <w:rPr>
          <w:rFonts w:ascii="Courier" w:hAnsi="Courier"/>
          <w:lang w:val="es-ES_tradnl"/>
        </w:rPr>
        <w:t>. Comunidad y sociedad. Categorías fundamentales de la sociología pura (1887)</w:t>
      </w:r>
    </w:p>
    <w:bookmarkStart w:id="7" w:name="_ftn3"/>
    <w:p w:rsidR="00117ACB" w:rsidRDefault="00597794" w:rsidP="00117ACB">
      <w:pPr>
        <w:pStyle w:val="Textonotapie"/>
      </w:pPr>
      <w:r>
        <w:fldChar w:fldCharType="begin"/>
      </w:r>
      <w:r w:rsidR="00117ACB">
        <w:instrText xml:space="preserve"> HYPERLINK "http://www.corteconstitucional.gov.co/relatoria/1994/t-254-94.htm" \l "_ftnref3" \o "" </w:instrText>
      </w:r>
      <w:r>
        <w:fldChar w:fldCharType="separate"/>
      </w:r>
      <w:r w:rsidR="00117ACB">
        <w:rPr>
          <w:rStyle w:val="Refdenotaalpie"/>
          <w:rFonts w:ascii="Courier" w:hAnsi="Courier"/>
          <w:color w:val="0000FF"/>
          <w:sz w:val="16"/>
          <w:szCs w:val="16"/>
          <w:u w:val="single"/>
          <w:lang w:val="es-ES_tradnl"/>
        </w:rPr>
        <w:t>3</w:t>
      </w:r>
      <w:r>
        <w:fldChar w:fldCharType="end"/>
      </w:r>
      <w:bookmarkEnd w:id="7"/>
      <w:r w:rsidR="00117ACB">
        <w:rPr>
          <w:rFonts w:ascii="Courier" w:hAnsi="Courier"/>
          <w:lang w:val="es-ES_tradnl"/>
        </w:rPr>
        <w:t xml:space="preserve"> </w:t>
      </w:r>
      <w:proofErr w:type="spellStart"/>
      <w:r w:rsidR="00117ACB">
        <w:rPr>
          <w:rFonts w:ascii="Courier" w:hAnsi="Courier"/>
          <w:lang w:val="es-ES_tradnl"/>
        </w:rPr>
        <w:t>Heller</w:t>
      </w:r>
      <w:proofErr w:type="spellEnd"/>
      <w:r w:rsidR="00117ACB">
        <w:rPr>
          <w:rFonts w:ascii="Courier" w:hAnsi="Courier"/>
          <w:lang w:val="es-ES_tradnl"/>
        </w:rPr>
        <w:t xml:space="preserve"> </w:t>
      </w:r>
      <w:proofErr w:type="spellStart"/>
      <w:r w:rsidR="00117ACB">
        <w:rPr>
          <w:rFonts w:ascii="Courier" w:hAnsi="Courier"/>
          <w:lang w:val="es-ES_tradnl"/>
        </w:rPr>
        <w:t>Agnes</w:t>
      </w:r>
      <w:proofErr w:type="spellEnd"/>
      <w:r w:rsidR="00117ACB">
        <w:rPr>
          <w:rFonts w:ascii="Courier" w:hAnsi="Courier"/>
          <w:lang w:val="es-ES_tradnl"/>
        </w:rPr>
        <w:t xml:space="preserve">, </w:t>
      </w:r>
      <w:proofErr w:type="gramStart"/>
      <w:r w:rsidR="00117ACB">
        <w:rPr>
          <w:rFonts w:ascii="Courier" w:hAnsi="Courier"/>
          <w:lang w:val="es-ES_tradnl"/>
        </w:rPr>
        <w:t>Mas</w:t>
      </w:r>
      <w:proofErr w:type="gramEnd"/>
      <w:r w:rsidR="00117ACB">
        <w:rPr>
          <w:rFonts w:ascii="Courier" w:hAnsi="Courier"/>
          <w:lang w:val="es-ES_tradnl"/>
        </w:rPr>
        <w:t xml:space="preserve"> allá de la Justicia, capítulo I.</w:t>
      </w:r>
    </w:p>
    <w:bookmarkStart w:id="8" w:name="_ftn4"/>
    <w:p w:rsidR="00117ACB" w:rsidRDefault="00597794" w:rsidP="00117ACB">
      <w:pPr>
        <w:pStyle w:val="Textonotapie"/>
      </w:pPr>
      <w:r>
        <w:fldChar w:fldCharType="begin"/>
      </w:r>
      <w:r w:rsidR="00117ACB">
        <w:instrText xml:space="preserve"> HYPERLINK "http://www.corteconstitucional.gov.co/relatoria/1994/t-254-94.htm" \l "_ftnref4" \o "" </w:instrText>
      </w:r>
      <w:r>
        <w:fldChar w:fldCharType="separate"/>
      </w:r>
      <w:r w:rsidR="00117ACB">
        <w:rPr>
          <w:rStyle w:val="Refdenotaalpie"/>
          <w:rFonts w:ascii="Courier" w:hAnsi="Courier"/>
          <w:color w:val="0000FF"/>
          <w:sz w:val="16"/>
          <w:szCs w:val="16"/>
          <w:u w:val="single"/>
          <w:lang w:val="es-ES_tradnl"/>
        </w:rPr>
        <w:t>4</w:t>
      </w:r>
      <w:r>
        <w:fldChar w:fldCharType="end"/>
      </w:r>
      <w:bookmarkEnd w:id="8"/>
      <w:r w:rsidR="00117ACB">
        <w:rPr>
          <w:rFonts w:ascii="Courier" w:hAnsi="Courier"/>
          <w:lang w:val="es-ES_tradnl"/>
        </w:rPr>
        <w:t xml:space="preserve"> </w:t>
      </w:r>
      <w:proofErr w:type="spellStart"/>
      <w:r w:rsidR="00117ACB">
        <w:rPr>
          <w:rFonts w:ascii="Courier" w:hAnsi="Courier"/>
          <w:lang w:val="es-ES_tradnl"/>
        </w:rPr>
        <w:t>Bobbio</w:t>
      </w:r>
      <w:proofErr w:type="spellEnd"/>
      <w:r w:rsidR="00117ACB">
        <w:rPr>
          <w:rFonts w:ascii="Courier" w:hAnsi="Courier"/>
          <w:lang w:val="es-ES_tradnl"/>
        </w:rPr>
        <w:t>, Norberto en "Presente y Futuro de los Derechos del Hombre", p. 132., citado por UPRIMMY, Rodrigo: "La Dialéctica de los Derechos Humanos en Colombia" (1992)</w:t>
      </w:r>
    </w:p>
    <w:bookmarkStart w:id="9" w:name="_ftn5"/>
    <w:p w:rsidR="00117ACB" w:rsidRDefault="00597794" w:rsidP="00117ACB">
      <w:pPr>
        <w:pStyle w:val="Textonotapie"/>
        <w:jc w:val="both"/>
      </w:pPr>
      <w:r>
        <w:fldChar w:fldCharType="begin"/>
      </w:r>
      <w:r w:rsidR="00117ACB">
        <w:instrText xml:space="preserve"> HYPERLINK "http://www.corteconstitucional.gov.co/relatoria/1994/t-254-94.htm" \l "_ftnref5" \o "" </w:instrText>
      </w:r>
      <w:r>
        <w:fldChar w:fldCharType="separate"/>
      </w:r>
      <w:r w:rsidR="00117ACB">
        <w:rPr>
          <w:rStyle w:val="Refdenotaalpie"/>
          <w:rFonts w:ascii="Courier" w:hAnsi="Courier"/>
          <w:color w:val="0000FF"/>
          <w:sz w:val="16"/>
          <w:szCs w:val="16"/>
          <w:u w:val="single"/>
          <w:lang w:val="es-ES_tradnl"/>
        </w:rPr>
        <w:t>5</w:t>
      </w:r>
      <w:r>
        <w:fldChar w:fldCharType="end"/>
      </w:r>
      <w:bookmarkEnd w:id="9"/>
      <w:r w:rsidR="00117ACB">
        <w:rPr>
          <w:rFonts w:ascii="Courier" w:hAnsi="Courier"/>
          <w:lang w:val="es-ES_tradnl"/>
        </w:rPr>
        <w:t xml:space="preserve"> Asamblea Nacional Constituyente. Informe ponencia: </w:t>
      </w:r>
      <w:proofErr w:type="gramStart"/>
      <w:r w:rsidR="00117ACB">
        <w:rPr>
          <w:rFonts w:ascii="Courier" w:hAnsi="Courier"/>
          <w:lang w:val="es-ES_tradnl"/>
        </w:rPr>
        <w:t>Prescripción ,</w:t>
      </w:r>
      <w:proofErr w:type="gramEnd"/>
      <w:r w:rsidR="00117ACB">
        <w:rPr>
          <w:rFonts w:ascii="Courier" w:hAnsi="Courier"/>
          <w:lang w:val="es-ES_tradnl"/>
        </w:rPr>
        <w:t xml:space="preserve"> confiscación, notariado. Gaceta Constitucional Nº 66 p. 12</w:t>
      </w:r>
    </w:p>
    <w:p w:rsidR="00033CD0" w:rsidRDefault="00117ACB">
      <w:r w:rsidRPr="00117ACB">
        <w:t>http://www.corteconstitucional.gov.co/relatoria/1994/t-254-94.htm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Roman PS">
    <w:altName w:val="Times New Roman"/>
    <w:charset w:val="00"/>
    <w:family w:val="auto"/>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A33B7"/>
    <w:rsid w:val="00033CD0"/>
    <w:rsid w:val="00081FB4"/>
    <w:rsid w:val="00117ACB"/>
    <w:rsid w:val="00597794"/>
    <w:rsid w:val="00622087"/>
    <w:rsid w:val="006737F6"/>
    <w:rsid w:val="00BA33B7"/>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CB"/>
    <w:pPr>
      <w:autoSpaceDE w:val="0"/>
      <w:autoSpaceDN w:val="0"/>
      <w:spacing w:after="0"/>
      <w:jc w:val="left"/>
    </w:pPr>
    <w:rPr>
      <w:rFonts w:ascii="Arial" w:eastAsia="Times New Roman" w:hAnsi="Arial" w:cs="Arial"/>
      <w:kern w:val="0"/>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17ACB"/>
    <w:rPr>
      <w:rFonts w:ascii="Roman PS" w:hAnsi="Roman PS" w:cs="Times New Roman"/>
      <w:sz w:val="20"/>
      <w:szCs w:val="20"/>
    </w:rPr>
  </w:style>
  <w:style w:type="character" w:customStyle="1" w:styleId="TextonotapieCar">
    <w:name w:val="Texto nota pie Car"/>
    <w:basedOn w:val="Fuentedeprrafopredeter"/>
    <w:link w:val="Textonotapie"/>
    <w:uiPriority w:val="99"/>
    <w:semiHidden/>
    <w:rsid w:val="00117ACB"/>
    <w:rPr>
      <w:rFonts w:ascii="Roman PS" w:eastAsia="Times New Roman" w:hAnsi="Roman PS" w:cs="Times New Roman"/>
      <w:kern w:val="0"/>
      <w:sz w:val="20"/>
      <w:szCs w:val="20"/>
      <w:lang w:eastAsia="es-ES"/>
    </w:rPr>
  </w:style>
  <w:style w:type="character" w:styleId="Refdenotaalpie">
    <w:name w:val="footnote reference"/>
    <w:basedOn w:val="Fuentedeprrafopredeter"/>
    <w:uiPriority w:val="99"/>
    <w:semiHidden/>
    <w:unhideWhenUsed/>
    <w:rsid w:val="00117ACB"/>
    <w:rPr>
      <w:rFonts w:ascii="Roman PS" w:hAnsi="Roman PS" w:hint="default"/>
    </w:rPr>
  </w:style>
</w:styles>
</file>

<file path=word/webSettings.xml><?xml version="1.0" encoding="utf-8"?>
<w:webSettings xmlns:r="http://schemas.openxmlformats.org/officeDocument/2006/relationships" xmlns:w="http://schemas.openxmlformats.org/wordprocessingml/2006/main">
  <w:divs>
    <w:div w:id="625697015">
      <w:bodyDiv w:val="1"/>
      <w:marLeft w:val="0"/>
      <w:marRight w:val="0"/>
      <w:marTop w:val="0"/>
      <w:marBottom w:val="0"/>
      <w:divBdr>
        <w:top w:val="none" w:sz="0" w:space="0" w:color="auto"/>
        <w:left w:val="none" w:sz="0" w:space="0" w:color="auto"/>
        <w:bottom w:val="none" w:sz="0" w:space="0" w:color="auto"/>
        <w:right w:val="none" w:sz="0" w:space="0" w:color="auto"/>
      </w:divBdr>
      <w:divsChild>
        <w:div w:id="1685206164">
          <w:marLeft w:val="0"/>
          <w:marRight w:val="0"/>
          <w:marTop w:val="0"/>
          <w:marBottom w:val="0"/>
          <w:divBdr>
            <w:top w:val="none" w:sz="0" w:space="0" w:color="auto"/>
            <w:left w:val="none" w:sz="0" w:space="0" w:color="auto"/>
            <w:bottom w:val="none" w:sz="0" w:space="0" w:color="auto"/>
            <w:right w:val="none" w:sz="0" w:space="0" w:color="auto"/>
          </w:divBdr>
          <w:divsChild>
            <w:div w:id="2142797175">
              <w:marLeft w:val="0"/>
              <w:marRight w:val="0"/>
              <w:marTop w:val="0"/>
              <w:marBottom w:val="0"/>
              <w:divBdr>
                <w:top w:val="none" w:sz="0" w:space="0" w:color="auto"/>
                <w:left w:val="none" w:sz="0" w:space="0" w:color="auto"/>
                <w:bottom w:val="none" w:sz="0" w:space="0" w:color="auto"/>
                <w:right w:val="none" w:sz="0" w:space="0" w:color="auto"/>
              </w:divBdr>
              <w:divsChild>
                <w:div w:id="465392536">
                  <w:marLeft w:val="0"/>
                  <w:marRight w:val="0"/>
                  <w:marTop w:val="0"/>
                  <w:marBottom w:val="0"/>
                  <w:divBdr>
                    <w:top w:val="none" w:sz="0" w:space="0" w:color="auto"/>
                    <w:left w:val="none" w:sz="0" w:space="0" w:color="auto"/>
                    <w:bottom w:val="none" w:sz="0" w:space="0" w:color="auto"/>
                    <w:right w:val="none" w:sz="0" w:space="0" w:color="auto"/>
                  </w:divBdr>
                  <w:divsChild>
                    <w:div w:id="365763858">
                      <w:marLeft w:val="0"/>
                      <w:marRight w:val="0"/>
                      <w:marTop w:val="0"/>
                      <w:marBottom w:val="0"/>
                      <w:divBdr>
                        <w:top w:val="none" w:sz="0" w:space="0" w:color="auto"/>
                        <w:left w:val="none" w:sz="0" w:space="0" w:color="auto"/>
                        <w:bottom w:val="none" w:sz="0" w:space="0" w:color="auto"/>
                        <w:right w:val="none" w:sz="0" w:space="0" w:color="auto"/>
                      </w:divBdr>
                    </w:div>
                    <w:div w:id="1138523864">
                      <w:marLeft w:val="0"/>
                      <w:marRight w:val="0"/>
                      <w:marTop w:val="0"/>
                      <w:marBottom w:val="0"/>
                      <w:divBdr>
                        <w:top w:val="none" w:sz="0" w:space="0" w:color="auto"/>
                        <w:left w:val="none" w:sz="0" w:space="0" w:color="auto"/>
                        <w:bottom w:val="none" w:sz="0" w:space="0" w:color="auto"/>
                        <w:right w:val="none" w:sz="0" w:space="0" w:color="auto"/>
                      </w:divBdr>
                    </w:div>
                    <w:div w:id="1151827712">
                      <w:marLeft w:val="0"/>
                      <w:marRight w:val="0"/>
                      <w:marTop w:val="0"/>
                      <w:marBottom w:val="0"/>
                      <w:divBdr>
                        <w:top w:val="none" w:sz="0" w:space="0" w:color="auto"/>
                        <w:left w:val="none" w:sz="0" w:space="0" w:color="auto"/>
                        <w:bottom w:val="none" w:sz="0" w:space="0" w:color="auto"/>
                        <w:right w:val="none" w:sz="0" w:space="0" w:color="auto"/>
                      </w:divBdr>
                    </w:div>
                    <w:div w:id="1635141676">
                      <w:marLeft w:val="0"/>
                      <w:marRight w:val="0"/>
                      <w:marTop w:val="0"/>
                      <w:marBottom w:val="0"/>
                      <w:divBdr>
                        <w:top w:val="none" w:sz="0" w:space="0" w:color="auto"/>
                        <w:left w:val="none" w:sz="0" w:space="0" w:color="auto"/>
                        <w:bottom w:val="none" w:sz="0" w:space="0" w:color="auto"/>
                        <w:right w:val="none" w:sz="0" w:space="0" w:color="auto"/>
                      </w:divBdr>
                    </w:div>
                    <w:div w:id="16270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30</Pages>
  <Words>10994</Words>
  <Characters>60467</Characters>
  <Application>Microsoft Office Word</Application>
  <DocSecurity>0</DocSecurity>
  <Lines>503</Lines>
  <Paragraphs>142</Paragraphs>
  <ScaleCrop>false</ScaleCrop>
  <Company/>
  <LinksUpToDate>false</LinksUpToDate>
  <CharactersWithSpaces>71319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2010-08-13T15:29:00Z</dcterms:created>
  <dcterms:modified xsi:type="dcterms:W3CDTF">2010-08-14T02:24:00Z</dcterms:modified>
</cp:coreProperties>
</file>