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FE" w:rsidRPr="003F15FE" w:rsidRDefault="003F15FE" w:rsidP="003F15F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LEY 79 DE 1986</w:t>
      </w:r>
    </w:p>
    <w:p w:rsidR="003F15FE" w:rsidRPr="003F15FE" w:rsidRDefault="003F15FE" w:rsidP="003F15FE">
      <w:p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kern w:val="0"/>
          <w:szCs w:val="24"/>
          <w:lang w:eastAsia="es-ES"/>
        </w:rPr>
        <w:t>(</w:t>
      </w:r>
      <w:proofErr w:type="gramStart"/>
      <w:r w:rsidRPr="003F15FE">
        <w:rPr>
          <w:rFonts w:ascii="Arial" w:eastAsia="Times New Roman" w:hAnsi="Arial" w:cs="Arial"/>
          <w:kern w:val="0"/>
          <w:szCs w:val="24"/>
          <w:lang w:eastAsia="es-ES"/>
        </w:rPr>
        <w:t>diciembre</w:t>
      </w:r>
      <w:proofErr w:type="gramEnd"/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30)</w:t>
      </w:r>
    </w:p>
    <w:p w:rsidR="003F15FE" w:rsidRPr="003F15FE" w:rsidRDefault="003F15FE" w:rsidP="003F15FE">
      <w:pPr>
        <w:spacing w:before="100" w:beforeAutospacing="1" w:after="100" w:afterAutospacing="1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proofErr w:type="gramStart"/>
      <w:r w:rsidRPr="003F15FE">
        <w:rPr>
          <w:rFonts w:ascii="Arial" w:eastAsia="Times New Roman" w:hAnsi="Arial" w:cs="Arial"/>
          <w:kern w:val="0"/>
          <w:szCs w:val="24"/>
          <w:lang w:eastAsia="es-ES"/>
        </w:rPr>
        <w:t>por</w:t>
      </w:r>
      <w:proofErr w:type="gramEnd"/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la cual se </w:t>
      </w:r>
      <w:proofErr w:type="spellStart"/>
      <w:r w:rsidRPr="003F15FE">
        <w:rPr>
          <w:rFonts w:ascii="Arial" w:eastAsia="Times New Roman" w:hAnsi="Arial" w:cs="Arial"/>
          <w:kern w:val="0"/>
          <w:szCs w:val="24"/>
          <w:lang w:eastAsia="es-ES"/>
        </w:rPr>
        <w:t>prevee</w:t>
      </w:r>
      <w:proofErr w:type="spellEnd"/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a la conservación de agua y se dictan otras disposiciones.</w:t>
      </w:r>
    </w:p>
    <w:p w:rsidR="003F15FE" w:rsidRPr="003F15FE" w:rsidRDefault="003F15FE" w:rsidP="003F15F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El Congreso de Colombia</w:t>
      </w:r>
    </w:p>
    <w:p w:rsidR="003F15FE" w:rsidRPr="003F15FE" w:rsidRDefault="003F15FE" w:rsidP="003F15F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DECRETA: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Artículo 1º.-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</w:t>
      </w:r>
      <w:proofErr w:type="spellStart"/>
      <w:r w:rsidRPr="003F15FE">
        <w:rPr>
          <w:rFonts w:ascii="Arial" w:eastAsia="Times New Roman" w:hAnsi="Arial" w:cs="Arial"/>
          <w:kern w:val="0"/>
          <w:szCs w:val="24"/>
          <w:lang w:eastAsia="es-ES"/>
        </w:rPr>
        <w:t>Decláranse</w:t>
      </w:r>
      <w:proofErr w:type="spellEnd"/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áreas de reserva forestal protectora, para la conservación y preservación del agua, las siguientes:</w:t>
      </w:r>
    </w:p>
    <w:p w:rsidR="003F15FE" w:rsidRPr="003F15FE" w:rsidRDefault="003F15FE" w:rsidP="003F15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Todos los bosques y la vegetación natural que se encuentren en los nacimientos de agua permanente o no, en una extensión no inferior a doscientos (200) metros a la redonda, medidos a partir de la periferia. </w:t>
      </w:r>
    </w:p>
    <w:p w:rsidR="003F15FE" w:rsidRPr="003F15FE" w:rsidRDefault="003F15FE" w:rsidP="003F15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Todos los bosques y la vegetación natural existentes en una franja no inferior a cien (100) metros de ancho, paralela a las líneas de mareas máximas, a cada lado de los cauces de los ríos, quebradas y arroyos, </w:t>
      </w:r>
      <w:proofErr w:type="spellStart"/>
      <w:r w:rsidRPr="003F15FE">
        <w:rPr>
          <w:rFonts w:ascii="Arial" w:eastAsia="Times New Roman" w:hAnsi="Arial" w:cs="Arial"/>
          <w:kern w:val="0"/>
          <w:szCs w:val="24"/>
          <w:lang w:eastAsia="es-ES"/>
        </w:rPr>
        <w:t>sena</w:t>
      </w:r>
      <w:proofErr w:type="spellEnd"/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permanentes o no alrededor de los lagos, lagunas, ciénagas o depósitos de agua que abastezcan represas para servicios hidroeléctricos o de riego, acueducto rurales y urbanos, o estén destinados al consumo humano, agrícola, ganadero, o la acuicultura o para usos de interés social. </w:t>
      </w:r>
    </w:p>
    <w:p w:rsidR="003F15FE" w:rsidRPr="003F15FE" w:rsidRDefault="003F15FE" w:rsidP="003F15F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Todos los bosques y la vegetación natural, existentes en el territorio nacional, que se encuentren sobre la cota de los tres mil (3.000) metros sobre el nivel del mar. </w:t>
      </w: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 xml:space="preserve">Ver </w:t>
      </w:r>
      <w:hyperlink r:id="rId5" w:anchor="1" w:history="1">
        <w:r w:rsidRPr="003F15FE">
          <w:rPr>
            <w:rFonts w:ascii="Arial" w:eastAsia="Times New Roman" w:hAnsi="Arial" w:cs="Arial"/>
            <w:b/>
            <w:bCs/>
            <w:color w:val="0000FF"/>
            <w:kern w:val="0"/>
            <w:szCs w:val="24"/>
            <w:u w:val="single"/>
            <w:lang w:eastAsia="es-ES"/>
          </w:rPr>
          <w:t>Ley 373 de 1997</w:t>
        </w:r>
      </w:hyperlink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 xml:space="preserve"> Programa para el uso eficiente y ahorro de agua. 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Artículo 2º.-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La persona que tale u ordene talar árboles en las áreas de reserva forestal protectoras de que trata el artículo 1 de la presente Ley, si las maderas resultantes de la tala o el daño producido tuviere un valor comercial inferior a cien mil pesos ($100.000), incurrirá en multa de veinte mil pesos ($20.000) a quinientos mil pesos ($500.000) convertibles en arresto en la proporción legal. Estas últimas cantidades se aumentarán a partir del primer de enero de cada año en un veinte por ciento (20%).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Parágrafo.-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En caso de reincidencia, la sanción se aumentará al doble.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Artículo 3º.-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La sanción de que trata el artículo anterior será aplicada por las autoridades de policía del lugar, bien de oficio o a petición de parte interesada.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Artículo 4º.-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Cuando la tala o daño del bosque, tuviere una cuantía superior a cien mil pesos ($100.000), se dará aplicación al Capítulo II, artículos 242, 243, 245 o 246 del Código Penal.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Artículo 5º.-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La autoridad de policía decretará el decomiso de las maderas obtenidas en la tala de bosques a que se refiere la presente Ley y los equipos utilizados, los cuales, terminado el proceso de policía, deberán ser rematados en pública subasta, de conformidad con las disposiciones fiscales de la 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respectiva jurisdicción. El producto de dicho remate se invertirá por el Gobierno Municipal en la reforestación de las zonas devastadas o en obras de desarrollo de la comunidad.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Artículo 6º.-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La respectiva autoridad de policía, para evaluar el daño causado con la deforestación, designará dos períodos peritos de la región.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Artículo </w:t>
      </w:r>
      <w:bookmarkStart w:id="0" w:name="7"/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 </w:t>
      </w:r>
      <w:bookmarkEnd w:id="0"/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7º.-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Las resoluciones de sanción que dicte la autoridad de policía, serán apelables ante el Alcalde, el Gobernador, Intendente o Comisario según el caso.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Artículo </w:t>
      </w:r>
      <w:bookmarkStart w:id="1" w:name="8"/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 </w:t>
      </w:r>
      <w:bookmarkEnd w:id="1"/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8º.-</w:t>
      </w:r>
      <w:r w:rsidRPr="003F15FE">
        <w:rPr>
          <w:rFonts w:ascii="Arial" w:eastAsia="Times New Roman" w:hAnsi="Arial" w:cs="Arial"/>
          <w:kern w:val="0"/>
          <w:szCs w:val="24"/>
          <w:lang w:eastAsia="es-ES"/>
        </w:rPr>
        <w:t xml:space="preserve"> El Alcalde, el Gobernador, el Intendente o el Comisario tendrán un plazo de treinta (30) días calendario para resolver la apelación y deroga las disposiciones que le sean contrarias.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kern w:val="0"/>
          <w:szCs w:val="24"/>
          <w:lang w:eastAsia="es-ES"/>
        </w:rPr>
        <w:t>Publíquese y Ejecútese.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kern w:val="0"/>
          <w:szCs w:val="24"/>
          <w:lang w:eastAsia="es-ES"/>
        </w:rPr>
        <w:t>República de Colombia - Gobierno Nacional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kern w:val="0"/>
          <w:szCs w:val="24"/>
          <w:lang w:eastAsia="es-ES"/>
        </w:rPr>
        <w:t>Bogotá D.E., 30 de diciembre de 1986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kern w:val="0"/>
          <w:szCs w:val="24"/>
          <w:lang w:eastAsia="es-ES"/>
        </w:rPr>
        <w:t>El Presidente de la República, VIRGILIO BARCO. El Ministro de Agricultura, LUIS GUILLERMO PARRA DUSSÁN.</w:t>
      </w:r>
    </w:p>
    <w:p w:rsidR="003F15FE" w:rsidRPr="003F15FE" w:rsidRDefault="003F15FE" w:rsidP="003F15FE">
      <w:pPr>
        <w:spacing w:before="100" w:beforeAutospacing="1" w:after="100" w:afterAutospacing="1"/>
        <w:jc w:val="left"/>
        <w:rPr>
          <w:rFonts w:ascii="Arial" w:eastAsia="Times New Roman" w:hAnsi="Arial" w:cs="Arial"/>
          <w:b/>
          <w:bCs/>
          <w:kern w:val="0"/>
          <w:szCs w:val="24"/>
          <w:lang w:eastAsia="es-ES"/>
        </w:rPr>
      </w:pPr>
      <w:r w:rsidRPr="003F15FE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NOTA: La presente Ley aparece publicada en el Diario Oficial No. 37.746</w:t>
      </w:r>
    </w:p>
    <w:p w:rsidR="00033CD0" w:rsidRDefault="003F15FE">
      <w:r w:rsidRPr="003F15FE">
        <w:t>http://www.alcaldiabogota.gov.co/sisjur/normas/Norma1.jsp?i=305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4CD9"/>
    <w:multiLevelType w:val="multilevel"/>
    <w:tmpl w:val="DBDAF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2A97"/>
    <w:rsid w:val="00033CD0"/>
    <w:rsid w:val="00122A97"/>
    <w:rsid w:val="003F15FE"/>
    <w:rsid w:val="00622087"/>
    <w:rsid w:val="00831B39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15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15FE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caldiabogota.gov.co/sisjur/normas/Norma1.jsp?i=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3022</Characters>
  <Application>Microsoft Office Word</Application>
  <DocSecurity>0</DocSecurity>
  <Lines>25</Lines>
  <Paragraphs>7</Paragraphs>
  <ScaleCrop>false</ScaleCrop>
  <Company>Your Company Name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2011-02-15T01:20:00Z</dcterms:created>
  <dcterms:modified xsi:type="dcterms:W3CDTF">2011-02-15T01:22:00Z</dcterms:modified>
</cp:coreProperties>
</file>