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935" w:rsidRDefault="00BF5935" w:rsidP="00BF5935">
      <w:pPr>
        <w:pStyle w:val="NormalWeb"/>
        <w:jc w:val="center"/>
        <w:rPr>
          <w:rFonts w:ascii="Arial" w:hAnsi="Arial" w:cs="Arial"/>
          <w:b/>
          <w:bCs/>
        </w:rPr>
      </w:pPr>
      <w:r>
        <w:rPr>
          <w:rFonts w:ascii="Arial" w:hAnsi="Arial" w:cs="Arial"/>
          <w:b/>
          <w:bCs/>
        </w:rPr>
        <w:t>LEY 1257 DE 2008</w:t>
      </w:r>
    </w:p>
    <w:p w:rsidR="00BF5935" w:rsidRDefault="00BF5935" w:rsidP="00BF5935">
      <w:pPr>
        <w:pStyle w:val="NormalWeb"/>
        <w:jc w:val="center"/>
        <w:rPr>
          <w:rFonts w:ascii="Arial" w:hAnsi="Arial" w:cs="Arial"/>
          <w:b/>
          <w:bCs/>
        </w:rPr>
      </w:pPr>
      <w:r>
        <w:rPr>
          <w:rFonts w:ascii="Arial" w:hAnsi="Arial" w:cs="Arial"/>
          <w:b/>
          <w:bCs/>
        </w:rPr>
        <w:t>(Diciembre 04)</w:t>
      </w:r>
    </w:p>
    <w:p w:rsidR="00BF5935" w:rsidRDefault="00BF5935" w:rsidP="00BF5935">
      <w:pPr>
        <w:pStyle w:val="NormalWeb"/>
        <w:jc w:val="center"/>
        <w:rPr>
          <w:rFonts w:ascii="Arial" w:hAnsi="Arial" w:cs="Arial"/>
        </w:rPr>
      </w:pPr>
      <w:r>
        <w:rPr>
          <w:rFonts w:ascii="Arial" w:hAnsi="Arial" w:cs="Arial"/>
          <w:b/>
          <w:bCs/>
        </w:rPr>
        <w:t xml:space="preserve">"Por la cual se dictan normas de sensibilización, prevención y sanción de formas de violencia y discriminación contra las mujeres, se reforman los </w:t>
      </w:r>
      <w:hyperlink r:id="rId4" w:anchor="0" w:history="1">
        <w:r>
          <w:rPr>
            <w:rStyle w:val="Hipervnculo"/>
            <w:rFonts w:ascii="Arial" w:hAnsi="Arial" w:cs="Arial"/>
            <w:b/>
            <w:bCs/>
          </w:rPr>
          <w:t>Códigos</w:t>
        </w:r>
      </w:hyperlink>
      <w:r>
        <w:rPr>
          <w:rFonts w:ascii="Arial" w:hAnsi="Arial" w:cs="Arial"/>
          <w:b/>
          <w:bCs/>
        </w:rPr>
        <w:t xml:space="preserve"> Penal, de Procedimiento Penal, la Ley </w:t>
      </w:r>
      <w:hyperlink r:id="rId5" w:anchor="0" w:history="1">
        <w:r>
          <w:rPr>
            <w:rStyle w:val="Hipervnculo"/>
            <w:rFonts w:ascii="Arial" w:hAnsi="Arial" w:cs="Arial"/>
            <w:b/>
            <w:bCs/>
          </w:rPr>
          <w:t>294</w:t>
        </w:r>
      </w:hyperlink>
      <w:r>
        <w:rPr>
          <w:rFonts w:ascii="Arial" w:hAnsi="Arial" w:cs="Arial"/>
          <w:b/>
          <w:bCs/>
        </w:rPr>
        <w:t xml:space="preserve"> de 1996 y se dictan</w:t>
      </w:r>
      <w:r>
        <w:rPr>
          <w:rFonts w:ascii="Arial" w:hAnsi="Arial" w:cs="Arial"/>
        </w:rPr>
        <w:t xml:space="preserve"> </w:t>
      </w:r>
      <w:r>
        <w:rPr>
          <w:rStyle w:val="Textoennegrita"/>
          <w:rFonts w:ascii="Arial" w:hAnsi="Arial" w:cs="Arial"/>
        </w:rPr>
        <w:t>otras disposiciones"</w:t>
      </w:r>
    </w:p>
    <w:p w:rsidR="00BF5935" w:rsidRDefault="00BF5935" w:rsidP="00BF5935">
      <w:pPr>
        <w:pStyle w:val="NormalWeb"/>
        <w:jc w:val="center"/>
        <w:rPr>
          <w:rFonts w:ascii="Arial" w:hAnsi="Arial" w:cs="Arial"/>
        </w:rPr>
      </w:pPr>
      <w:r>
        <w:rPr>
          <w:rStyle w:val="Textoennegrita"/>
          <w:rFonts w:ascii="Arial" w:hAnsi="Arial" w:cs="Arial"/>
        </w:rPr>
        <w:t>EL CONGRESO DE COLOMBIA</w:t>
      </w:r>
    </w:p>
    <w:p w:rsidR="00BF5935" w:rsidRDefault="00BF5935" w:rsidP="00BF5935">
      <w:pPr>
        <w:pStyle w:val="NormalWeb"/>
        <w:rPr>
          <w:rStyle w:val="Textoennegrita"/>
        </w:rPr>
      </w:pPr>
      <w:hyperlink r:id="rId6" w:anchor="0" w:history="1">
        <w:r>
          <w:rPr>
            <w:rStyle w:val="Hipervnculo"/>
            <w:rFonts w:ascii="Arial" w:hAnsi="Arial" w:cs="Arial"/>
          </w:rPr>
          <w:t>Ver el Decreto Nacional 164 de 2010</w:t>
        </w:r>
      </w:hyperlink>
    </w:p>
    <w:p w:rsidR="00BF5935" w:rsidRDefault="00BF5935" w:rsidP="00BF5935">
      <w:pPr>
        <w:pStyle w:val="NormalWeb"/>
      </w:pPr>
    </w:p>
    <w:p w:rsidR="00BF5935" w:rsidRDefault="00BF5935" w:rsidP="00BF5935">
      <w:pPr>
        <w:pStyle w:val="NormalWeb"/>
        <w:jc w:val="center"/>
        <w:rPr>
          <w:rFonts w:ascii="Arial" w:hAnsi="Arial" w:cs="Arial"/>
        </w:rPr>
      </w:pPr>
      <w:r>
        <w:rPr>
          <w:rFonts w:ascii="Arial" w:hAnsi="Arial" w:cs="Arial"/>
          <w:b/>
          <w:bCs/>
        </w:rPr>
        <w:t>DECRETA:</w:t>
      </w:r>
    </w:p>
    <w:p w:rsidR="00BF5935" w:rsidRDefault="00BF5935" w:rsidP="00BF5935">
      <w:pPr>
        <w:pStyle w:val="NormalWeb"/>
        <w:jc w:val="center"/>
        <w:rPr>
          <w:rFonts w:ascii="Arial" w:hAnsi="Arial" w:cs="Arial"/>
        </w:rPr>
      </w:pPr>
      <w:r>
        <w:rPr>
          <w:rStyle w:val="Textoennegrita"/>
          <w:rFonts w:ascii="Arial" w:hAnsi="Arial" w:cs="Arial"/>
        </w:rPr>
        <w:t>CAPITULO 1</w:t>
      </w:r>
    </w:p>
    <w:p w:rsidR="00BF5935" w:rsidRDefault="00BF5935" w:rsidP="00BF5935">
      <w:pPr>
        <w:pStyle w:val="NormalWeb"/>
        <w:jc w:val="center"/>
        <w:rPr>
          <w:rFonts w:ascii="Arial" w:hAnsi="Arial" w:cs="Arial"/>
        </w:rPr>
      </w:pPr>
      <w:r>
        <w:rPr>
          <w:rStyle w:val="Textoennegrita"/>
          <w:rFonts w:ascii="Arial" w:hAnsi="Arial" w:cs="Arial"/>
        </w:rPr>
        <w:t>Disposiciones generales</w:t>
      </w:r>
    </w:p>
    <w:p w:rsidR="00BF5935" w:rsidRDefault="00BF5935" w:rsidP="00BF5935">
      <w:pPr>
        <w:pStyle w:val="NormalWeb"/>
        <w:rPr>
          <w:rFonts w:ascii="Arial" w:hAnsi="Arial" w:cs="Arial"/>
          <w:b/>
          <w:bCs/>
        </w:rPr>
      </w:pPr>
      <w:r>
        <w:rPr>
          <w:rStyle w:val="Textoennegrita"/>
          <w:rFonts w:ascii="Arial" w:hAnsi="Arial" w:cs="Arial"/>
        </w:rPr>
        <w:t xml:space="preserve">Ver los Decretos Nacionales </w:t>
      </w:r>
      <w:hyperlink r:id="rId7" w:anchor="0" w:history="1">
        <w:r>
          <w:rPr>
            <w:rStyle w:val="Hipervnculo"/>
            <w:rFonts w:ascii="Arial" w:hAnsi="Arial" w:cs="Arial"/>
          </w:rPr>
          <w:t>1398</w:t>
        </w:r>
      </w:hyperlink>
      <w:r>
        <w:rPr>
          <w:rFonts w:ascii="Arial" w:hAnsi="Arial" w:cs="Arial"/>
          <w:b/>
          <w:bCs/>
        </w:rPr>
        <w:t xml:space="preserve"> de 1990 y </w:t>
      </w:r>
      <w:hyperlink r:id="rId8" w:anchor="0" w:history="1">
        <w:r>
          <w:rPr>
            <w:rStyle w:val="Hipervnculo"/>
            <w:rFonts w:ascii="Arial" w:hAnsi="Arial" w:cs="Arial"/>
          </w:rPr>
          <w:t>4685</w:t>
        </w:r>
      </w:hyperlink>
      <w:r>
        <w:rPr>
          <w:rFonts w:ascii="Arial" w:hAnsi="Arial" w:cs="Arial"/>
          <w:b/>
          <w:bCs/>
        </w:rPr>
        <w:t xml:space="preserve"> de 2007; Ver las Leyes </w:t>
      </w:r>
      <w:hyperlink r:id="rId9" w:anchor="0" w:history="1">
        <w:r>
          <w:rPr>
            <w:rStyle w:val="Hipervnculo"/>
            <w:rFonts w:ascii="Arial" w:hAnsi="Arial" w:cs="Arial"/>
          </w:rPr>
          <w:t>581</w:t>
        </w:r>
      </w:hyperlink>
      <w:r>
        <w:rPr>
          <w:rFonts w:ascii="Arial" w:hAnsi="Arial" w:cs="Arial"/>
          <w:b/>
          <w:bCs/>
        </w:rPr>
        <w:t xml:space="preserve"> de 2000, </w:t>
      </w:r>
      <w:hyperlink r:id="rId10" w:anchor="0" w:history="1">
        <w:r>
          <w:rPr>
            <w:rStyle w:val="Hipervnculo"/>
            <w:rFonts w:ascii="Arial" w:hAnsi="Arial" w:cs="Arial"/>
          </w:rPr>
          <w:t>823</w:t>
        </w:r>
      </w:hyperlink>
      <w:r>
        <w:rPr>
          <w:rFonts w:ascii="Arial" w:hAnsi="Arial" w:cs="Arial"/>
          <w:b/>
          <w:bCs/>
        </w:rPr>
        <w:t xml:space="preserve"> de 2003 y </w:t>
      </w:r>
      <w:hyperlink r:id="rId11" w:anchor="0" w:history="1">
        <w:r>
          <w:rPr>
            <w:rStyle w:val="Hipervnculo"/>
            <w:rFonts w:ascii="Arial" w:hAnsi="Arial" w:cs="Arial"/>
          </w:rPr>
          <w:t>984</w:t>
        </w:r>
      </w:hyperlink>
      <w:r>
        <w:rPr>
          <w:rFonts w:ascii="Arial" w:hAnsi="Arial" w:cs="Arial"/>
          <w:b/>
          <w:bCs/>
        </w:rPr>
        <w:t xml:space="preserve"> de 2005; Ver el Acuerdo Distrital </w:t>
      </w:r>
      <w:hyperlink r:id="rId12" w:anchor="0" w:history="1">
        <w:r>
          <w:rPr>
            <w:rStyle w:val="Hipervnculo"/>
            <w:rFonts w:ascii="Arial" w:hAnsi="Arial" w:cs="Arial"/>
          </w:rPr>
          <w:t>091</w:t>
        </w:r>
      </w:hyperlink>
      <w:r>
        <w:rPr>
          <w:rFonts w:ascii="Arial" w:hAnsi="Arial" w:cs="Arial"/>
          <w:b/>
          <w:bCs/>
        </w:rPr>
        <w:t xml:space="preserve"> de 2003; Ver el Decreto Distrital </w:t>
      </w:r>
      <w:hyperlink r:id="rId13" w:anchor="0" w:history="1">
        <w:r>
          <w:rPr>
            <w:rStyle w:val="Hipervnculo"/>
            <w:rFonts w:ascii="Arial" w:hAnsi="Arial" w:cs="Arial"/>
          </w:rPr>
          <w:t>403</w:t>
        </w:r>
      </w:hyperlink>
      <w:r>
        <w:rPr>
          <w:rFonts w:ascii="Arial" w:hAnsi="Arial" w:cs="Arial"/>
          <w:b/>
          <w:bCs/>
        </w:rPr>
        <w:t xml:space="preserve"> de 2007 </w:t>
      </w:r>
    </w:p>
    <w:p w:rsidR="00BF5935" w:rsidRDefault="00BF5935" w:rsidP="00BF5935">
      <w:pPr>
        <w:pStyle w:val="NormalWeb"/>
        <w:rPr>
          <w:rFonts w:ascii="Arial" w:hAnsi="Arial" w:cs="Arial"/>
        </w:rPr>
      </w:pPr>
      <w:r>
        <w:rPr>
          <w:rFonts w:ascii="Arial" w:hAnsi="Arial" w:cs="Arial"/>
          <w:b/>
          <w:bCs/>
        </w:rPr>
        <w:t xml:space="preserve">Artículo 1. </w:t>
      </w:r>
      <w:r>
        <w:rPr>
          <w:rFonts w:ascii="Arial" w:hAnsi="Arial" w:cs="Arial"/>
          <w:b/>
          <w:bCs/>
          <w:i/>
          <w:iCs/>
        </w:rPr>
        <w:t>Objeto de la ley.</w:t>
      </w:r>
      <w:r>
        <w:rPr>
          <w:rFonts w:ascii="Arial" w:hAnsi="Arial" w:cs="Arial"/>
          <w:i/>
          <w:iCs/>
        </w:rPr>
        <w:t xml:space="preserve"> </w:t>
      </w:r>
      <w:r>
        <w:rPr>
          <w:rFonts w:ascii="Arial" w:hAnsi="Arial" w:cs="Arial"/>
        </w:rPr>
        <w:t>La</w:t>
      </w:r>
      <w:r>
        <w:rPr>
          <w:rFonts w:ascii="Arial" w:hAnsi="Arial" w:cs="Arial"/>
          <w:b/>
          <w:bCs/>
        </w:rPr>
        <w:t xml:space="preserve"> </w:t>
      </w:r>
      <w:r>
        <w:rPr>
          <w:rFonts w:ascii="Arial" w:hAnsi="Arial" w:cs="Arial"/>
        </w:rPr>
        <w:t>presente ley tiene por objeto la adopción de normas que permitan garantizar para todas las mujeres una vida libre de violencia, tanto en el ámbito público como en el privado, el ejercicio de los derechos reconocidos en el ordenamiento jurídico interno e internacional, el acceso a los procedimientos administrativos y judiciales para su protección y atención, y la adopción de las políticas públicas necesarias para su realización.</w:t>
      </w:r>
    </w:p>
    <w:p w:rsidR="00BF5935" w:rsidRDefault="00BF5935" w:rsidP="00BF5935">
      <w:pPr>
        <w:pStyle w:val="NormalWeb"/>
        <w:rPr>
          <w:rFonts w:ascii="Arial" w:hAnsi="Arial" w:cs="Arial"/>
        </w:rPr>
      </w:pPr>
      <w:r>
        <w:rPr>
          <w:rFonts w:ascii="Arial" w:hAnsi="Arial" w:cs="Arial"/>
          <w:b/>
          <w:bCs/>
        </w:rPr>
        <w:t xml:space="preserve">Artículo 2°. </w:t>
      </w:r>
      <w:r>
        <w:rPr>
          <w:rFonts w:ascii="Arial" w:hAnsi="Arial" w:cs="Arial"/>
          <w:b/>
          <w:bCs/>
          <w:i/>
          <w:iCs/>
        </w:rPr>
        <w:t xml:space="preserve">Definición de violencia contra la mujer. </w:t>
      </w:r>
      <w:r>
        <w:rPr>
          <w:rFonts w:ascii="Arial" w:hAnsi="Arial" w:cs="Arial"/>
        </w:rPr>
        <w:t>Por violencia contra la mujer se entiende cualquier acción u omisión, que le cause muerte, daño o sufrimiento físico, sexual, psicológico, económico o patrimonial por su condición de mujer, así como las amenazas de tales actos, la coacción o la privación arbitraria de la libertad, bien sea que se presente en el ámbito público o en el privado.</w:t>
      </w:r>
    </w:p>
    <w:p w:rsidR="00BF5935" w:rsidRDefault="00BF5935" w:rsidP="00BF5935">
      <w:pPr>
        <w:pStyle w:val="NormalWeb"/>
        <w:rPr>
          <w:rFonts w:ascii="Arial" w:hAnsi="Arial" w:cs="Arial"/>
        </w:rPr>
      </w:pPr>
      <w:r>
        <w:rPr>
          <w:rFonts w:ascii="Arial" w:hAnsi="Arial" w:cs="Arial"/>
        </w:rPr>
        <w:t>Para efectos de la presente ley, y de conformidad con lo estipulado en los Planes de Acción de las Conferencias de Viena, Cairo y Beijing, por violencia económica, se entiende cualquier acción u omisión orientada al abuso económico, el control abusivo de las finanzas, recompensas o castigos monetarios a las mujeres por razón de su condición social, económica o política. Esta forma de violencia puede consolidarse en las relaciones de pareja, familiares, en las laborales o en las económicas.</w:t>
      </w:r>
    </w:p>
    <w:p w:rsidR="00BF5935" w:rsidRDefault="00BF5935" w:rsidP="00BF5935">
      <w:pPr>
        <w:pStyle w:val="NormalWeb"/>
        <w:rPr>
          <w:rFonts w:ascii="Arial" w:hAnsi="Arial" w:cs="Arial"/>
        </w:rPr>
      </w:pPr>
      <w:r>
        <w:rPr>
          <w:rFonts w:ascii="Arial" w:hAnsi="Arial" w:cs="Arial"/>
          <w:b/>
          <w:bCs/>
        </w:rPr>
        <w:t xml:space="preserve">Artículo 3°. </w:t>
      </w:r>
      <w:r>
        <w:rPr>
          <w:rFonts w:ascii="Arial" w:hAnsi="Arial" w:cs="Arial"/>
          <w:b/>
          <w:bCs/>
          <w:i/>
          <w:iCs/>
        </w:rPr>
        <w:t xml:space="preserve">Concepto de daño contra la mujer. </w:t>
      </w:r>
      <w:r>
        <w:rPr>
          <w:rFonts w:ascii="Arial" w:hAnsi="Arial" w:cs="Arial"/>
        </w:rPr>
        <w:t>Para interpretar esta ley, se establecen las siguientes definiciones de daño:</w:t>
      </w:r>
    </w:p>
    <w:p w:rsidR="00BF5935" w:rsidRDefault="00BF5935" w:rsidP="00BF5935">
      <w:pPr>
        <w:pStyle w:val="NormalWeb"/>
        <w:rPr>
          <w:rFonts w:ascii="Arial" w:hAnsi="Arial" w:cs="Arial"/>
        </w:rPr>
      </w:pPr>
      <w:r>
        <w:rPr>
          <w:rFonts w:ascii="Arial" w:hAnsi="Arial" w:cs="Arial"/>
        </w:rPr>
        <w:lastRenderedPageBreak/>
        <w:t>a. Daño psicológico: Consecuencia proveniente de la acción u omisión destinada a degradar o controlar las acciones, comportamientos, creencias y decisiones de otras personas, por medio de intimidación, manipulación, amenaza, directa o indirecta, humillación, aislamiento o cualquier otra conducta que implique un perjuicio en la salud psicológica, la autodeterminación o el desarrollo personal.</w:t>
      </w:r>
    </w:p>
    <w:p w:rsidR="00BF5935" w:rsidRDefault="00BF5935" w:rsidP="00BF5935">
      <w:pPr>
        <w:pStyle w:val="NormalWeb"/>
        <w:rPr>
          <w:rFonts w:ascii="Arial" w:hAnsi="Arial" w:cs="Arial"/>
        </w:rPr>
      </w:pPr>
      <w:r>
        <w:rPr>
          <w:rFonts w:ascii="Arial" w:hAnsi="Arial" w:cs="Arial"/>
        </w:rPr>
        <w:t>b. Daño o sufrimiento físico: Riesgo o disminución de la integridad corporal de una persona.</w:t>
      </w:r>
    </w:p>
    <w:p w:rsidR="00BF5935" w:rsidRDefault="00BF5935" w:rsidP="00BF5935">
      <w:pPr>
        <w:pStyle w:val="NormalWeb"/>
        <w:rPr>
          <w:rFonts w:ascii="Arial" w:hAnsi="Arial" w:cs="Arial"/>
        </w:rPr>
      </w:pPr>
      <w:r>
        <w:rPr>
          <w:rFonts w:ascii="Arial" w:hAnsi="Arial" w:cs="Arial"/>
        </w:rPr>
        <w:t>c. Daño o sufrimiento sexual: Consecuencias que provienen de la acción consistente en obligar a una persona a mantener contacto sexualizado, físico o verbal, o a participar en otras interacciones sexuales mediante el uso de fuerza, intimidación, coerción, chantaje, soborno, manipulación, amenaza o cualquier otro mecanismo que anule o limite la voluntad personal.</w:t>
      </w:r>
    </w:p>
    <w:p w:rsidR="00BF5935" w:rsidRDefault="00BF5935" w:rsidP="00BF5935">
      <w:pPr>
        <w:pStyle w:val="NormalWeb"/>
        <w:rPr>
          <w:rFonts w:ascii="Arial" w:hAnsi="Arial" w:cs="Arial"/>
        </w:rPr>
      </w:pPr>
      <w:r>
        <w:rPr>
          <w:rFonts w:ascii="Arial" w:hAnsi="Arial" w:cs="Arial"/>
        </w:rPr>
        <w:t>Igualmente, se considerará daño o sufrimiento sexual el hecho de que la persona agresora obligue a la agredida a realizar alguno de estos actos con terceras personas.</w:t>
      </w:r>
    </w:p>
    <w:p w:rsidR="00BF5935" w:rsidRDefault="00BF5935" w:rsidP="00BF5935">
      <w:pPr>
        <w:pStyle w:val="NormalWeb"/>
        <w:rPr>
          <w:rFonts w:ascii="Arial" w:hAnsi="Arial" w:cs="Arial"/>
        </w:rPr>
      </w:pPr>
      <w:r>
        <w:rPr>
          <w:rFonts w:ascii="Arial" w:hAnsi="Arial" w:cs="Arial"/>
        </w:rPr>
        <w:t>d. Daño patrimonial: Pérdida, transformación, sustracción, destrucción, retención o distracción de objetos, instrumentos de trabajo, documentos personales, bienes, valores, derechos o económicos destinados a satisfacer las necesidades de la mujer.</w:t>
      </w:r>
    </w:p>
    <w:p w:rsidR="00BF5935" w:rsidRDefault="00BF5935" w:rsidP="00BF5935">
      <w:pPr>
        <w:pStyle w:val="NormalWeb"/>
        <w:rPr>
          <w:rFonts w:ascii="Arial" w:hAnsi="Arial" w:cs="Arial"/>
        </w:rPr>
      </w:pPr>
      <w:r>
        <w:rPr>
          <w:rFonts w:ascii="Arial" w:hAnsi="Arial" w:cs="Arial"/>
          <w:b/>
          <w:bCs/>
        </w:rPr>
        <w:t xml:space="preserve">Artículo 4. </w:t>
      </w:r>
      <w:r>
        <w:rPr>
          <w:rFonts w:ascii="Arial" w:hAnsi="Arial" w:cs="Arial"/>
          <w:i/>
          <w:iCs/>
        </w:rPr>
        <w:t xml:space="preserve">Criterios de Interpretación. </w:t>
      </w:r>
      <w:r>
        <w:rPr>
          <w:rFonts w:ascii="Arial" w:hAnsi="Arial" w:cs="Arial"/>
        </w:rPr>
        <w:t>Los principios contenidos en la Constitución Política, y en los Tratados o Convenios Internacionales de derechos humanos ratificados por Colombia, en especial la convención sobre la eliminación de todas las formas de discriminación contra la mujer y la convención interamericana para prevenir, sancionar y erradicar la violencia contra la mujer, las demás leyes, la jurisprudencia referente a la materia, servirán de guía para su interpretación y aplicación.</w:t>
      </w:r>
    </w:p>
    <w:p w:rsidR="00BF5935" w:rsidRDefault="00BF5935" w:rsidP="00BF5935">
      <w:pPr>
        <w:pStyle w:val="NormalWeb"/>
        <w:rPr>
          <w:rFonts w:ascii="Arial" w:hAnsi="Arial" w:cs="Arial"/>
        </w:rPr>
      </w:pPr>
      <w:r>
        <w:rPr>
          <w:rFonts w:ascii="Arial" w:hAnsi="Arial" w:cs="Arial"/>
          <w:b/>
          <w:bCs/>
        </w:rPr>
        <w:t xml:space="preserve">Artículo 5°. </w:t>
      </w:r>
      <w:r>
        <w:rPr>
          <w:rFonts w:ascii="Arial" w:hAnsi="Arial" w:cs="Arial"/>
          <w:i/>
          <w:iCs/>
        </w:rPr>
        <w:t xml:space="preserve">Garantías mínimas. </w:t>
      </w:r>
      <w:r>
        <w:rPr>
          <w:rFonts w:ascii="Arial" w:hAnsi="Arial" w:cs="Arial"/>
        </w:rPr>
        <w:t>La enunciación de los derechos y garantías contenidos en el ordenamiento jurídico, no debe entenderse como negación de otros que siendo inherentes a las mujeres no figuren expresamente en él.</w:t>
      </w:r>
    </w:p>
    <w:p w:rsidR="00BF5935" w:rsidRDefault="00BF5935" w:rsidP="00BF5935">
      <w:pPr>
        <w:pStyle w:val="NormalWeb"/>
        <w:jc w:val="center"/>
        <w:rPr>
          <w:rFonts w:ascii="Arial" w:hAnsi="Arial" w:cs="Arial"/>
          <w:b/>
          <w:bCs/>
        </w:rPr>
      </w:pPr>
      <w:r>
        <w:rPr>
          <w:rFonts w:ascii="Arial" w:hAnsi="Arial" w:cs="Arial"/>
          <w:b/>
          <w:bCs/>
        </w:rPr>
        <w:t>CAPITULO II</w:t>
      </w:r>
    </w:p>
    <w:p w:rsidR="00BF5935" w:rsidRDefault="00BF5935" w:rsidP="00BF5935">
      <w:pPr>
        <w:pStyle w:val="NormalWeb"/>
        <w:jc w:val="center"/>
        <w:rPr>
          <w:rFonts w:ascii="Arial" w:hAnsi="Arial" w:cs="Arial"/>
          <w:b/>
          <w:bCs/>
          <w:i/>
          <w:iCs/>
        </w:rPr>
      </w:pPr>
      <w:r>
        <w:rPr>
          <w:rFonts w:ascii="Arial" w:hAnsi="Arial" w:cs="Arial"/>
          <w:b/>
          <w:bCs/>
          <w:i/>
          <w:iCs/>
        </w:rPr>
        <w:t>Principios</w:t>
      </w:r>
    </w:p>
    <w:p w:rsidR="00BF5935" w:rsidRDefault="00BF5935" w:rsidP="00BF5935">
      <w:pPr>
        <w:pStyle w:val="NormalWeb"/>
        <w:rPr>
          <w:rFonts w:ascii="Arial" w:hAnsi="Arial" w:cs="Arial"/>
        </w:rPr>
      </w:pPr>
      <w:r>
        <w:rPr>
          <w:rFonts w:ascii="ArialMT" w:hAnsi="ArialMT" w:cs="Arial"/>
          <w:b/>
          <w:bCs/>
        </w:rPr>
        <w:t>Artículo 6°.</w:t>
      </w:r>
      <w:r>
        <w:rPr>
          <w:rFonts w:ascii="ArialMT" w:hAnsi="ArialMT" w:cs="Arial"/>
        </w:rPr>
        <w:t xml:space="preserve"> </w:t>
      </w:r>
      <w:r>
        <w:rPr>
          <w:rFonts w:ascii="TimesNewRomanPS-ItalicMT" w:hAnsi="TimesNewRomanPS-ItalicMT" w:cs="Arial"/>
          <w:b/>
          <w:bCs/>
          <w:i/>
          <w:iCs/>
        </w:rPr>
        <w:t>Principios.</w:t>
      </w:r>
      <w:r>
        <w:rPr>
          <w:rFonts w:ascii="TimesNewRomanPS-ItalicMT" w:hAnsi="TimesNewRomanPS-ItalicMT" w:cs="Arial"/>
          <w:i/>
          <w:iCs/>
          <w:sz w:val="27"/>
          <w:szCs w:val="27"/>
        </w:rPr>
        <w:t xml:space="preserve"> </w:t>
      </w:r>
      <w:r>
        <w:rPr>
          <w:rFonts w:ascii="ArialMT" w:hAnsi="ArialMT" w:cs="Arial"/>
        </w:rPr>
        <w:t xml:space="preserve">La interpretación y aplicación de esta ley se hará de </w:t>
      </w:r>
      <w:r>
        <w:rPr>
          <w:rFonts w:ascii="Arial" w:hAnsi="Arial" w:cs="Arial"/>
        </w:rPr>
        <w:t>conformidad con los siguientes principios:</w:t>
      </w:r>
    </w:p>
    <w:p w:rsidR="00BF5935" w:rsidRDefault="00BF5935" w:rsidP="00BF5935">
      <w:pPr>
        <w:pStyle w:val="NormalWeb"/>
        <w:rPr>
          <w:rFonts w:ascii="Arial" w:hAnsi="Arial" w:cs="Arial"/>
        </w:rPr>
      </w:pPr>
      <w:r>
        <w:rPr>
          <w:rFonts w:ascii="Arial" w:hAnsi="Arial" w:cs="Arial"/>
        </w:rPr>
        <w:t>1. Igualdad real y efectiva. Corresponde al Estado diseñar, implementar y evaluar políticas públicas para lograr el acceso de las mujeres a los servicios y el cumplimiento real de sus derechos.</w:t>
      </w:r>
    </w:p>
    <w:p w:rsidR="00BF5935" w:rsidRDefault="00BF5935" w:rsidP="00BF5935">
      <w:pPr>
        <w:pStyle w:val="NormalWeb"/>
        <w:rPr>
          <w:rFonts w:ascii="Arial" w:hAnsi="Arial" w:cs="Arial"/>
        </w:rPr>
      </w:pPr>
      <w:r>
        <w:rPr>
          <w:rFonts w:ascii="Arial" w:hAnsi="Arial" w:cs="Arial"/>
        </w:rPr>
        <w:t>2. Derechos humanos. Los derechos de las mujeres son Derechos Humanos.</w:t>
      </w:r>
    </w:p>
    <w:p w:rsidR="00BF5935" w:rsidRDefault="00BF5935" w:rsidP="00BF5935">
      <w:pPr>
        <w:pStyle w:val="NormalWeb"/>
        <w:rPr>
          <w:rFonts w:ascii="Arial" w:hAnsi="Arial" w:cs="Arial"/>
        </w:rPr>
      </w:pPr>
      <w:r>
        <w:rPr>
          <w:rFonts w:ascii="Arial" w:hAnsi="Arial" w:cs="Arial"/>
        </w:rPr>
        <w:lastRenderedPageBreak/>
        <w:t>3. Principio de Corresponsabilidad. La sociedad y la Familia son responsables de respetar los derechos de las mujeres y de conbibuir a la eliminación de la violencia contra ellas. El Estado es responsable de prevenir, investigar y sancionar toda forma de violencia contra las mujeres.</w:t>
      </w:r>
    </w:p>
    <w:p w:rsidR="00BF5935" w:rsidRDefault="00BF5935" w:rsidP="00BF5935">
      <w:pPr>
        <w:pStyle w:val="NormalWeb"/>
        <w:rPr>
          <w:rFonts w:ascii="Arial" w:hAnsi="Arial" w:cs="Arial"/>
        </w:rPr>
      </w:pPr>
      <w:r>
        <w:rPr>
          <w:rFonts w:ascii="Arial" w:hAnsi="Arial" w:cs="Arial"/>
        </w:rPr>
        <w:t>4. Integralidad. La atención a las mujeres víctimas de violencia comprenderá información, prevención, orientación, protección, sanción, reparación y estabilización.</w:t>
      </w:r>
    </w:p>
    <w:p w:rsidR="00BF5935" w:rsidRDefault="00BF5935" w:rsidP="00BF5935">
      <w:pPr>
        <w:pStyle w:val="NormalWeb"/>
        <w:rPr>
          <w:rFonts w:ascii="Arial" w:hAnsi="Arial" w:cs="Arial"/>
        </w:rPr>
      </w:pPr>
      <w:r>
        <w:rPr>
          <w:rFonts w:ascii="Arial" w:hAnsi="Arial" w:cs="Arial"/>
        </w:rPr>
        <w:t>5. Autonomía El Estado reconoce y protege la independencia de las mujeres para tomar sus propias decisiones sin interferencias indebidas.</w:t>
      </w:r>
    </w:p>
    <w:p w:rsidR="00BF5935" w:rsidRDefault="00BF5935" w:rsidP="00BF5935">
      <w:pPr>
        <w:pStyle w:val="NormalWeb"/>
        <w:rPr>
          <w:rFonts w:ascii="Arial" w:hAnsi="Arial" w:cs="Arial"/>
        </w:rPr>
      </w:pPr>
      <w:r>
        <w:rPr>
          <w:rFonts w:ascii="Arial" w:hAnsi="Arial" w:cs="Arial"/>
        </w:rPr>
        <w:t>6. Coordinación. Todas las entidades que tengan dentro de sus funciones la atención a las mujeres víctimas de violencia deberán ejercer acciones coordinadas y articuladas con el fin de brindarles una atención integral.</w:t>
      </w:r>
    </w:p>
    <w:p w:rsidR="00BF5935" w:rsidRDefault="00BF5935" w:rsidP="00BF5935">
      <w:pPr>
        <w:pStyle w:val="NormalWeb"/>
        <w:rPr>
          <w:rFonts w:ascii="Arial" w:hAnsi="Arial" w:cs="Arial"/>
        </w:rPr>
      </w:pPr>
      <w:r>
        <w:rPr>
          <w:rFonts w:ascii="Arial" w:hAnsi="Arial" w:cs="Arial"/>
        </w:rPr>
        <w:t>7. No Discriminación. Todas las mujeres con independencia de sus circunstancias personales, sociales o económicas tales como edad, etnia.</w:t>
      </w:r>
    </w:p>
    <w:p w:rsidR="00BF5935" w:rsidRDefault="00BF5935" w:rsidP="00BF5935">
      <w:pPr>
        <w:pStyle w:val="NormalWeb"/>
        <w:rPr>
          <w:rFonts w:ascii="Arial" w:hAnsi="Arial" w:cs="Arial"/>
        </w:rPr>
      </w:pPr>
      <w:r>
        <w:rPr>
          <w:rFonts w:ascii="Arial" w:hAnsi="Arial" w:cs="Arial"/>
        </w:rPr>
        <w:t>Orientación sexual, procedencia rural o urbana, religión entre otras, tendrán garantizados los derechos establecidos en esta ley a través una previsión de estándares mínimos en todo el territorio nacional.</w:t>
      </w:r>
    </w:p>
    <w:p w:rsidR="00BF5935" w:rsidRDefault="00BF5935" w:rsidP="00BF5935">
      <w:pPr>
        <w:pStyle w:val="NormalWeb"/>
        <w:rPr>
          <w:rFonts w:ascii="Arial" w:hAnsi="Arial" w:cs="Arial"/>
        </w:rPr>
      </w:pPr>
      <w:r>
        <w:rPr>
          <w:rFonts w:ascii="Arial" w:hAnsi="Arial" w:cs="Arial"/>
        </w:rPr>
        <w:t>8. Atención Diferenciada. El Estado garantizará la atención a las necesidades y circunstancias específicas de colectivos de mujeres especialmente vulnerables o en riesgo, de tal manera que se asegure su acceso efectivo a los derechos consagrados en la presente ley.</w:t>
      </w:r>
    </w:p>
    <w:p w:rsidR="00BF5935" w:rsidRDefault="00BF5935" w:rsidP="00BF5935">
      <w:pPr>
        <w:pStyle w:val="NormalWeb"/>
        <w:jc w:val="center"/>
        <w:rPr>
          <w:rFonts w:ascii="Arial" w:hAnsi="Arial" w:cs="Arial"/>
          <w:b/>
          <w:bCs/>
        </w:rPr>
      </w:pPr>
      <w:r>
        <w:rPr>
          <w:rFonts w:ascii="Arial" w:hAnsi="Arial" w:cs="Arial"/>
          <w:b/>
          <w:bCs/>
        </w:rPr>
        <w:t>CAPITULO III</w:t>
      </w:r>
    </w:p>
    <w:p w:rsidR="00BF5935" w:rsidRDefault="00BF5935" w:rsidP="00BF5935">
      <w:pPr>
        <w:pStyle w:val="NormalWeb"/>
        <w:jc w:val="center"/>
        <w:rPr>
          <w:rFonts w:ascii="Arial" w:hAnsi="Arial" w:cs="Arial"/>
          <w:b/>
          <w:bCs/>
          <w:i/>
          <w:iCs/>
        </w:rPr>
      </w:pPr>
      <w:r>
        <w:rPr>
          <w:rFonts w:ascii="Arial" w:hAnsi="Arial" w:cs="Arial"/>
          <w:b/>
          <w:bCs/>
          <w:i/>
          <w:iCs/>
        </w:rPr>
        <w:t>Derechos</w:t>
      </w:r>
    </w:p>
    <w:p w:rsidR="00BF5935" w:rsidRDefault="00BF5935" w:rsidP="00BF5935">
      <w:pPr>
        <w:pStyle w:val="NormalWeb"/>
        <w:rPr>
          <w:rFonts w:ascii="Arial" w:hAnsi="Arial" w:cs="Arial"/>
        </w:rPr>
      </w:pPr>
      <w:r>
        <w:rPr>
          <w:rFonts w:ascii="Arial" w:hAnsi="Arial" w:cs="Arial"/>
          <w:b/>
          <w:bCs/>
        </w:rPr>
        <w:t xml:space="preserve">Artículo 7°. </w:t>
      </w:r>
      <w:r>
        <w:rPr>
          <w:rFonts w:ascii="Arial" w:hAnsi="Arial" w:cs="Arial"/>
          <w:i/>
          <w:iCs/>
        </w:rPr>
        <w:t xml:space="preserve">Derechos de las Mujeres. </w:t>
      </w:r>
      <w:r>
        <w:rPr>
          <w:rFonts w:ascii="Arial" w:hAnsi="Arial" w:cs="Arial"/>
        </w:rPr>
        <w:t>Además de otros derechos reconocidos en la ley o en tratados y convenios internacionales debidamente ratificados, las mujeres tienen derecho a una vida digna, a la integridad física, sexual y psicológica, a la intimidad, a no ser sometidas a tortura o a tratos crueles y degradantes, a la igualdad real y efectiva, a no ser sometidas a forma alguna de discriminación, a la libertad y autonomía, al libre desarrollo de la personalidad, a la salud, a la salud sexual y reproductiva y a la seguridad personal.</w:t>
      </w:r>
    </w:p>
    <w:p w:rsidR="00BF5935" w:rsidRDefault="00BF5935" w:rsidP="00BF5935">
      <w:pPr>
        <w:pStyle w:val="NormalWeb"/>
        <w:rPr>
          <w:rFonts w:ascii="Arial" w:hAnsi="Arial" w:cs="Arial"/>
        </w:rPr>
      </w:pPr>
      <w:r>
        <w:rPr>
          <w:rFonts w:ascii="Arial" w:hAnsi="Arial" w:cs="Arial"/>
          <w:b/>
          <w:bCs/>
        </w:rPr>
        <w:t>Artículo </w:t>
      </w:r>
      <w:bookmarkStart w:id="0" w:name="8"/>
      <w:r>
        <w:rPr>
          <w:rFonts w:ascii="Arial" w:hAnsi="Arial" w:cs="Arial"/>
          <w:b/>
          <w:bCs/>
        </w:rPr>
        <w:t> </w:t>
      </w:r>
      <w:bookmarkEnd w:id="0"/>
      <w:r>
        <w:rPr>
          <w:rFonts w:ascii="Arial" w:hAnsi="Arial" w:cs="Arial"/>
          <w:b/>
          <w:bCs/>
        </w:rPr>
        <w:t xml:space="preserve">8°. </w:t>
      </w:r>
      <w:r>
        <w:rPr>
          <w:rFonts w:ascii="Arial" w:hAnsi="Arial" w:cs="Arial"/>
          <w:i/>
          <w:iCs/>
        </w:rPr>
        <w:t xml:space="preserve">Derechos de las víctimas de Violencia. </w:t>
      </w:r>
      <w:r>
        <w:rPr>
          <w:rFonts w:ascii="Arial" w:hAnsi="Arial" w:cs="Arial"/>
        </w:rPr>
        <w:t xml:space="preserve">Toda víctima de alguna de las formas de violencia previstas en la presente ley, además de los contemplados en el artículo </w:t>
      </w:r>
      <w:hyperlink r:id="rId14" w:anchor="11" w:history="1">
        <w:r>
          <w:rPr>
            <w:rStyle w:val="Hipervnculo"/>
            <w:rFonts w:ascii="Arial" w:hAnsi="Arial" w:cs="Arial"/>
          </w:rPr>
          <w:t>11</w:t>
        </w:r>
      </w:hyperlink>
      <w:r>
        <w:rPr>
          <w:rFonts w:ascii="Arial" w:hAnsi="Arial" w:cs="Arial"/>
        </w:rPr>
        <w:t xml:space="preserve"> de la Ley 906 de 2004 y el artículo 15 de la Ley 360 de 1997, tiene derecho a:</w:t>
      </w:r>
    </w:p>
    <w:p w:rsidR="00BF5935" w:rsidRDefault="00BF5935" w:rsidP="00BF5935">
      <w:pPr>
        <w:pStyle w:val="NormalWeb"/>
        <w:rPr>
          <w:rFonts w:ascii="Arial" w:hAnsi="Arial" w:cs="Arial"/>
        </w:rPr>
      </w:pPr>
      <w:r>
        <w:rPr>
          <w:rFonts w:ascii="Arial" w:hAnsi="Arial" w:cs="Arial"/>
        </w:rPr>
        <w:t>a) Recibir atención integral a través de servicios con cobertura suficiente, accesible y de la calidad.</w:t>
      </w:r>
    </w:p>
    <w:p w:rsidR="00BF5935" w:rsidRDefault="00BF5935" w:rsidP="00BF5935">
      <w:pPr>
        <w:pStyle w:val="NormalWeb"/>
        <w:rPr>
          <w:rFonts w:ascii="Arial" w:hAnsi="Arial" w:cs="Arial"/>
        </w:rPr>
      </w:pPr>
      <w:r>
        <w:rPr>
          <w:rFonts w:ascii="Arial" w:hAnsi="Arial" w:cs="Arial"/>
        </w:rPr>
        <w:lastRenderedPageBreak/>
        <w:t>b) Recibir orientación, asesoramiento jurídico y asistencia técnica legal con carácter gratuito, inmediato y especializado desde el momento en que el hecho constitutivo de violencia se ponga en conocimiento de la autoridad. Se podrá ordenar que el agresor asuma los costos de esta atención y asistencia.</w:t>
      </w:r>
    </w:p>
    <w:p w:rsidR="00BF5935" w:rsidRDefault="00BF5935" w:rsidP="00BF5935">
      <w:pPr>
        <w:pStyle w:val="NormalWeb"/>
        <w:rPr>
          <w:rFonts w:ascii="Arial" w:hAnsi="Arial" w:cs="Arial"/>
        </w:rPr>
      </w:pPr>
      <w:r>
        <w:rPr>
          <w:rFonts w:ascii="Arial" w:hAnsi="Arial" w:cs="Arial"/>
        </w:rPr>
        <w:t>Corresponde al Estado garantizar este derecho realizando las acciones correspondientes frente al agresor y en todo caso garantizará la prestación de este servicio a través de la defensoría pública.</w:t>
      </w:r>
    </w:p>
    <w:p w:rsidR="00BF5935" w:rsidRDefault="00BF5935" w:rsidP="00BF5935">
      <w:pPr>
        <w:pStyle w:val="NormalWeb"/>
        <w:rPr>
          <w:rFonts w:ascii="Arial" w:hAnsi="Arial" w:cs="Arial"/>
        </w:rPr>
      </w:pPr>
      <w:r>
        <w:rPr>
          <w:rFonts w:ascii="Arial" w:hAnsi="Arial" w:cs="Arial"/>
        </w:rPr>
        <w:t>c) Recibir información clara, completa, veraz y oportuna en relación con sus derechos y con los mecanismos y procedimientos contemplados en la presente ley y demás normas concordantes;</w:t>
      </w:r>
    </w:p>
    <w:p w:rsidR="00BF5935" w:rsidRDefault="00BF5935" w:rsidP="00BF5935">
      <w:pPr>
        <w:pStyle w:val="NormalWeb"/>
        <w:rPr>
          <w:rFonts w:ascii="Arial" w:hAnsi="Arial" w:cs="Arial"/>
        </w:rPr>
      </w:pPr>
      <w:r>
        <w:rPr>
          <w:rFonts w:ascii="Arial" w:hAnsi="Arial" w:cs="Arial"/>
        </w:rPr>
        <w:t>d) Dar su consentimiento informado para los exámenes medico-Iegales en los casos de violencia sexual y escoger el sexo del facultativo para la práctica de los mismos dentro de las posibilidades ofrecidas por el servicio. Las entidades promotoras y prestadoras de servicios de salud promoverán la existencia de facultativos de ambos sexos para la atención de víctimas de violencia.</w:t>
      </w:r>
    </w:p>
    <w:p w:rsidR="00BF5935" w:rsidRDefault="00BF5935" w:rsidP="00BF5935">
      <w:pPr>
        <w:pStyle w:val="NormalWeb"/>
        <w:rPr>
          <w:rFonts w:ascii="Arial" w:hAnsi="Arial" w:cs="Arial"/>
        </w:rPr>
      </w:pPr>
      <w:r>
        <w:rPr>
          <w:rFonts w:ascii="Arial" w:hAnsi="Arial" w:cs="Arial"/>
        </w:rPr>
        <w:t>e) Recibir información clara, completa, veraz y oportuna en relación con la salud sexual y reproductiva;</w:t>
      </w:r>
    </w:p>
    <w:p w:rsidR="00BF5935" w:rsidRDefault="00BF5935" w:rsidP="00BF5935">
      <w:pPr>
        <w:pStyle w:val="NormalWeb"/>
        <w:rPr>
          <w:rFonts w:ascii="Arial" w:hAnsi="Arial" w:cs="Arial"/>
        </w:rPr>
      </w:pPr>
      <w:r>
        <w:rPr>
          <w:rFonts w:ascii="Arial" w:hAnsi="Arial" w:cs="Arial"/>
        </w:rPr>
        <w:t>f) Ser tratada con reserva de identidad al recibir la asistencia médica, legal, o asistencia social respecto de sus datos personales, los de sus descendientes o los de cualquiera otra persona que esté bajo su guarda o custodia;</w:t>
      </w:r>
    </w:p>
    <w:p w:rsidR="00BF5935" w:rsidRDefault="00BF5935" w:rsidP="00BF5935">
      <w:pPr>
        <w:pStyle w:val="NormalWeb"/>
        <w:rPr>
          <w:rFonts w:ascii="Arial" w:hAnsi="Arial" w:cs="Arial"/>
        </w:rPr>
      </w:pPr>
      <w:r>
        <w:rPr>
          <w:rFonts w:ascii="Arial" w:hAnsi="Arial" w:cs="Arial"/>
        </w:rPr>
        <w:t>g) Recibir asistencia médica, psicológica, psiquiátrica y forense especializada e integral en los términos y condiciones establecidos en el ordenamiento jurídico para ellas y sus hijos e hijas.</w:t>
      </w:r>
    </w:p>
    <w:p w:rsidR="00BF5935" w:rsidRDefault="00BF5935" w:rsidP="00BF5935">
      <w:pPr>
        <w:pStyle w:val="NormalWeb"/>
        <w:rPr>
          <w:rFonts w:ascii="Arial" w:hAnsi="Arial" w:cs="Arial"/>
        </w:rPr>
      </w:pPr>
      <w:r>
        <w:rPr>
          <w:rFonts w:ascii="Arial" w:hAnsi="Arial" w:cs="Arial"/>
        </w:rPr>
        <w:t>h) Acceder a los mecanismos de protección y atención para ellas, sus hijos e hijas;</w:t>
      </w:r>
    </w:p>
    <w:p w:rsidR="00BF5935" w:rsidRDefault="00BF5935" w:rsidP="00BF5935">
      <w:pPr>
        <w:pStyle w:val="NormalWeb"/>
        <w:rPr>
          <w:rFonts w:ascii="Arial" w:hAnsi="Arial" w:cs="Arial"/>
        </w:rPr>
      </w:pPr>
      <w:r>
        <w:rPr>
          <w:rFonts w:ascii="Arial" w:hAnsi="Arial" w:cs="Arial"/>
        </w:rPr>
        <w:t>i) La verdad, la justicia, la reparación y garantías de no repetición frente a los hechos constitutivos de violencia;</w:t>
      </w:r>
    </w:p>
    <w:p w:rsidR="00BF5935" w:rsidRDefault="00BF5935" w:rsidP="00BF5935">
      <w:pPr>
        <w:pStyle w:val="NormalWeb"/>
        <w:rPr>
          <w:rFonts w:ascii="Arial" w:hAnsi="Arial" w:cs="Arial"/>
        </w:rPr>
      </w:pPr>
      <w:r>
        <w:rPr>
          <w:rFonts w:ascii="Arial" w:hAnsi="Arial" w:cs="Arial"/>
        </w:rPr>
        <w:t>j) La estabilización de su situación conforme a los términos previstos en esta ley.</w:t>
      </w:r>
    </w:p>
    <w:p w:rsidR="00BF5935" w:rsidRDefault="00BF5935" w:rsidP="00BF5935">
      <w:pPr>
        <w:pStyle w:val="NormalWeb"/>
        <w:rPr>
          <w:rFonts w:ascii="Arial" w:hAnsi="Arial" w:cs="Arial"/>
        </w:rPr>
      </w:pPr>
      <w:r>
        <w:rPr>
          <w:rFonts w:ascii="Arial" w:hAnsi="Arial" w:cs="Arial"/>
        </w:rPr>
        <w:t>k) A decidir voluntariamente si puede ser confrontada con el agresor en cualquiera de los espacios de atención y en los procedimientos administrativos, judiciales o de otro tipo.</w:t>
      </w:r>
    </w:p>
    <w:p w:rsidR="00BF5935" w:rsidRDefault="00BF5935" w:rsidP="00BF5935">
      <w:pPr>
        <w:pStyle w:val="NormalWeb"/>
        <w:jc w:val="center"/>
        <w:rPr>
          <w:rFonts w:ascii="Arial" w:hAnsi="Arial" w:cs="Arial"/>
          <w:b/>
          <w:bCs/>
        </w:rPr>
      </w:pPr>
      <w:r>
        <w:rPr>
          <w:rFonts w:ascii="Arial" w:hAnsi="Arial" w:cs="Arial"/>
          <w:b/>
          <w:bCs/>
        </w:rPr>
        <w:t>CAPITULO IV</w:t>
      </w:r>
    </w:p>
    <w:p w:rsidR="00BF5935" w:rsidRDefault="00BF5935" w:rsidP="00BF5935">
      <w:pPr>
        <w:pStyle w:val="NormalWeb"/>
        <w:jc w:val="center"/>
        <w:rPr>
          <w:rFonts w:ascii="Arial" w:hAnsi="Arial" w:cs="Arial"/>
          <w:b/>
          <w:bCs/>
          <w:i/>
          <w:iCs/>
        </w:rPr>
      </w:pPr>
      <w:r>
        <w:rPr>
          <w:rFonts w:ascii="Arial" w:hAnsi="Arial" w:cs="Arial"/>
          <w:b/>
          <w:bCs/>
          <w:i/>
          <w:iCs/>
        </w:rPr>
        <w:t>Medidas de sensibilización y prevención</w:t>
      </w:r>
    </w:p>
    <w:p w:rsidR="00BF5935" w:rsidRDefault="00BF5935" w:rsidP="00BF5935">
      <w:pPr>
        <w:pStyle w:val="NormalWeb"/>
        <w:rPr>
          <w:rFonts w:ascii="Arial" w:hAnsi="Arial" w:cs="Arial"/>
        </w:rPr>
      </w:pPr>
      <w:r>
        <w:rPr>
          <w:rFonts w:ascii="Arial" w:hAnsi="Arial" w:cs="Arial"/>
          <w:b/>
          <w:bCs/>
        </w:rPr>
        <w:t>Artículo </w:t>
      </w:r>
      <w:bookmarkStart w:id="1" w:name="9"/>
      <w:r>
        <w:rPr>
          <w:rFonts w:ascii="Arial" w:hAnsi="Arial" w:cs="Arial"/>
          <w:b/>
          <w:bCs/>
        </w:rPr>
        <w:t> </w:t>
      </w:r>
      <w:bookmarkEnd w:id="1"/>
      <w:r>
        <w:rPr>
          <w:rFonts w:ascii="Arial" w:hAnsi="Arial" w:cs="Arial"/>
          <w:b/>
          <w:bCs/>
        </w:rPr>
        <w:t xml:space="preserve">9°. </w:t>
      </w:r>
      <w:r>
        <w:rPr>
          <w:rFonts w:ascii="Arial" w:hAnsi="Arial" w:cs="Arial"/>
          <w:i/>
          <w:iCs/>
        </w:rPr>
        <w:t xml:space="preserve">Medidas de sensibilización y prevención. </w:t>
      </w:r>
      <w:r>
        <w:rPr>
          <w:rFonts w:ascii="Arial" w:hAnsi="Arial" w:cs="Arial"/>
        </w:rPr>
        <w:t xml:space="preserve">Todas las autoridades encargadas de formular e implementar políticas públicas deberán reconocer las diferencias y desigualdades sociales, biológicas en las relaciones entre las </w:t>
      </w:r>
      <w:r>
        <w:rPr>
          <w:rFonts w:ascii="Arial" w:hAnsi="Arial" w:cs="Arial"/>
        </w:rPr>
        <w:lastRenderedPageBreak/>
        <w:t>personas según el sexo, la edad, la etnia y el rol que desempeñan en la familia y en el grupo social.</w:t>
      </w:r>
    </w:p>
    <w:p w:rsidR="00BF5935" w:rsidRDefault="00BF5935" w:rsidP="00BF5935">
      <w:pPr>
        <w:pStyle w:val="NormalWeb"/>
        <w:rPr>
          <w:rFonts w:ascii="Arial" w:hAnsi="Arial" w:cs="Arial"/>
          <w:b/>
          <w:bCs/>
        </w:rPr>
      </w:pPr>
      <w:r>
        <w:rPr>
          <w:rFonts w:ascii="Arial" w:hAnsi="Arial" w:cs="Arial"/>
          <w:b/>
          <w:bCs/>
        </w:rPr>
        <w:t>El Gobierno Nacional:</w:t>
      </w:r>
    </w:p>
    <w:p w:rsidR="00BF5935" w:rsidRDefault="00BF5935" w:rsidP="00BF5935">
      <w:pPr>
        <w:pStyle w:val="NormalWeb"/>
        <w:rPr>
          <w:rFonts w:ascii="Arial" w:hAnsi="Arial" w:cs="Arial"/>
        </w:rPr>
      </w:pPr>
      <w:r>
        <w:rPr>
          <w:rFonts w:ascii="Arial" w:hAnsi="Arial" w:cs="Arial"/>
        </w:rPr>
        <w:t>1. Formulará, aplicará, actualizará estrategias, planes y programas Nacionales integrales para la prevención y la erradicación de todas las formas de violencia contra la mujer.</w:t>
      </w:r>
    </w:p>
    <w:p w:rsidR="00BF5935" w:rsidRDefault="00BF5935" w:rsidP="00BF5935">
      <w:pPr>
        <w:pStyle w:val="NormalWeb"/>
        <w:rPr>
          <w:rFonts w:ascii="Arial" w:hAnsi="Arial" w:cs="Arial"/>
        </w:rPr>
      </w:pPr>
      <w:r>
        <w:rPr>
          <w:rFonts w:ascii="Arial" w:hAnsi="Arial" w:cs="Arial"/>
        </w:rPr>
        <w:t>2. Ejecutará programas de formación para los servidores públicos que garanticen la adecuada prevención, protección y atención a las mujeres 3. Implementará en los ámbitos mencionados las recomendaciones de los organismos internacionales, en materia de Derechos Humanos de las mujeres.</w:t>
      </w:r>
    </w:p>
    <w:p w:rsidR="00BF5935" w:rsidRDefault="00BF5935" w:rsidP="00BF5935">
      <w:pPr>
        <w:pStyle w:val="NormalWeb"/>
        <w:rPr>
          <w:rFonts w:ascii="Arial" w:hAnsi="Arial" w:cs="Arial"/>
        </w:rPr>
      </w:pPr>
      <w:r>
        <w:rPr>
          <w:rFonts w:ascii="Arial" w:hAnsi="Arial" w:cs="Arial"/>
        </w:rPr>
        <w:t>4. Desarrollará planes de prevención, detección y atención de situaciones de acoso, agresión sexual o cualquiera otra forma de violencia contra las mujeres.</w:t>
      </w:r>
    </w:p>
    <w:p w:rsidR="00BF5935" w:rsidRDefault="00BF5935" w:rsidP="00BF5935">
      <w:pPr>
        <w:pStyle w:val="NormalWeb"/>
        <w:rPr>
          <w:rFonts w:ascii="Arial" w:hAnsi="Arial" w:cs="Arial"/>
        </w:rPr>
      </w:pPr>
      <w:r>
        <w:rPr>
          <w:rFonts w:ascii="Arial" w:hAnsi="Arial" w:cs="Arial"/>
        </w:rPr>
        <w:t>5. Implementará medidas para fomentar la sanción social y la denuncia de las prácticas discriminatorias y la violencia contra las mujeres.</w:t>
      </w:r>
    </w:p>
    <w:p w:rsidR="00BF5935" w:rsidRDefault="00BF5935" w:rsidP="00BF5935">
      <w:pPr>
        <w:pStyle w:val="NormalWeb"/>
        <w:rPr>
          <w:rFonts w:ascii="Arial" w:hAnsi="Arial" w:cs="Arial"/>
        </w:rPr>
      </w:pPr>
      <w:r>
        <w:rPr>
          <w:rFonts w:ascii="Arial" w:hAnsi="Arial" w:cs="Arial"/>
        </w:rPr>
        <w:t>6. Fortalecerá la presencia de las instituciones encargadas de prevención, protección y atención de mujeres víctimas de violencia en las zonas geográficas en las que su vida e integridad corran especial peligro en virtud de situaciones de conflicto por acciones violentas de actores armados.</w:t>
      </w:r>
    </w:p>
    <w:p w:rsidR="00BF5935" w:rsidRDefault="00BF5935" w:rsidP="00BF5935">
      <w:pPr>
        <w:pStyle w:val="NormalWeb"/>
        <w:rPr>
          <w:rFonts w:ascii="Arial" w:hAnsi="Arial" w:cs="Arial"/>
        </w:rPr>
      </w:pPr>
      <w:r>
        <w:rPr>
          <w:rFonts w:ascii="Arial" w:hAnsi="Arial" w:cs="Arial"/>
        </w:rPr>
        <w:t>7. Desarrollará programas de prevención, protección y atención para las mujeres en situación de desplazamiento frente a los actos de violencia en su contra.</w:t>
      </w:r>
    </w:p>
    <w:p w:rsidR="00BF5935" w:rsidRDefault="00BF5935" w:rsidP="00BF5935">
      <w:pPr>
        <w:pStyle w:val="NormalWeb"/>
        <w:rPr>
          <w:rFonts w:ascii="Arial" w:hAnsi="Arial" w:cs="Arial"/>
        </w:rPr>
      </w:pPr>
      <w:r>
        <w:rPr>
          <w:rFonts w:ascii="Arial" w:hAnsi="Arial" w:cs="Arial"/>
        </w:rPr>
        <w:t>8. Adoptar medidas para investigar o sancionar a los miembros de la policía, las fuerzas armadas, las fuerzas de seguridad y otras fuerzas que realicen actos de violencia contra las niñas y las mujeres, que se encuentren en situaciones de conflicto, por la presencia de actores armados.</w:t>
      </w:r>
    </w:p>
    <w:p w:rsidR="00BF5935" w:rsidRDefault="00BF5935" w:rsidP="00BF5935">
      <w:pPr>
        <w:pStyle w:val="NormalWeb"/>
        <w:rPr>
          <w:rFonts w:ascii="Arial" w:hAnsi="Arial" w:cs="Arial"/>
        </w:rPr>
      </w:pPr>
      <w:r>
        <w:rPr>
          <w:rFonts w:ascii="Arial" w:hAnsi="Arial" w:cs="Arial"/>
        </w:rPr>
        <w:t>9. Las entidades responsables en el marco de la presente ley aportarán la información referente a violencia de genero al sistema de información que determine el Ministerio de Protección Social y a la Consejería Presidencial para la Equidad de la Mujer, a través del Observatorio de Asuntos de Género, para las labores de información, monitoreo y seguimiento.</w:t>
      </w:r>
    </w:p>
    <w:p w:rsidR="00BF5935" w:rsidRDefault="00BF5935" w:rsidP="00BF5935">
      <w:pPr>
        <w:pStyle w:val="NormalWeb"/>
        <w:rPr>
          <w:rFonts w:ascii="Arial" w:hAnsi="Arial" w:cs="Arial"/>
          <w:b/>
          <w:bCs/>
        </w:rPr>
      </w:pPr>
      <w:r>
        <w:rPr>
          <w:rFonts w:ascii="Arial" w:hAnsi="Arial" w:cs="Arial"/>
          <w:b/>
          <w:bCs/>
        </w:rPr>
        <w:t>Departamentos y Municipios</w:t>
      </w:r>
    </w:p>
    <w:p w:rsidR="00BF5935" w:rsidRDefault="00BF5935" w:rsidP="00BF5935">
      <w:pPr>
        <w:pStyle w:val="NormalWeb"/>
        <w:rPr>
          <w:rFonts w:ascii="Arial" w:hAnsi="Arial" w:cs="Arial"/>
        </w:rPr>
      </w:pPr>
      <w:r>
        <w:rPr>
          <w:rFonts w:ascii="Arial" w:hAnsi="Arial" w:cs="Arial"/>
        </w:rPr>
        <w:t>1. El tema de violencia contra las mujeres será incluido en la agenda de los Consejos para la Política Social.</w:t>
      </w:r>
    </w:p>
    <w:p w:rsidR="00BF5935" w:rsidRDefault="00BF5935" w:rsidP="00BF5935">
      <w:pPr>
        <w:pStyle w:val="NormalWeb"/>
        <w:rPr>
          <w:rFonts w:ascii="Arial" w:hAnsi="Arial" w:cs="Arial"/>
        </w:rPr>
      </w:pPr>
      <w:r>
        <w:rPr>
          <w:rFonts w:ascii="Arial" w:hAnsi="Arial" w:cs="Arial"/>
        </w:rPr>
        <w:t>2. Los planes de desarrollo municipal y departamental incluirán un capítulo de prevención y atención para las mujeres víctimas de la violencia.</w:t>
      </w:r>
    </w:p>
    <w:p w:rsidR="00BF5935" w:rsidRDefault="00BF5935" w:rsidP="00BF5935">
      <w:pPr>
        <w:pStyle w:val="NormalWeb"/>
        <w:rPr>
          <w:rFonts w:ascii="Arial" w:hAnsi="Arial" w:cs="Arial"/>
        </w:rPr>
      </w:pPr>
      <w:r>
        <w:rPr>
          <w:rFonts w:ascii="Arial" w:hAnsi="Arial" w:cs="Arial"/>
          <w:b/>
          <w:bCs/>
        </w:rPr>
        <w:t xml:space="preserve">Artículo 10°. </w:t>
      </w:r>
      <w:r>
        <w:rPr>
          <w:rFonts w:ascii="Arial" w:hAnsi="Arial" w:cs="Arial"/>
          <w:b/>
          <w:bCs/>
          <w:i/>
          <w:iCs/>
        </w:rPr>
        <w:t xml:space="preserve">Comunicaciones. </w:t>
      </w:r>
      <w:r>
        <w:rPr>
          <w:rFonts w:ascii="Arial" w:hAnsi="Arial" w:cs="Arial"/>
        </w:rPr>
        <w:t xml:space="preserve">El Ministerio de Comunicaciones elaborará programas de difusión que contribuyan a erradicar la violencia contra las </w:t>
      </w:r>
      <w:r>
        <w:rPr>
          <w:rFonts w:ascii="Arial" w:hAnsi="Arial" w:cs="Arial"/>
        </w:rPr>
        <w:lastRenderedPageBreak/>
        <w:t>mujeres en todas sus formas, a garantizar el respeto a la dignidad de la mujer y a fomentar la igualdad entre hombres y mujeres, evitando toda discriminación contra ellas.</w:t>
      </w:r>
    </w:p>
    <w:p w:rsidR="00BF5935" w:rsidRDefault="00BF5935" w:rsidP="00BF5935">
      <w:pPr>
        <w:pStyle w:val="NormalWeb"/>
        <w:rPr>
          <w:rFonts w:ascii="Arial" w:hAnsi="Arial" w:cs="Arial"/>
        </w:rPr>
      </w:pPr>
      <w:r>
        <w:rPr>
          <w:rFonts w:ascii="Arial" w:hAnsi="Arial" w:cs="Arial"/>
          <w:b/>
          <w:bCs/>
        </w:rPr>
        <w:t xml:space="preserve">Artículo 11. </w:t>
      </w:r>
      <w:r>
        <w:rPr>
          <w:rFonts w:ascii="Arial" w:hAnsi="Arial" w:cs="Arial"/>
          <w:b/>
          <w:bCs/>
          <w:i/>
          <w:iCs/>
        </w:rPr>
        <w:t xml:space="preserve">Medidas Educativas. </w:t>
      </w:r>
      <w:r>
        <w:rPr>
          <w:rFonts w:ascii="Arial" w:hAnsi="Arial" w:cs="Arial"/>
        </w:rPr>
        <w:t>El Ministerio de Educación, además de las señaladas en otras leyes, tendrá las siguientes funciones:</w:t>
      </w:r>
    </w:p>
    <w:p w:rsidR="00BF5935" w:rsidRDefault="00BF5935" w:rsidP="00BF5935">
      <w:pPr>
        <w:pStyle w:val="NormalWeb"/>
        <w:rPr>
          <w:rFonts w:ascii="Arial" w:hAnsi="Arial" w:cs="Arial"/>
        </w:rPr>
      </w:pPr>
      <w:r>
        <w:rPr>
          <w:rFonts w:ascii="Arial" w:hAnsi="Arial" w:cs="Arial"/>
        </w:rPr>
        <w:t>1. Velar para que las instituciones educativas incorporen la formación en el respeto de los derechos, libertades, autonomía e igualdad entre hombres y mujeres como parte de la cátedra en Derechos Humanos.</w:t>
      </w:r>
    </w:p>
    <w:p w:rsidR="00BF5935" w:rsidRDefault="00BF5935" w:rsidP="00BF5935">
      <w:pPr>
        <w:pStyle w:val="NormalWeb"/>
        <w:rPr>
          <w:rFonts w:ascii="Arial" w:hAnsi="Arial" w:cs="Arial"/>
        </w:rPr>
      </w:pPr>
      <w:r>
        <w:rPr>
          <w:rFonts w:ascii="Arial" w:hAnsi="Arial" w:cs="Arial"/>
        </w:rPr>
        <w:t>2. Desarrollar políticas y programas que contribuyan a sensibilizar, capacitar y entrenar a la comunidad educativa, especialmente docentes, estudiantes y padres de familia, en el tema de la violencia contra las mujeres.</w:t>
      </w:r>
    </w:p>
    <w:p w:rsidR="00BF5935" w:rsidRDefault="00BF5935" w:rsidP="00BF5935">
      <w:pPr>
        <w:pStyle w:val="NormalWeb"/>
        <w:rPr>
          <w:rFonts w:ascii="Arial" w:hAnsi="Arial" w:cs="Arial"/>
        </w:rPr>
      </w:pPr>
      <w:r>
        <w:rPr>
          <w:rFonts w:ascii="Arial" w:hAnsi="Arial" w:cs="Arial"/>
        </w:rPr>
        <w:t>3. Diseñar e implementar medidas de prevención y protección frente a la desescolarización de las mujeres víctimas de cualquier forma de violencia.</w:t>
      </w:r>
    </w:p>
    <w:p w:rsidR="00BF5935" w:rsidRDefault="00BF5935" w:rsidP="00BF5935">
      <w:pPr>
        <w:pStyle w:val="NormalWeb"/>
        <w:rPr>
          <w:rFonts w:ascii="Arial" w:hAnsi="Arial" w:cs="Arial"/>
        </w:rPr>
      </w:pPr>
      <w:r>
        <w:rPr>
          <w:rFonts w:ascii="Arial" w:hAnsi="Arial" w:cs="Arial"/>
        </w:rPr>
        <w:t>4. Promover la participación de las mujeres en los programas de habilitación ocupacional y formación profesional no tradicionales para ellas, especialmente en las ciencias básicas y las ciencias aplicadas.</w:t>
      </w:r>
    </w:p>
    <w:p w:rsidR="00BF5935" w:rsidRDefault="00BF5935" w:rsidP="00BF5935">
      <w:pPr>
        <w:pStyle w:val="NormalWeb"/>
        <w:rPr>
          <w:rFonts w:ascii="Arial" w:hAnsi="Arial" w:cs="Arial"/>
        </w:rPr>
      </w:pPr>
      <w:r>
        <w:rPr>
          <w:rFonts w:ascii="Arial" w:hAnsi="Arial" w:cs="Arial"/>
          <w:b/>
          <w:bCs/>
        </w:rPr>
        <w:t xml:space="preserve">Artículo 12. </w:t>
      </w:r>
      <w:r>
        <w:rPr>
          <w:rFonts w:ascii="Arial" w:hAnsi="Arial" w:cs="Arial"/>
          <w:b/>
          <w:bCs/>
          <w:i/>
          <w:iCs/>
        </w:rPr>
        <w:t xml:space="preserve">Medidas en el ámbito laboral </w:t>
      </w:r>
      <w:r>
        <w:rPr>
          <w:rFonts w:ascii="Arial" w:hAnsi="Arial" w:cs="Arial"/>
        </w:rPr>
        <w:t>El Ministerio de la Protección Social, además de las señaladas en otras leyes, tendrá las siguientes funciones:</w:t>
      </w:r>
    </w:p>
    <w:p w:rsidR="00BF5935" w:rsidRDefault="00BF5935" w:rsidP="00BF5935">
      <w:pPr>
        <w:pStyle w:val="NormalWeb"/>
        <w:rPr>
          <w:rFonts w:ascii="Arial" w:hAnsi="Arial" w:cs="Arial"/>
        </w:rPr>
      </w:pPr>
      <w:r>
        <w:rPr>
          <w:rFonts w:ascii="Arial" w:hAnsi="Arial" w:cs="Arial"/>
        </w:rPr>
        <w:t>1. Promoverá el reconocimiento social y económico del trabajo de las mujeres e implementará mecanismos para hacer efectivo el derecho a la igualdad salarial.</w:t>
      </w:r>
    </w:p>
    <w:p w:rsidR="00BF5935" w:rsidRDefault="00BF5935" w:rsidP="00BF5935">
      <w:pPr>
        <w:pStyle w:val="NormalWeb"/>
        <w:rPr>
          <w:rFonts w:ascii="Arial" w:hAnsi="Arial" w:cs="Arial"/>
        </w:rPr>
      </w:pPr>
      <w:r>
        <w:rPr>
          <w:rFonts w:ascii="Arial" w:hAnsi="Arial" w:cs="Arial"/>
        </w:rPr>
        <w:t>2. Desarrollará campañas para erradicar todo acto de discriminación y violencia contra las mujeres en el ámbito laboral.</w:t>
      </w:r>
    </w:p>
    <w:p w:rsidR="00BF5935" w:rsidRDefault="00BF5935" w:rsidP="00BF5935">
      <w:pPr>
        <w:pStyle w:val="NormalWeb"/>
        <w:rPr>
          <w:rFonts w:ascii="Arial" w:hAnsi="Arial" w:cs="Arial"/>
        </w:rPr>
      </w:pPr>
      <w:r>
        <w:rPr>
          <w:rFonts w:ascii="Arial" w:hAnsi="Arial" w:cs="Arial"/>
        </w:rPr>
        <w:t>3. Promoverá el ingreso de las mujeres a espacios productivos no tradicionales para las mujeres.</w:t>
      </w:r>
    </w:p>
    <w:p w:rsidR="00BF5935" w:rsidRDefault="00BF5935" w:rsidP="00BF5935">
      <w:pPr>
        <w:pStyle w:val="NormalWeb"/>
        <w:rPr>
          <w:rFonts w:ascii="Arial" w:hAnsi="Arial" w:cs="Arial"/>
        </w:rPr>
      </w:pPr>
      <w:r>
        <w:rPr>
          <w:rFonts w:ascii="Arial" w:hAnsi="Arial" w:cs="Arial"/>
          <w:b/>
          <w:bCs/>
        </w:rPr>
        <w:t xml:space="preserve">Parágrafo. </w:t>
      </w:r>
      <w:r>
        <w:rPr>
          <w:rFonts w:ascii="Arial" w:hAnsi="Arial" w:cs="Arial"/>
        </w:rPr>
        <w:t>Las Administradoras de Riesgos Profesionales (ARP) los empleadores y o contratantes, en lo concerniente a cada uno de ellos, adoptarán procedimientos adecuados y efectivos para:</w:t>
      </w:r>
    </w:p>
    <w:p w:rsidR="00BF5935" w:rsidRDefault="00BF5935" w:rsidP="00BF5935">
      <w:pPr>
        <w:pStyle w:val="NormalWeb"/>
        <w:rPr>
          <w:rFonts w:ascii="Arial" w:hAnsi="Arial" w:cs="Arial"/>
        </w:rPr>
      </w:pPr>
      <w:r>
        <w:rPr>
          <w:rFonts w:ascii="Arial" w:hAnsi="Arial" w:cs="Arial"/>
        </w:rPr>
        <w:t>1. Hacer efectivo el derecho a la igualdad salarial de las mujeres.</w:t>
      </w:r>
    </w:p>
    <w:p w:rsidR="00BF5935" w:rsidRDefault="00BF5935" w:rsidP="00BF5935">
      <w:pPr>
        <w:pStyle w:val="NormalWeb"/>
        <w:rPr>
          <w:rFonts w:ascii="Arial" w:hAnsi="Arial" w:cs="Arial"/>
        </w:rPr>
      </w:pPr>
      <w:r>
        <w:rPr>
          <w:rFonts w:ascii="Arial" w:hAnsi="Arial" w:cs="Arial"/>
        </w:rPr>
        <w:t>2. Tramitar las quejas de acoso sexual y de otras formas de violencia contra la mujer contempladas en esta ley. Estas normas se aplicarán también a las cooperativas de trabajo asociado y a las demás organizaciones que tengan un objeto similar.</w:t>
      </w:r>
    </w:p>
    <w:p w:rsidR="00BF5935" w:rsidRDefault="00BF5935" w:rsidP="00BF5935">
      <w:pPr>
        <w:pStyle w:val="NormalWeb"/>
        <w:rPr>
          <w:rFonts w:ascii="Arial" w:hAnsi="Arial" w:cs="Arial"/>
        </w:rPr>
      </w:pPr>
      <w:r>
        <w:rPr>
          <w:rFonts w:ascii="Arial" w:hAnsi="Arial" w:cs="Arial"/>
        </w:rPr>
        <w:t>3. El Ministerio de la Protección Social velará porque las Administradoras de Riesgos Profesionales (ARP) y las Juntas Directivas de las Empresas den cumplimiento a lo dispuesto en este parágrafo.</w:t>
      </w:r>
    </w:p>
    <w:p w:rsidR="00BF5935" w:rsidRDefault="00BF5935" w:rsidP="00BF5935">
      <w:pPr>
        <w:pStyle w:val="NormalWeb"/>
        <w:rPr>
          <w:rFonts w:ascii="Arial" w:hAnsi="Arial" w:cs="Arial"/>
        </w:rPr>
      </w:pPr>
      <w:r>
        <w:rPr>
          <w:rFonts w:ascii="Arial" w:hAnsi="Arial" w:cs="Arial"/>
          <w:b/>
          <w:bCs/>
        </w:rPr>
        <w:lastRenderedPageBreak/>
        <w:t xml:space="preserve">Artículo 13. </w:t>
      </w:r>
      <w:r>
        <w:rPr>
          <w:rFonts w:ascii="Arial" w:hAnsi="Arial" w:cs="Arial"/>
          <w:b/>
          <w:bCs/>
          <w:i/>
          <w:iCs/>
        </w:rPr>
        <w:t xml:space="preserve">Medidas en el ámbito de la salud. </w:t>
      </w:r>
      <w:r>
        <w:rPr>
          <w:rFonts w:ascii="Arial" w:hAnsi="Arial" w:cs="Arial"/>
        </w:rPr>
        <w:t>El Ministerio de la Protección Social, además de las señaladas en otras leyes, tendrá las siguientes funciones:</w:t>
      </w:r>
    </w:p>
    <w:p w:rsidR="00BF5935" w:rsidRDefault="00BF5935" w:rsidP="00BF5935">
      <w:pPr>
        <w:pStyle w:val="NormalWeb"/>
        <w:rPr>
          <w:rFonts w:ascii="Arial" w:hAnsi="Arial" w:cs="Arial"/>
        </w:rPr>
      </w:pPr>
      <w:r>
        <w:rPr>
          <w:rFonts w:ascii="Arial" w:hAnsi="Arial" w:cs="Arial"/>
        </w:rPr>
        <w:t>1. Elaborará o actualizará los protocolos y guías de actuación de las instituciones de salud y de su personal ante los casos de violencia contra las mujeres. En el marco de la presente ley, para la elaboración de los protocolos el Ministerio tendrá especial cuidado en la atención y protección de las víctimas.</w:t>
      </w:r>
    </w:p>
    <w:p w:rsidR="00BF5935" w:rsidRDefault="00BF5935" w:rsidP="00BF5935">
      <w:pPr>
        <w:pStyle w:val="NormalWeb"/>
        <w:rPr>
          <w:rFonts w:ascii="Arial" w:hAnsi="Arial" w:cs="Arial"/>
        </w:rPr>
      </w:pPr>
      <w:r>
        <w:rPr>
          <w:rFonts w:ascii="Arial" w:hAnsi="Arial" w:cs="Arial"/>
        </w:rPr>
        <w:t>2. Reglamentará el Plan Obligatorio de Salud para que incluya las actividades de atención a las víctimas que corresponda en aplicación de la presente ley, y en particular aquellas definidas en los literales a., b. y c. del artículo 19 de la misma 3. Contemplará en los planes nacionales y territoriales de salud un apartado de prevención e intervención integral en violencia contra las mujeres.</w:t>
      </w:r>
    </w:p>
    <w:p w:rsidR="00BF5935" w:rsidRDefault="00BF5935" w:rsidP="00BF5935">
      <w:pPr>
        <w:pStyle w:val="NormalWeb"/>
        <w:rPr>
          <w:rFonts w:ascii="Arial" w:hAnsi="Arial" w:cs="Arial"/>
        </w:rPr>
      </w:pPr>
      <w:r>
        <w:rPr>
          <w:rFonts w:ascii="Arial" w:hAnsi="Arial" w:cs="Arial"/>
        </w:rPr>
        <w:t>4. Promoverá el respeto a las decisiones de las mujeres sobre el ejercicio de sus derechos sexuales y reproductivos.</w:t>
      </w:r>
    </w:p>
    <w:p w:rsidR="00BF5935" w:rsidRDefault="00BF5935" w:rsidP="00BF5935">
      <w:pPr>
        <w:pStyle w:val="NormalWeb"/>
        <w:rPr>
          <w:rFonts w:ascii="Arial" w:hAnsi="Arial" w:cs="Arial"/>
        </w:rPr>
      </w:pPr>
      <w:r>
        <w:rPr>
          <w:rFonts w:ascii="Arial" w:hAnsi="Arial" w:cs="Arial"/>
          <w:b/>
          <w:bCs/>
        </w:rPr>
        <w:t xml:space="preserve">Parágrafo. </w:t>
      </w:r>
      <w:r>
        <w:rPr>
          <w:rFonts w:ascii="Arial" w:hAnsi="Arial" w:cs="Arial"/>
        </w:rPr>
        <w:t xml:space="preserve">El Plan Nacional de Salud definirá acciones y asignará recursos para prevenir la violencia contra las mujeres como un componente de las acciones de salud pública. Todos los planes y programas de salud pública en el nivel territorial contemplarán acciones en el mismo sentido </w:t>
      </w:r>
    </w:p>
    <w:p w:rsidR="00BF5935" w:rsidRDefault="00BF5935" w:rsidP="00BF5935">
      <w:pPr>
        <w:pStyle w:val="NormalWeb"/>
        <w:rPr>
          <w:rFonts w:ascii="Arial" w:hAnsi="Arial" w:cs="Arial"/>
        </w:rPr>
      </w:pPr>
      <w:r>
        <w:rPr>
          <w:rFonts w:ascii="Arial" w:hAnsi="Arial" w:cs="Arial"/>
          <w:b/>
          <w:bCs/>
        </w:rPr>
        <w:t xml:space="preserve">Artículo 14. </w:t>
      </w:r>
      <w:r>
        <w:rPr>
          <w:rFonts w:ascii="Arial" w:hAnsi="Arial" w:cs="Arial"/>
          <w:b/>
          <w:bCs/>
          <w:i/>
          <w:iCs/>
        </w:rPr>
        <w:t xml:space="preserve">Deberes de la familia. </w:t>
      </w:r>
      <w:r>
        <w:rPr>
          <w:rFonts w:ascii="Arial" w:hAnsi="Arial" w:cs="Arial"/>
        </w:rPr>
        <w:t>La familia tendrá el deber de promover los derechos de las mujeres en todas sus etapas vitales reconocidos, consagrados en esta ley y así mismo la eliminación de todas las formas de violencia y desigualdad contra la mujer.</w:t>
      </w:r>
    </w:p>
    <w:p w:rsidR="00BF5935" w:rsidRDefault="00BF5935" w:rsidP="00BF5935">
      <w:pPr>
        <w:pStyle w:val="NormalWeb"/>
        <w:rPr>
          <w:rFonts w:ascii="Arial" w:hAnsi="Arial" w:cs="Arial"/>
          <w:b/>
          <w:bCs/>
        </w:rPr>
      </w:pPr>
      <w:r>
        <w:rPr>
          <w:rFonts w:ascii="Arial" w:hAnsi="Arial" w:cs="Arial"/>
          <w:b/>
          <w:bCs/>
        </w:rPr>
        <w:t>Son deberes de la familia para estos efectos:</w:t>
      </w:r>
    </w:p>
    <w:p w:rsidR="00BF5935" w:rsidRDefault="00BF5935" w:rsidP="00BF5935">
      <w:pPr>
        <w:pStyle w:val="NormalWeb"/>
        <w:rPr>
          <w:rFonts w:ascii="Arial" w:hAnsi="Arial" w:cs="Arial"/>
        </w:rPr>
      </w:pPr>
      <w:r>
        <w:rPr>
          <w:rFonts w:ascii="Arial" w:hAnsi="Arial" w:cs="Arial"/>
        </w:rPr>
        <w:t>1. Prevenir cualquier acto que amenace o vulnere los derechos de las mujeres señalados en esta ley.</w:t>
      </w:r>
    </w:p>
    <w:p w:rsidR="00BF5935" w:rsidRDefault="00BF5935" w:rsidP="00BF5935">
      <w:pPr>
        <w:pStyle w:val="NormalWeb"/>
        <w:rPr>
          <w:rFonts w:ascii="Arial" w:hAnsi="Arial" w:cs="Arial"/>
        </w:rPr>
      </w:pPr>
      <w:r>
        <w:rPr>
          <w:rFonts w:ascii="Arial" w:hAnsi="Arial" w:cs="Arial"/>
        </w:rPr>
        <w:t>2. Abstenerse de realizar todo acto o conducta que implique maltrato físico, sexual, psicológico o patrimonial contra las mujeres.</w:t>
      </w:r>
    </w:p>
    <w:p w:rsidR="00BF5935" w:rsidRDefault="00BF5935" w:rsidP="00BF5935">
      <w:pPr>
        <w:pStyle w:val="NormalWeb"/>
        <w:rPr>
          <w:rFonts w:ascii="Arial" w:hAnsi="Arial" w:cs="Arial"/>
        </w:rPr>
      </w:pPr>
      <w:r>
        <w:rPr>
          <w:rFonts w:ascii="Arial" w:hAnsi="Arial" w:cs="Arial"/>
        </w:rPr>
        <w:t>3. Abstenerse de realizar todo acto o conducta que implique discriminación contra las mujeres.</w:t>
      </w:r>
    </w:p>
    <w:p w:rsidR="00BF5935" w:rsidRDefault="00BF5935" w:rsidP="00BF5935">
      <w:pPr>
        <w:pStyle w:val="NormalWeb"/>
        <w:rPr>
          <w:rFonts w:ascii="Arial" w:hAnsi="Arial" w:cs="Arial"/>
        </w:rPr>
      </w:pPr>
      <w:r>
        <w:rPr>
          <w:rFonts w:ascii="Arial" w:hAnsi="Arial" w:cs="Arial"/>
        </w:rPr>
        <w:t>4. Participar en los espacios democráticos de discusión, diseño, formulación y ejecución de políticas, planes, programas y proyectos de interés para la eliminación de la discriminación y la violencia contra las mujeres.</w:t>
      </w:r>
    </w:p>
    <w:p w:rsidR="00BF5935" w:rsidRDefault="00BF5935" w:rsidP="00BF5935">
      <w:pPr>
        <w:pStyle w:val="NormalWeb"/>
        <w:rPr>
          <w:rFonts w:ascii="Arial" w:hAnsi="Arial" w:cs="Arial"/>
        </w:rPr>
      </w:pPr>
      <w:r>
        <w:rPr>
          <w:rFonts w:ascii="Arial" w:hAnsi="Arial" w:cs="Arial"/>
        </w:rPr>
        <w:t>5. Promover la participación y el respeto de las mujeres en las decisiones relacionadas con el entorno familiar.</w:t>
      </w:r>
    </w:p>
    <w:p w:rsidR="00BF5935" w:rsidRDefault="00BF5935" w:rsidP="00BF5935">
      <w:pPr>
        <w:pStyle w:val="NormalWeb"/>
        <w:rPr>
          <w:rFonts w:ascii="Arial" w:hAnsi="Arial" w:cs="Arial"/>
        </w:rPr>
      </w:pPr>
      <w:r>
        <w:rPr>
          <w:rFonts w:ascii="Arial" w:hAnsi="Arial" w:cs="Arial"/>
        </w:rPr>
        <w:t>6. Respetar y promover el ejercicio de la autonomía de las mujeres.</w:t>
      </w:r>
    </w:p>
    <w:p w:rsidR="00BF5935" w:rsidRDefault="00BF5935" w:rsidP="00BF5935">
      <w:pPr>
        <w:pStyle w:val="NormalWeb"/>
        <w:rPr>
          <w:rFonts w:ascii="Arial" w:hAnsi="Arial" w:cs="Arial"/>
        </w:rPr>
      </w:pPr>
      <w:r>
        <w:rPr>
          <w:rFonts w:ascii="Arial" w:hAnsi="Arial" w:cs="Arial"/>
        </w:rPr>
        <w:lastRenderedPageBreak/>
        <w:t>7. Respetar y promover el ejercicio de los derechos sexuales y reproductivos de las mujeres.</w:t>
      </w:r>
    </w:p>
    <w:p w:rsidR="00BF5935" w:rsidRDefault="00BF5935" w:rsidP="00BF5935">
      <w:pPr>
        <w:pStyle w:val="NormalWeb"/>
        <w:rPr>
          <w:rFonts w:ascii="Arial" w:hAnsi="Arial" w:cs="Arial"/>
        </w:rPr>
      </w:pPr>
      <w:r>
        <w:rPr>
          <w:rFonts w:ascii="Arial" w:hAnsi="Arial" w:cs="Arial"/>
        </w:rPr>
        <w:t>8. Respetar las manifestaciones culturales, religiosas, políticas y sexuales de las mujeres.</w:t>
      </w:r>
    </w:p>
    <w:p w:rsidR="00BF5935" w:rsidRDefault="00BF5935" w:rsidP="00BF5935">
      <w:pPr>
        <w:pStyle w:val="NormalWeb"/>
        <w:rPr>
          <w:rFonts w:ascii="Arial" w:hAnsi="Arial" w:cs="Arial"/>
        </w:rPr>
      </w:pPr>
      <w:r>
        <w:rPr>
          <w:rFonts w:ascii="Arial" w:hAnsi="Arial" w:cs="Arial"/>
        </w:rPr>
        <w:t>9. Proporcionarle a las mujeres discapacitadas un trato digno e igualitario con todos los miembros de la familia y generar condiciones de equidad, de oportunidades y autonomía para que puedan ejercer sus derechos. Habilitar espacios adecuados y garantizarles su participación en los asuntos relacionados con su entorno familiar y social.</w:t>
      </w:r>
    </w:p>
    <w:p w:rsidR="00BF5935" w:rsidRDefault="00BF5935" w:rsidP="00BF5935">
      <w:pPr>
        <w:pStyle w:val="NormalWeb"/>
        <w:rPr>
          <w:rFonts w:ascii="Arial" w:hAnsi="Arial" w:cs="Arial"/>
        </w:rPr>
      </w:pPr>
      <w:r>
        <w:rPr>
          <w:rFonts w:ascii="Arial" w:hAnsi="Arial" w:cs="Arial"/>
        </w:rPr>
        <w:t>10. Realizar todas las acciones que sean necesarias para asegurar el ejercicio de los derechos de las mujeres y eliminar la violencia y discriminación en su contra en el entorno de la familia.</w:t>
      </w:r>
    </w:p>
    <w:p w:rsidR="00BF5935" w:rsidRDefault="00BF5935" w:rsidP="00BF5935">
      <w:pPr>
        <w:pStyle w:val="NormalWeb"/>
        <w:rPr>
          <w:rFonts w:ascii="Arial" w:hAnsi="Arial" w:cs="Arial"/>
        </w:rPr>
      </w:pPr>
      <w:r>
        <w:rPr>
          <w:rFonts w:ascii="Arial" w:hAnsi="Arial" w:cs="Arial"/>
          <w:b/>
          <w:bCs/>
        </w:rPr>
        <w:t xml:space="preserve">Parágrafo. </w:t>
      </w:r>
      <w:r>
        <w:rPr>
          <w:rFonts w:ascii="Arial" w:hAnsi="Arial" w:cs="Arial"/>
        </w:rPr>
        <w:t>En los pueblos indígenas, comunidades afrodescendientes y los demás grupos étnicos las obligaciones de la familia se establecerán de acuerdo con sus tradiciones y culturas, siempre que no sean contrarias a la Constitución Política y a los instrumentos internacionales de Derechos Humanos.</w:t>
      </w:r>
    </w:p>
    <w:p w:rsidR="00BF5935" w:rsidRDefault="00BF5935" w:rsidP="00BF5935">
      <w:pPr>
        <w:pStyle w:val="NormalWeb"/>
        <w:rPr>
          <w:rFonts w:ascii="Arial" w:hAnsi="Arial" w:cs="Arial"/>
        </w:rPr>
      </w:pPr>
      <w:r>
        <w:rPr>
          <w:rFonts w:ascii="Arial" w:hAnsi="Arial" w:cs="Arial"/>
          <w:b/>
          <w:bCs/>
        </w:rPr>
        <w:t xml:space="preserve">Artículo 15. </w:t>
      </w:r>
      <w:r>
        <w:rPr>
          <w:rFonts w:ascii="Arial" w:hAnsi="Arial" w:cs="Arial"/>
          <w:b/>
          <w:bCs/>
          <w:i/>
          <w:iCs/>
        </w:rPr>
        <w:t xml:space="preserve">Obligaciones de la Sociedad. </w:t>
      </w:r>
      <w:r>
        <w:rPr>
          <w:rFonts w:ascii="Arial" w:hAnsi="Arial" w:cs="Arial"/>
        </w:rPr>
        <w:t>En cumplimiento del principio de corresponsabilidad las organizaciones de la sociedad civil, las asociaciones, las empresas, el comercio organizado, los gremios económicos y demás personas jurídicas y naturales, tienen la responsabilidad de tomar parte activa en el logro de la eliminación de la violencia y la discriminación contra las mujeres. Para estos efectos deberán:</w:t>
      </w:r>
    </w:p>
    <w:p w:rsidR="00BF5935" w:rsidRDefault="00BF5935" w:rsidP="00BF5935">
      <w:pPr>
        <w:pStyle w:val="NormalWeb"/>
        <w:rPr>
          <w:rFonts w:ascii="Arial" w:hAnsi="Arial" w:cs="Arial"/>
        </w:rPr>
      </w:pPr>
      <w:r>
        <w:rPr>
          <w:rFonts w:ascii="Arial" w:hAnsi="Arial" w:cs="Arial"/>
        </w:rPr>
        <w:t>1. Conocer, respetar y promover los derechos de las mujeres reconocidos señalados en esta ley.</w:t>
      </w:r>
    </w:p>
    <w:p w:rsidR="00BF5935" w:rsidRDefault="00BF5935" w:rsidP="00BF5935">
      <w:pPr>
        <w:pStyle w:val="NormalWeb"/>
        <w:rPr>
          <w:rFonts w:ascii="Arial" w:hAnsi="Arial" w:cs="Arial"/>
        </w:rPr>
      </w:pPr>
      <w:r>
        <w:rPr>
          <w:rFonts w:ascii="Arial" w:hAnsi="Arial" w:cs="Arial"/>
        </w:rPr>
        <w:t>2. Abstenerse de realizar todo acto o conducta que implique maltrato físico, sexual, psicológico o patrimonial contra las mujeres.</w:t>
      </w:r>
    </w:p>
    <w:p w:rsidR="00BF5935" w:rsidRDefault="00BF5935" w:rsidP="00BF5935">
      <w:pPr>
        <w:pStyle w:val="NormalWeb"/>
        <w:rPr>
          <w:rFonts w:ascii="Arial" w:hAnsi="Arial" w:cs="Arial"/>
        </w:rPr>
      </w:pPr>
      <w:r>
        <w:rPr>
          <w:rFonts w:ascii="Arial" w:hAnsi="Arial" w:cs="Arial"/>
        </w:rPr>
        <w:t>3. Abstenerse de realizar todo acto o conducta que implique discriminación contra las mujeres.</w:t>
      </w:r>
    </w:p>
    <w:p w:rsidR="00BF5935" w:rsidRDefault="00BF5935" w:rsidP="00BF5935">
      <w:pPr>
        <w:pStyle w:val="NormalWeb"/>
        <w:rPr>
          <w:rFonts w:ascii="Arial" w:hAnsi="Arial" w:cs="Arial"/>
        </w:rPr>
      </w:pPr>
      <w:r>
        <w:rPr>
          <w:rFonts w:ascii="Arial" w:hAnsi="Arial" w:cs="Arial"/>
        </w:rPr>
        <w:t>4. Denunciar las violaciones de los derechos de las mujeres y la violencia y discriminación en su contra.</w:t>
      </w:r>
    </w:p>
    <w:p w:rsidR="00BF5935" w:rsidRDefault="00BF5935" w:rsidP="00BF5935">
      <w:pPr>
        <w:pStyle w:val="NormalWeb"/>
        <w:rPr>
          <w:rFonts w:ascii="Arial" w:hAnsi="Arial" w:cs="Arial"/>
        </w:rPr>
      </w:pPr>
      <w:r>
        <w:rPr>
          <w:rFonts w:ascii="Arial" w:hAnsi="Arial" w:cs="Arial"/>
        </w:rPr>
        <w:t>5. Participar activamente en la formulación, gestión, cumplimiento, evaluación y control de las políticas públicas relacionadas con los derechos de las mujeres y la eliminación de la violencia y la discriminación en su contra.</w:t>
      </w:r>
    </w:p>
    <w:p w:rsidR="00BF5935" w:rsidRDefault="00BF5935" w:rsidP="00BF5935">
      <w:pPr>
        <w:pStyle w:val="NormalWeb"/>
        <w:rPr>
          <w:rFonts w:ascii="Arial" w:hAnsi="Arial" w:cs="Arial"/>
        </w:rPr>
      </w:pPr>
      <w:r>
        <w:rPr>
          <w:rFonts w:ascii="Arial" w:hAnsi="Arial" w:cs="Arial"/>
        </w:rPr>
        <w:t>6. Colaborar con las autoridades en la aplicación de las disposiciones de la presente ley y en la ejecución de las políticas que promuevan los derechos de las mujeres y la eliminación de la violencia y la discriminación en su contra.</w:t>
      </w:r>
    </w:p>
    <w:p w:rsidR="00BF5935" w:rsidRDefault="00BF5935" w:rsidP="00BF5935">
      <w:pPr>
        <w:pStyle w:val="NormalWeb"/>
        <w:rPr>
          <w:rFonts w:ascii="Arial" w:hAnsi="Arial" w:cs="Arial"/>
        </w:rPr>
      </w:pPr>
      <w:r>
        <w:rPr>
          <w:rFonts w:ascii="Arial" w:hAnsi="Arial" w:cs="Arial"/>
        </w:rPr>
        <w:lastRenderedPageBreak/>
        <w:t>7. Realizar todas las acciones que sean necesarias para asegurar el ejercicio de los derechos de las mujeres y eliminar la violencia y discriminación en su contra.</w:t>
      </w:r>
    </w:p>
    <w:p w:rsidR="00BF5935" w:rsidRDefault="00BF5935" w:rsidP="00BF5935">
      <w:pPr>
        <w:pStyle w:val="NormalWeb"/>
        <w:jc w:val="center"/>
        <w:rPr>
          <w:rFonts w:ascii="Arial" w:hAnsi="Arial" w:cs="Arial"/>
          <w:b/>
          <w:bCs/>
        </w:rPr>
      </w:pPr>
      <w:r>
        <w:rPr>
          <w:rFonts w:ascii="Arial" w:hAnsi="Arial" w:cs="Arial"/>
          <w:b/>
          <w:bCs/>
        </w:rPr>
        <w:t>CAPITULO V</w:t>
      </w:r>
    </w:p>
    <w:p w:rsidR="00BF5935" w:rsidRDefault="00BF5935" w:rsidP="00BF5935">
      <w:pPr>
        <w:pStyle w:val="NormalWeb"/>
        <w:jc w:val="center"/>
        <w:rPr>
          <w:rFonts w:ascii="Arial" w:hAnsi="Arial" w:cs="Arial"/>
          <w:b/>
          <w:bCs/>
          <w:i/>
          <w:iCs/>
        </w:rPr>
      </w:pPr>
      <w:r>
        <w:rPr>
          <w:rFonts w:ascii="Arial" w:hAnsi="Arial" w:cs="Arial"/>
          <w:b/>
          <w:bCs/>
          <w:i/>
          <w:iCs/>
        </w:rPr>
        <w:t>Medidas de protección</w:t>
      </w:r>
    </w:p>
    <w:p w:rsidR="00BF5935" w:rsidRDefault="00BF5935" w:rsidP="00BF5935">
      <w:pPr>
        <w:pStyle w:val="NormalWeb"/>
        <w:rPr>
          <w:rFonts w:ascii="Arial" w:hAnsi="Arial" w:cs="Arial"/>
        </w:rPr>
      </w:pPr>
      <w:r>
        <w:rPr>
          <w:rFonts w:ascii="Arial" w:hAnsi="Arial" w:cs="Arial"/>
          <w:b/>
          <w:bCs/>
        </w:rPr>
        <w:t>Artículo </w:t>
      </w:r>
      <w:bookmarkStart w:id="2" w:name="16"/>
      <w:r>
        <w:rPr>
          <w:rFonts w:ascii="Arial" w:hAnsi="Arial" w:cs="Arial"/>
          <w:b/>
          <w:bCs/>
        </w:rPr>
        <w:t> </w:t>
      </w:r>
      <w:bookmarkEnd w:id="2"/>
      <w:r>
        <w:rPr>
          <w:rFonts w:ascii="Arial" w:hAnsi="Arial" w:cs="Arial"/>
          <w:b/>
          <w:bCs/>
        </w:rPr>
        <w:t xml:space="preserve">16. </w:t>
      </w:r>
      <w:r>
        <w:rPr>
          <w:rFonts w:ascii="Arial" w:hAnsi="Arial" w:cs="Arial"/>
        </w:rPr>
        <w:t xml:space="preserve">El artículo </w:t>
      </w:r>
      <w:hyperlink r:id="rId15" w:anchor="4" w:history="1">
        <w:r>
          <w:rPr>
            <w:rStyle w:val="Hipervnculo"/>
            <w:rFonts w:ascii="Arial" w:hAnsi="Arial" w:cs="Arial"/>
          </w:rPr>
          <w:t>4</w:t>
        </w:r>
      </w:hyperlink>
      <w:r>
        <w:rPr>
          <w:rFonts w:ascii="Arial" w:hAnsi="Arial" w:cs="Arial"/>
        </w:rPr>
        <w:t xml:space="preserve"> de la Ley 294 de 1996, modificado por el artículo 1 de la Ley 575 de 2000 quedará así:</w:t>
      </w:r>
    </w:p>
    <w:p w:rsidR="00BF5935" w:rsidRDefault="00BF5935" w:rsidP="00BF5935">
      <w:pPr>
        <w:pStyle w:val="NormalWeb"/>
        <w:rPr>
          <w:rFonts w:ascii="Arial" w:hAnsi="Arial" w:cs="Arial"/>
        </w:rPr>
      </w:pPr>
      <w:r>
        <w:rPr>
          <w:rFonts w:ascii="Arial" w:hAnsi="Arial" w:cs="Arial"/>
        </w:rPr>
        <w:t>"Artículo 4°. Toda persona que dentro de su contexto familiar sea víctima de daño físico, psíquico o daño a su integridad sexual, amenaza, agravio, ofensa o cualquier otra forma de agresión por parte de otro miembro del grupo familiar, podrá pedir, sin perjuicio de las denuncias penales a que hubiere lugar, al comisario de familia del lugar donde ocurrieren los hechos y a falta de este al Juez Civil Municipal o Promiscuo Municipal, una medida de protección inmediata que ponga fin a la violencia, maltrato o agresión o evite que esta se realice cuando fuere inminente.</w:t>
      </w:r>
    </w:p>
    <w:p w:rsidR="00BF5935" w:rsidRDefault="00BF5935" w:rsidP="00BF5935">
      <w:pPr>
        <w:pStyle w:val="NormalWeb"/>
        <w:rPr>
          <w:rFonts w:ascii="Arial" w:hAnsi="Arial" w:cs="Arial"/>
        </w:rPr>
      </w:pPr>
      <w:r>
        <w:rPr>
          <w:rFonts w:ascii="Arial" w:hAnsi="Arial" w:cs="Arial"/>
        </w:rPr>
        <w:t>Cuando en el domicilio de la persona agredida hubiere más de un despacho judicial competente para conocer de esta acción, la petición se someterá en forma inmediata a reparto.</w:t>
      </w:r>
    </w:p>
    <w:p w:rsidR="00BF5935" w:rsidRDefault="00BF5935" w:rsidP="00BF5935">
      <w:pPr>
        <w:pStyle w:val="NormalWeb"/>
        <w:rPr>
          <w:rFonts w:ascii="Arial" w:hAnsi="Arial" w:cs="Arial"/>
          <w:i/>
          <w:iCs/>
        </w:rPr>
      </w:pPr>
      <w:r>
        <w:rPr>
          <w:rFonts w:ascii="Arial" w:hAnsi="Arial" w:cs="Arial"/>
          <w:b/>
          <w:bCs/>
        </w:rPr>
        <w:t xml:space="preserve">Parágrafo. </w:t>
      </w:r>
      <w:r>
        <w:rPr>
          <w:rFonts w:ascii="Arial" w:hAnsi="Arial" w:cs="Arial"/>
        </w:rPr>
        <w:t xml:space="preserve">En los casos de violencia intrafamiliar en las comunidades indígenas, el competente para conocer de estos casos es la respectiva autoridad indígena, en desarrollo de la jurisdicción especial prevista por la Constitución Nacional en el artículo </w:t>
      </w:r>
      <w:r>
        <w:rPr>
          <w:rFonts w:ascii="Arial" w:hAnsi="Arial" w:cs="Arial"/>
          <w:i/>
          <w:iCs/>
        </w:rPr>
        <w:t>246.</w:t>
      </w:r>
    </w:p>
    <w:p w:rsidR="00BF5935" w:rsidRDefault="00BF5935" w:rsidP="00BF5935">
      <w:pPr>
        <w:pStyle w:val="NormalWeb"/>
        <w:rPr>
          <w:rFonts w:ascii="Arial" w:hAnsi="Arial" w:cs="Arial"/>
        </w:rPr>
      </w:pPr>
      <w:r>
        <w:rPr>
          <w:rFonts w:ascii="Arial" w:hAnsi="Arial" w:cs="Arial"/>
          <w:b/>
          <w:bCs/>
        </w:rPr>
        <w:t>Artículo </w:t>
      </w:r>
      <w:bookmarkStart w:id="3" w:name="17"/>
      <w:r>
        <w:rPr>
          <w:rFonts w:ascii="Arial" w:hAnsi="Arial" w:cs="Arial"/>
          <w:b/>
          <w:bCs/>
        </w:rPr>
        <w:t> </w:t>
      </w:r>
      <w:bookmarkEnd w:id="3"/>
      <w:r>
        <w:rPr>
          <w:rFonts w:ascii="Arial" w:hAnsi="Arial" w:cs="Arial"/>
          <w:b/>
          <w:bCs/>
        </w:rPr>
        <w:t xml:space="preserve">17. </w:t>
      </w:r>
      <w:r>
        <w:rPr>
          <w:rFonts w:ascii="Arial" w:hAnsi="Arial" w:cs="Arial"/>
        </w:rPr>
        <w:t xml:space="preserve">El artículo </w:t>
      </w:r>
      <w:hyperlink r:id="rId16" w:anchor="5" w:history="1">
        <w:r>
          <w:rPr>
            <w:rStyle w:val="Hipervnculo"/>
            <w:rFonts w:ascii="Arial" w:hAnsi="Arial" w:cs="Arial"/>
          </w:rPr>
          <w:t>5°</w:t>
        </w:r>
      </w:hyperlink>
      <w:r>
        <w:rPr>
          <w:rFonts w:ascii="Arial" w:hAnsi="Arial" w:cs="Arial"/>
        </w:rPr>
        <w:t xml:space="preserve"> de la Ley 294 de 1996, modificado por el artículo 2° de la Ley 575 de 2000 quedará así:</w:t>
      </w:r>
    </w:p>
    <w:p w:rsidR="00BF5935" w:rsidRDefault="00BF5935" w:rsidP="00BF5935">
      <w:pPr>
        <w:pStyle w:val="NormalWeb"/>
        <w:rPr>
          <w:rFonts w:ascii="Arial" w:hAnsi="Arial" w:cs="Arial"/>
        </w:rPr>
      </w:pPr>
      <w:r>
        <w:rPr>
          <w:rFonts w:ascii="Arial" w:hAnsi="Arial" w:cs="Arial"/>
        </w:rPr>
        <w:t xml:space="preserve">"Artículo S°. </w:t>
      </w:r>
      <w:r>
        <w:rPr>
          <w:rFonts w:ascii="Arial" w:hAnsi="Arial" w:cs="Arial"/>
          <w:i/>
          <w:iCs/>
        </w:rPr>
        <w:t xml:space="preserve">Medidas de protección en casos de violencia intrafamiliar. </w:t>
      </w:r>
      <w:r>
        <w:rPr>
          <w:rFonts w:ascii="Arial" w:hAnsi="Arial" w:cs="Arial"/>
        </w:rPr>
        <w:t>Si la autoridad competente determina que el solicitante o un miembro de un grupo familiar ha sido víctima de violencia, emitirá mediante providencia motivada una medida definitiva de protección, en la cual ordenará al agresor abstenerse de realizar la conducta objeto de la queja, o cualquier otra similar contra la persona ofendida u otro miembro del grupo familiar. El funcionario podrá imponer, además, según el caso, las siguientes medidas, sin perjuicio de las establecidas en el artículo 18 de la presente ley:</w:t>
      </w:r>
    </w:p>
    <w:p w:rsidR="00BF5935" w:rsidRDefault="00BF5935" w:rsidP="00BF5935">
      <w:pPr>
        <w:pStyle w:val="NormalWeb"/>
        <w:rPr>
          <w:rFonts w:ascii="Arial" w:hAnsi="Arial" w:cs="Arial"/>
        </w:rPr>
      </w:pPr>
      <w:r>
        <w:rPr>
          <w:rFonts w:ascii="Arial" w:hAnsi="Arial" w:cs="Arial"/>
        </w:rPr>
        <w:t>a) Ordenar al agresor el desalojo de la casa de habitación que comparte con la víctima, cuando su presencia constituye una amenaza para la vida, la integridad física o la salud de cualquiera de los miembros de la familia;</w:t>
      </w:r>
    </w:p>
    <w:p w:rsidR="00BF5935" w:rsidRDefault="00BF5935" w:rsidP="00BF5935">
      <w:pPr>
        <w:pStyle w:val="NormalWeb"/>
        <w:rPr>
          <w:rFonts w:ascii="Arial" w:hAnsi="Arial" w:cs="Arial"/>
        </w:rPr>
      </w:pPr>
      <w:r>
        <w:rPr>
          <w:rFonts w:ascii="Arial" w:hAnsi="Arial" w:cs="Arial"/>
        </w:rPr>
        <w:t>b) Ordenar al agresor abstenerse de penetrar en cualquier lugar donde se encuentre la víctima, cuando a juicio del funcionario dicha limitación resulte necesaria para prevenir que aquel perturbe, intimidé, amenace o de cualquier otra forma interfiera con la víctima o con los menores, cuya custodia provisional le haya sido adjudicada.</w:t>
      </w:r>
    </w:p>
    <w:p w:rsidR="00BF5935" w:rsidRDefault="00BF5935" w:rsidP="00BF5935">
      <w:pPr>
        <w:pStyle w:val="NormalWeb"/>
        <w:rPr>
          <w:rFonts w:ascii="Arial" w:hAnsi="Arial" w:cs="Arial"/>
        </w:rPr>
      </w:pPr>
      <w:r>
        <w:rPr>
          <w:rFonts w:ascii="Arial" w:hAnsi="Arial" w:cs="Arial"/>
        </w:rPr>
        <w:lastRenderedPageBreak/>
        <w:t>c) Prohibir al agresor esconder o trasladar de la residencia a los niños, niñas y personas discapacitadas en situación de indefensión miembros del grupo familiar, sin perjuicio de las acciones penales a que hubiere lugar;</w:t>
      </w:r>
    </w:p>
    <w:p w:rsidR="00BF5935" w:rsidRDefault="00BF5935" w:rsidP="00BF5935">
      <w:pPr>
        <w:pStyle w:val="NormalWeb"/>
        <w:rPr>
          <w:rFonts w:ascii="Arial" w:hAnsi="Arial" w:cs="Arial"/>
        </w:rPr>
      </w:pPr>
      <w:r>
        <w:rPr>
          <w:rFonts w:ascii="Arial" w:hAnsi="Arial" w:cs="Arial"/>
        </w:rPr>
        <w:t>d) Obligación de acudir a un tratamiento reeducativo y terapéutico en una institución pública o privada que ofrezca tales servicios a costa del agresor.</w:t>
      </w:r>
    </w:p>
    <w:p w:rsidR="00BF5935" w:rsidRDefault="00BF5935" w:rsidP="00BF5935">
      <w:pPr>
        <w:pStyle w:val="NormalWeb"/>
        <w:rPr>
          <w:rFonts w:ascii="Arial" w:hAnsi="Arial" w:cs="Arial"/>
        </w:rPr>
      </w:pPr>
      <w:r>
        <w:rPr>
          <w:rFonts w:ascii="Arial" w:hAnsi="Arial" w:cs="Arial"/>
        </w:rPr>
        <w:t>e) Si fuere necesario, se ordenará al agresor el pago de los gastos de orientación y asesoría jurídica, médica, psicológica y psíquica que requiera la víctima;</w:t>
      </w:r>
    </w:p>
    <w:p w:rsidR="00BF5935" w:rsidRDefault="00BF5935" w:rsidP="00BF5935">
      <w:pPr>
        <w:pStyle w:val="NormalWeb"/>
        <w:rPr>
          <w:rFonts w:ascii="Arial" w:hAnsi="Arial" w:cs="Arial"/>
        </w:rPr>
      </w:pPr>
      <w:r>
        <w:rPr>
          <w:rFonts w:ascii="Arial" w:hAnsi="Arial" w:cs="Arial"/>
        </w:rPr>
        <w:t>f) Cuando la violencia o maltrato revista gravedad y se tema su repetición la autoridad competente ordenará una protección temporal especial de la víctima por parte de las autoridades de policía, tanto en su domicilio como en su lugar de trabajo, si lo tuviere;</w:t>
      </w:r>
    </w:p>
    <w:p w:rsidR="00BF5935" w:rsidRDefault="00BF5935" w:rsidP="00BF5935">
      <w:pPr>
        <w:pStyle w:val="NormalWeb"/>
        <w:rPr>
          <w:rFonts w:ascii="Arial" w:hAnsi="Arial" w:cs="Arial"/>
        </w:rPr>
      </w:pPr>
      <w:r>
        <w:rPr>
          <w:rFonts w:ascii="Arial" w:hAnsi="Arial" w:cs="Arial"/>
        </w:rPr>
        <w:t>g) Ordenar a la autoridad de policía, previa solicitud de la víctima el acompañamiento a esta para su reingreso al lugar de domicilio cuando ella se haya visto en la obligación de salir para proteger su seguridad;</w:t>
      </w:r>
    </w:p>
    <w:p w:rsidR="00BF5935" w:rsidRDefault="00BF5935" w:rsidP="00BF5935">
      <w:pPr>
        <w:pStyle w:val="NormalWeb"/>
        <w:rPr>
          <w:rFonts w:ascii="Arial" w:hAnsi="Arial" w:cs="Arial"/>
        </w:rPr>
      </w:pPr>
      <w:r>
        <w:rPr>
          <w:rFonts w:ascii="Arial" w:hAnsi="Arial" w:cs="Arial"/>
        </w:rPr>
        <w:t>h) Decidir provisionalmente el régimen de visitas, la guarda y custodia de los hijos e hijas si los hubiere, sin perjuicio de la competencia en materia civil de otras autoridades, quienes podrán ratificar esta medida o modificarla;</w:t>
      </w:r>
    </w:p>
    <w:p w:rsidR="00BF5935" w:rsidRDefault="00BF5935" w:rsidP="00BF5935">
      <w:pPr>
        <w:pStyle w:val="NormalWeb"/>
        <w:rPr>
          <w:rFonts w:ascii="Arial" w:hAnsi="Arial" w:cs="Arial"/>
        </w:rPr>
      </w:pPr>
      <w:r>
        <w:rPr>
          <w:rFonts w:ascii="Arial" w:hAnsi="Arial" w:cs="Arial"/>
        </w:rPr>
        <w:t>i) Suspender al agresor la tenencia, porte y uso de armas, en caso de que estas sean indispensables para el ejercicio de su profesión u oficio, la suspensión deberá ser motivada;</w:t>
      </w:r>
    </w:p>
    <w:p w:rsidR="00BF5935" w:rsidRDefault="00BF5935" w:rsidP="00BF5935">
      <w:pPr>
        <w:pStyle w:val="NormalWeb"/>
        <w:rPr>
          <w:rFonts w:ascii="Arial" w:hAnsi="Arial" w:cs="Arial"/>
        </w:rPr>
      </w:pPr>
      <w:r>
        <w:rPr>
          <w:rFonts w:ascii="Arial" w:hAnsi="Arial" w:cs="Arial"/>
        </w:rPr>
        <w:t>j) Decidir provisionalmente quién tendrá a su cargo las pensiones alimentarias, sin perjuicio de la competencia en materia civil de otras autoridades quienes podrán ratificar esta medida o modificarla;</w:t>
      </w:r>
    </w:p>
    <w:p w:rsidR="00BF5935" w:rsidRDefault="00BF5935" w:rsidP="00BF5935">
      <w:pPr>
        <w:pStyle w:val="NormalWeb"/>
        <w:rPr>
          <w:rFonts w:ascii="Arial" w:hAnsi="Arial" w:cs="Arial"/>
        </w:rPr>
      </w:pPr>
      <w:r>
        <w:rPr>
          <w:rFonts w:ascii="Arial" w:hAnsi="Arial" w:cs="Arial"/>
        </w:rPr>
        <w:t>k) Decidir provisionalmente el uso y disfrute de la vivienda familiar, sin perjuicio de la competencia en materia civil de otras autoridades quienes podrán ratificar esta medida o modificarla¡</w:t>
      </w:r>
    </w:p>
    <w:p w:rsidR="00BF5935" w:rsidRDefault="00BF5935" w:rsidP="00BF5935">
      <w:pPr>
        <w:pStyle w:val="NormalWeb"/>
        <w:rPr>
          <w:rFonts w:ascii="Arial" w:hAnsi="Arial" w:cs="Arial"/>
        </w:rPr>
      </w:pPr>
      <w:r>
        <w:rPr>
          <w:rFonts w:ascii="Arial" w:hAnsi="Arial" w:cs="Arial"/>
        </w:rPr>
        <w:t>1) Prohibir, al agresor la realización de cualquier acto de enajenación o gravamen de bienes de su propiedad sujetos a registro, si tuviere sociedad conyugal o patrimonial vigente. Para este efecto, oficiará a las autoridades competentes. Esta medida será decretada por Autoridad Judicial;</w:t>
      </w:r>
    </w:p>
    <w:p w:rsidR="00BF5935" w:rsidRDefault="00BF5935" w:rsidP="00BF5935">
      <w:pPr>
        <w:pStyle w:val="NormalWeb"/>
        <w:rPr>
          <w:rFonts w:ascii="Arial" w:hAnsi="Arial" w:cs="Arial"/>
        </w:rPr>
      </w:pPr>
      <w:r>
        <w:rPr>
          <w:rFonts w:ascii="Arial" w:hAnsi="Arial" w:cs="Arial"/>
        </w:rPr>
        <w:t xml:space="preserve">m) Ordenar al agresor la devolución inmediata de los objetos de uso personal, documentos de identidad y cualquier otro documento u objeto de propiedad o custodia de la víctima; </w:t>
      </w:r>
    </w:p>
    <w:p w:rsidR="00BF5935" w:rsidRDefault="00BF5935" w:rsidP="00BF5935">
      <w:pPr>
        <w:pStyle w:val="NormalWeb"/>
        <w:rPr>
          <w:rFonts w:ascii="Arial" w:hAnsi="Arial" w:cs="Arial"/>
        </w:rPr>
      </w:pPr>
      <w:r>
        <w:rPr>
          <w:rFonts w:ascii="Arial" w:hAnsi="Arial" w:cs="Arial"/>
        </w:rPr>
        <w:t>n) Cualquiera otra medida necesaria para el cumplimiento de los objetivos de la presente ley.</w:t>
      </w:r>
    </w:p>
    <w:p w:rsidR="00BF5935" w:rsidRDefault="00BF5935" w:rsidP="00BF5935">
      <w:pPr>
        <w:pStyle w:val="NormalWeb"/>
        <w:rPr>
          <w:rFonts w:ascii="Arial" w:hAnsi="Arial" w:cs="Arial"/>
        </w:rPr>
      </w:pPr>
      <w:r>
        <w:rPr>
          <w:rFonts w:ascii="Arial" w:hAnsi="Arial" w:cs="Arial"/>
          <w:b/>
          <w:bCs/>
        </w:rPr>
        <w:lastRenderedPageBreak/>
        <w:t>Parágrafo 1</w:t>
      </w:r>
      <w:r>
        <w:rPr>
          <w:rFonts w:ascii="Arial" w:hAnsi="Arial" w:cs="Arial"/>
        </w:rPr>
        <w:t>°. En los procesos de divorcio o de separación de cuerpos por causal de maltrato, el juez podrá decretar cualquiera de las medidas de protección consagradas en este artículo.</w:t>
      </w:r>
    </w:p>
    <w:p w:rsidR="00BF5935" w:rsidRDefault="00BF5935" w:rsidP="00BF5935">
      <w:pPr>
        <w:pStyle w:val="NormalWeb"/>
        <w:rPr>
          <w:rFonts w:ascii="Arial" w:hAnsi="Arial" w:cs="Arial"/>
        </w:rPr>
      </w:pPr>
      <w:r>
        <w:rPr>
          <w:rFonts w:ascii="Arial" w:hAnsi="Arial" w:cs="Arial"/>
          <w:b/>
          <w:bCs/>
        </w:rPr>
        <w:t>Parágrafo 2</w:t>
      </w:r>
      <w:r>
        <w:rPr>
          <w:rFonts w:ascii="Arial" w:hAnsi="Arial" w:cs="Arial"/>
        </w:rPr>
        <w:t>°. Estas mismas medidas podrán ser dictadas en forma provisional e inmediata por la autoridad judicial que conozca de los delitos que tengan origen en actos de violencia intrafamiliar.</w:t>
      </w:r>
    </w:p>
    <w:p w:rsidR="00BF5935" w:rsidRDefault="00BF5935" w:rsidP="00BF5935">
      <w:pPr>
        <w:pStyle w:val="NormalWeb"/>
        <w:rPr>
          <w:rFonts w:ascii="Arial" w:hAnsi="Arial" w:cs="Arial"/>
        </w:rPr>
      </w:pPr>
      <w:r>
        <w:rPr>
          <w:rFonts w:ascii="Arial" w:hAnsi="Arial" w:cs="Arial"/>
          <w:b/>
          <w:bCs/>
        </w:rPr>
        <w:t>Parágrafo 3</w:t>
      </w:r>
      <w:r>
        <w:rPr>
          <w:rFonts w:ascii="Arial" w:hAnsi="Arial" w:cs="Arial"/>
        </w:rPr>
        <w:t>°. La autoridad competente deberá remitir todos los casos de violencia intrafamiliar a la Fiscalía General de la Nación para efectos de la investigación del delito de violencia intrafamiliar y posibles delitos conexos".</w:t>
      </w:r>
    </w:p>
    <w:p w:rsidR="00BF5935" w:rsidRDefault="00BF5935" w:rsidP="00BF5935">
      <w:pPr>
        <w:pStyle w:val="NormalWeb"/>
        <w:rPr>
          <w:rFonts w:ascii="Arial" w:hAnsi="Arial" w:cs="Arial"/>
        </w:rPr>
      </w:pPr>
      <w:r>
        <w:rPr>
          <w:rFonts w:ascii="Arial" w:hAnsi="Arial" w:cs="Arial"/>
          <w:b/>
          <w:bCs/>
        </w:rPr>
        <w:t xml:space="preserve">Artículo 18. </w:t>
      </w:r>
      <w:r>
        <w:rPr>
          <w:rFonts w:ascii="Arial" w:hAnsi="Arial" w:cs="Arial"/>
          <w:b/>
          <w:bCs/>
          <w:i/>
          <w:iCs/>
        </w:rPr>
        <w:t xml:space="preserve">Medidas de protección en casos de violencia en ámbitos diferentes al familiar. </w:t>
      </w:r>
      <w:r>
        <w:rPr>
          <w:rFonts w:ascii="Arial" w:hAnsi="Arial" w:cs="Arial"/>
        </w:rPr>
        <w:t xml:space="preserve">Las mujeres víctimas de cualquiera de las modalidades de violencia contempladas en la presente ley, además de las contempladas en el artículo </w:t>
      </w:r>
      <w:hyperlink r:id="rId17" w:anchor="5" w:history="1">
        <w:r>
          <w:rPr>
            <w:rStyle w:val="Hipervnculo"/>
            <w:rFonts w:ascii="Arial" w:hAnsi="Arial" w:cs="Arial"/>
          </w:rPr>
          <w:t>5°</w:t>
        </w:r>
      </w:hyperlink>
      <w:r>
        <w:rPr>
          <w:rFonts w:ascii="Arial" w:hAnsi="Arial" w:cs="Arial"/>
        </w:rPr>
        <w:t xml:space="preserve"> de la Ley 294 de 1996 y sin perjuicio de los procesos judiciales a que haya lugar, tendrán derecho a la protección inmediata de sus derechos, mediante medidas especiales y expeditas, entre las que se encuentran las siguientes:</w:t>
      </w:r>
    </w:p>
    <w:p w:rsidR="00BF5935" w:rsidRDefault="00BF5935" w:rsidP="00BF5935">
      <w:pPr>
        <w:pStyle w:val="NormalWeb"/>
        <w:rPr>
          <w:rFonts w:ascii="Arial" w:hAnsi="Arial" w:cs="Arial"/>
        </w:rPr>
      </w:pPr>
      <w:r>
        <w:rPr>
          <w:rFonts w:ascii="Arial" w:hAnsi="Arial" w:cs="Arial"/>
        </w:rPr>
        <w:t>a) Remitir a la víctima y a sus hijas e hijos a un sitio donde encuentren la guarda de su vida, dignidad, e integridad y la de su grupo familiar.</w:t>
      </w:r>
    </w:p>
    <w:p w:rsidR="00BF5935" w:rsidRDefault="00BF5935" w:rsidP="00BF5935">
      <w:pPr>
        <w:pStyle w:val="NormalWeb"/>
        <w:rPr>
          <w:rFonts w:ascii="Arial" w:hAnsi="Arial" w:cs="Arial"/>
        </w:rPr>
      </w:pPr>
      <w:r>
        <w:rPr>
          <w:rFonts w:ascii="Arial" w:hAnsi="Arial" w:cs="Arial"/>
        </w:rPr>
        <w:t>c.) Ordenar el traslado de la institución carcelaria o penitenciaria para las mujeres privadas de la libertad;</w:t>
      </w:r>
    </w:p>
    <w:p w:rsidR="00BF5935" w:rsidRDefault="00BF5935" w:rsidP="00BF5935">
      <w:pPr>
        <w:pStyle w:val="NormalWeb"/>
        <w:rPr>
          <w:rFonts w:ascii="Arial" w:hAnsi="Arial" w:cs="Arial"/>
        </w:rPr>
      </w:pPr>
      <w:r>
        <w:rPr>
          <w:rFonts w:ascii="Arial" w:hAnsi="Arial" w:cs="Arial"/>
        </w:rPr>
        <w:t>d) Cualquiera otra medida necesaria para el cumplimiento de los propósitos de la presente ley.</w:t>
      </w:r>
    </w:p>
    <w:p w:rsidR="00BF5935" w:rsidRDefault="00BF5935" w:rsidP="00BF5935">
      <w:pPr>
        <w:pStyle w:val="NormalWeb"/>
        <w:jc w:val="center"/>
        <w:rPr>
          <w:rFonts w:ascii="Arial" w:hAnsi="Arial" w:cs="Arial"/>
          <w:b/>
          <w:bCs/>
        </w:rPr>
      </w:pPr>
      <w:r>
        <w:rPr>
          <w:rFonts w:ascii="Arial" w:hAnsi="Arial" w:cs="Arial"/>
          <w:b/>
          <w:bCs/>
        </w:rPr>
        <w:t>CAPITULO VI</w:t>
      </w:r>
    </w:p>
    <w:p w:rsidR="00BF5935" w:rsidRDefault="00BF5935" w:rsidP="00BF5935">
      <w:pPr>
        <w:pStyle w:val="NormalWeb"/>
        <w:jc w:val="center"/>
        <w:rPr>
          <w:rFonts w:ascii="Arial" w:hAnsi="Arial" w:cs="Arial"/>
          <w:b/>
          <w:bCs/>
          <w:i/>
          <w:iCs/>
        </w:rPr>
      </w:pPr>
      <w:r>
        <w:rPr>
          <w:rFonts w:ascii="Arial" w:hAnsi="Arial" w:cs="Arial"/>
          <w:b/>
          <w:bCs/>
          <w:i/>
          <w:iCs/>
        </w:rPr>
        <w:t>Medidas de atención</w:t>
      </w:r>
    </w:p>
    <w:p w:rsidR="00BF5935" w:rsidRDefault="00BF5935" w:rsidP="00BF5935">
      <w:pPr>
        <w:pStyle w:val="NormalWeb"/>
        <w:rPr>
          <w:rFonts w:ascii="Arial" w:hAnsi="Arial" w:cs="Arial"/>
        </w:rPr>
      </w:pPr>
      <w:r>
        <w:rPr>
          <w:rFonts w:ascii="Arial" w:hAnsi="Arial" w:cs="Arial"/>
          <w:b/>
          <w:bCs/>
        </w:rPr>
        <w:t xml:space="preserve">Artículo 19. </w:t>
      </w:r>
      <w:r>
        <w:rPr>
          <w:rFonts w:ascii="Arial" w:hAnsi="Arial" w:cs="Arial"/>
        </w:rPr>
        <w:t>Las medidas de atención previstas en esta ley y las que implementen el Gobierno Nacional y las entidades territoriales, buscarán evitar que la atención que reciban la víctima y el agresor sea proporcionada por la misma persona y en el mismo lugar. En las medidas de atención se tendrán en cuenta las mujeres en situación especial de riesgo.</w:t>
      </w:r>
    </w:p>
    <w:p w:rsidR="00BF5935" w:rsidRDefault="00BF5935" w:rsidP="00BF5935">
      <w:pPr>
        <w:pStyle w:val="NormalWeb"/>
        <w:rPr>
          <w:rFonts w:ascii="Arial" w:hAnsi="Arial" w:cs="Arial"/>
        </w:rPr>
      </w:pPr>
      <w:r>
        <w:rPr>
          <w:rFonts w:ascii="Arial" w:hAnsi="Arial" w:cs="Arial"/>
        </w:rPr>
        <w:t>a. Garantizar la habitación y alimentación de la víctima a través del Sistema General de Seguridad Social en Salud. Las Empresas Promotoras de Salud y las Administradores de Régimen Subsidiado, prestarán servicios de habitación y alimentación en las instituciones prestadoras de· servicios de salud, o contratarán servicios de hotelería para tales fines; en todos los casos se incluirá el servicio de transporte de las víctimas, de sus hijos e hijas.</w:t>
      </w:r>
    </w:p>
    <w:p w:rsidR="00BF5935" w:rsidRDefault="00BF5935" w:rsidP="00BF5935">
      <w:pPr>
        <w:pStyle w:val="NormalWeb"/>
        <w:rPr>
          <w:rFonts w:ascii="Arial" w:hAnsi="Arial" w:cs="Arial"/>
        </w:rPr>
      </w:pPr>
      <w:r>
        <w:rPr>
          <w:rFonts w:ascii="Arial" w:hAnsi="Arial" w:cs="Arial"/>
        </w:rPr>
        <w:t>Adicionalmente, contarán con sistemas de referencia y contrarreferencia para la atención de las víctimas, siempre garantizando la guarda de su vida, dignidad, e integridad.</w:t>
      </w:r>
    </w:p>
    <w:p w:rsidR="00BF5935" w:rsidRDefault="00BF5935" w:rsidP="00BF5935">
      <w:pPr>
        <w:pStyle w:val="NormalWeb"/>
        <w:rPr>
          <w:rFonts w:ascii="Arial" w:hAnsi="Arial" w:cs="Arial"/>
        </w:rPr>
      </w:pPr>
      <w:r>
        <w:rPr>
          <w:rFonts w:ascii="Arial" w:hAnsi="Arial" w:cs="Arial"/>
        </w:rPr>
        <w:lastRenderedPageBreak/>
        <w:t>b. Cuando la víctima decida no permanecer en los servicios hoteleros disponibles, o estos no hayan sido contratados, se asignará un subsidio monetario mensual para la habitación y alimentación de la víctima, sus hijos es hija, siempre y cuando se verifique que el mismo será utilizado para sufragar estos gastos en un lugar diferente a que habite el agresor. Así mismo este subsidio estará condicionado a la asistencia a citas médicas, sicológicas o siquiátricas que requiera la víctima.</w:t>
      </w:r>
    </w:p>
    <w:p w:rsidR="00BF5935" w:rsidRDefault="00BF5935" w:rsidP="00BF5935">
      <w:pPr>
        <w:pStyle w:val="NormalWeb"/>
        <w:rPr>
          <w:rFonts w:ascii="Arial" w:hAnsi="Arial" w:cs="Arial"/>
        </w:rPr>
      </w:pPr>
      <w:r>
        <w:rPr>
          <w:rFonts w:ascii="Arial" w:hAnsi="Arial" w:cs="Arial"/>
        </w:rPr>
        <w:t>En el régimen contributivo éste subsidio será equivalente al monto de la cotización que haga la víctima al Sistema General de Seguridad Social en Salud, y para el régimen subsidiado será equivalente a un salario mínimo mensual vigente.</w:t>
      </w:r>
    </w:p>
    <w:p w:rsidR="00BF5935" w:rsidRDefault="00BF5935" w:rsidP="00BF5935">
      <w:pPr>
        <w:pStyle w:val="NormalWeb"/>
        <w:rPr>
          <w:rFonts w:ascii="Arial" w:hAnsi="Arial" w:cs="Arial"/>
        </w:rPr>
      </w:pPr>
      <w:r>
        <w:rPr>
          <w:rFonts w:ascii="Arial" w:hAnsi="Arial" w:cs="Arial"/>
        </w:rPr>
        <w:t>c. Las Empresas Promotoras de Salud y las Administradoras de Régimen Subsidiado serán las encargadas de la prestación de servicios de asistencia médica, sicológica y siquiátrica a las mujeres víctimas de violencia, a sus hijos e hijas.</w:t>
      </w:r>
    </w:p>
    <w:p w:rsidR="00BF5935" w:rsidRDefault="00BF5935" w:rsidP="00BF5935">
      <w:pPr>
        <w:pStyle w:val="NormalWeb"/>
        <w:rPr>
          <w:rFonts w:ascii="Arial" w:hAnsi="Arial" w:cs="Arial"/>
        </w:rPr>
      </w:pPr>
      <w:r>
        <w:rPr>
          <w:rFonts w:ascii="Arial" w:hAnsi="Arial" w:cs="Arial"/>
          <w:b/>
          <w:bCs/>
        </w:rPr>
        <w:t>Parágrafo 1</w:t>
      </w:r>
      <w:r>
        <w:rPr>
          <w:rFonts w:ascii="Arial" w:hAnsi="Arial" w:cs="Arial"/>
        </w:rPr>
        <w:t>°. La aplicación de las medidas definidas en los literales a. y b. será hasta por seis meses, prorrogables hasta por seis meses más siempre y cuando la situación lo amerite.</w:t>
      </w:r>
    </w:p>
    <w:p w:rsidR="00BF5935" w:rsidRDefault="00BF5935" w:rsidP="00BF5935">
      <w:pPr>
        <w:pStyle w:val="NormalWeb"/>
        <w:rPr>
          <w:rFonts w:ascii="Arial" w:hAnsi="Arial" w:cs="Arial"/>
        </w:rPr>
      </w:pPr>
      <w:r>
        <w:rPr>
          <w:rFonts w:ascii="Arial" w:hAnsi="Arial" w:cs="Arial"/>
          <w:b/>
          <w:bCs/>
        </w:rPr>
        <w:t>Parágrafo 2</w:t>
      </w:r>
      <w:r>
        <w:rPr>
          <w:rFonts w:ascii="Arial" w:hAnsi="Arial" w:cs="Arial"/>
        </w:rPr>
        <w:t>°. La aplicación de éstas medidas se hará con cargo al Sistema General de Seguridad Social en Salud.</w:t>
      </w:r>
    </w:p>
    <w:p w:rsidR="00BF5935" w:rsidRDefault="00BF5935" w:rsidP="00BF5935">
      <w:pPr>
        <w:pStyle w:val="NormalWeb"/>
        <w:rPr>
          <w:rFonts w:ascii="Arial" w:hAnsi="Arial" w:cs="Arial"/>
        </w:rPr>
      </w:pPr>
      <w:r>
        <w:rPr>
          <w:rFonts w:ascii="Arial" w:hAnsi="Arial" w:cs="Arial"/>
          <w:b/>
          <w:bCs/>
        </w:rPr>
        <w:t>Parágrafo 3</w:t>
      </w:r>
      <w:r>
        <w:rPr>
          <w:rFonts w:ascii="Arial" w:hAnsi="Arial" w:cs="Arial"/>
        </w:rPr>
        <w:t xml:space="preserve">° La ubicación de las víctimas será reservada para garantizar su protección y seguridad, y las de sus hijas es hijas. </w:t>
      </w:r>
    </w:p>
    <w:p w:rsidR="00BF5935" w:rsidRDefault="00BF5935" w:rsidP="00BF5935">
      <w:pPr>
        <w:pStyle w:val="NormalWeb"/>
        <w:rPr>
          <w:rFonts w:ascii="Arial" w:hAnsi="Arial" w:cs="Arial"/>
        </w:rPr>
      </w:pPr>
      <w:r>
        <w:rPr>
          <w:rFonts w:ascii="Arial" w:hAnsi="Arial" w:cs="Arial"/>
          <w:b/>
          <w:bCs/>
        </w:rPr>
        <w:t xml:space="preserve">Artículo 20. </w:t>
      </w:r>
      <w:r>
        <w:rPr>
          <w:rFonts w:ascii="Arial" w:hAnsi="Arial" w:cs="Arial"/>
          <w:i/>
          <w:iCs/>
        </w:rPr>
        <w:t xml:space="preserve">Información. </w:t>
      </w:r>
      <w:r>
        <w:rPr>
          <w:rFonts w:ascii="Arial" w:hAnsi="Arial" w:cs="Arial"/>
        </w:rPr>
        <w:t>Los municipios y distritos suministrarán información y asesoramiento a mujeres víctimas de violencia adecuada a su situación personal, sobre los servicios disponibles, las entidades encargadas de la prestación de dichos servicios, los procedimientos legales pertinentes y las medidas de reparación existentes.</w:t>
      </w:r>
    </w:p>
    <w:p w:rsidR="00BF5935" w:rsidRDefault="00BF5935" w:rsidP="00BF5935">
      <w:pPr>
        <w:pStyle w:val="NormalWeb"/>
        <w:rPr>
          <w:rFonts w:ascii="Arial" w:hAnsi="Arial" w:cs="Arial"/>
        </w:rPr>
      </w:pPr>
      <w:r>
        <w:rPr>
          <w:rFonts w:ascii="Arial" w:hAnsi="Arial" w:cs="Arial"/>
        </w:rPr>
        <w:t>Las líneas de atención existentes en los municipios y los distritos informarán de manera inmediata, precisa y completa a la comunidad y a la víctima de alguna de las formas de violencia, los mecanismos de protección y atención a la misma.</w:t>
      </w:r>
    </w:p>
    <w:p w:rsidR="00BF5935" w:rsidRDefault="00BF5935" w:rsidP="00BF5935">
      <w:pPr>
        <w:pStyle w:val="NormalWeb"/>
        <w:rPr>
          <w:rFonts w:ascii="Arial" w:hAnsi="Arial" w:cs="Arial"/>
        </w:rPr>
      </w:pPr>
      <w:r>
        <w:rPr>
          <w:rFonts w:ascii="Arial" w:hAnsi="Arial" w:cs="Arial"/>
        </w:rPr>
        <w:t>Se garantizará a través de los medios necesarios que las mujeres victimas de violencia con discapacidad, que no sepan leer o escribir, o aquellas que hablen una lengua distinta al español, tengan acceso integral y adecuado a la información sobre los derechos y recursos existentes.</w:t>
      </w:r>
    </w:p>
    <w:p w:rsidR="00BF5935" w:rsidRDefault="00BF5935" w:rsidP="00BF5935">
      <w:pPr>
        <w:pStyle w:val="NormalWeb"/>
        <w:rPr>
          <w:rFonts w:ascii="Arial" w:hAnsi="Arial" w:cs="Arial"/>
        </w:rPr>
      </w:pPr>
      <w:r>
        <w:rPr>
          <w:rFonts w:ascii="Arial" w:hAnsi="Arial" w:cs="Arial"/>
          <w:b/>
          <w:bCs/>
        </w:rPr>
        <w:t xml:space="preserve">Artículo 21. </w:t>
      </w:r>
      <w:r>
        <w:rPr>
          <w:rFonts w:ascii="Arial" w:hAnsi="Arial" w:cs="Arial"/>
          <w:i/>
          <w:iCs/>
        </w:rPr>
        <w:t xml:space="preserve">Acreditación de las situaciones de violencia. </w:t>
      </w:r>
      <w:r>
        <w:rPr>
          <w:rFonts w:ascii="Arial" w:hAnsi="Arial" w:cs="Arial"/>
        </w:rPr>
        <w:t>Las situaciones de violencia que dan lugar a la atención de las mujeres sus hijos e hijas, se acreditarán con la medida de protección expedida por la autoridad competente, sin que puedan exigirse requisitos adicionales.</w:t>
      </w:r>
    </w:p>
    <w:p w:rsidR="00BF5935" w:rsidRDefault="00BF5935" w:rsidP="00BF5935">
      <w:pPr>
        <w:pStyle w:val="NormalWeb"/>
        <w:rPr>
          <w:rFonts w:ascii="Arial" w:hAnsi="Arial" w:cs="Arial"/>
        </w:rPr>
      </w:pPr>
      <w:r>
        <w:rPr>
          <w:rFonts w:ascii="Arial" w:hAnsi="Arial" w:cs="Arial"/>
          <w:b/>
          <w:bCs/>
        </w:rPr>
        <w:lastRenderedPageBreak/>
        <w:t xml:space="preserve">Artículo 22. </w:t>
      </w:r>
      <w:r>
        <w:rPr>
          <w:rFonts w:ascii="Arial" w:hAnsi="Arial" w:cs="Arial"/>
          <w:i/>
          <w:iCs/>
        </w:rPr>
        <w:t xml:space="preserve">Estabilización de las víctimas: </w:t>
      </w:r>
      <w:r>
        <w:rPr>
          <w:rFonts w:ascii="Arial" w:hAnsi="Arial" w:cs="Arial"/>
        </w:rPr>
        <w:t>Para la estabilización de las víctimas, la autoridad competente podrá:</w:t>
      </w:r>
    </w:p>
    <w:p w:rsidR="00BF5935" w:rsidRDefault="00BF5935" w:rsidP="00BF5935">
      <w:pPr>
        <w:pStyle w:val="NormalWeb"/>
        <w:rPr>
          <w:rFonts w:ascii="Arial" w:hAnsi="Arial" w:cs="Arial"/>
        </w:rPr>
      </w:pPr>
      <w:r>
        <w:rPr>
          <w:rFonts w:ascii="Arial" w:hAnsi="Arial" w:cs="Arial"/>
        </w:rPr>
        <w:t>a. Solicitar el acceso preferencial de la víctima a cursos de educación técnica o superior, incluyendo los programas de subsidios de alimentación, matrícula, hospedaje, transporte, entre otros.</w:t>
      </w:r>
    </w:p>
    <w:p w:rsidR="00BF5935" w:rsidRDefault="00BF5935" w:rsidP="00BF5935">
      <w:pPr>
        <w:pStyle w:val="NormalWeb"/>
        <w:rPr>
          <w:rFonts w:ascii="Arial" w:hAnsi="Arial" w:cs="Arial"/>
        </w:rPr>
      </w:pPr>
      <w:r>
        <w:rPr>
          <w:rFonts w:ascii="Arial" w:hAnsi="Arial" w:cs="Arial"/>
        </w:rPr>
        <w:t>b. Ordenar a los padres de la víctima el reingreso al sistema educativo, si esta es menor de edad.</w:t>
      </w:r>
    </w:p>
    <w:p w:rsidR="00BF5935" w:rsidRDefault="00BF5935" w:rsidP="00BF5935">
      <w:pPr>
        <w:pStyle w:val="NormalWeb"/>
        <w:rPr>
          <w:rFonts w:ascii="Arial" w:hAnsi="Arial" w:cs="Arial"/>
        </w:rPr>
      </w:pPr>
      <w:r>
        <w:rPr>
          <w:rFonts w:ascii="Arial" w:hAnsi="Arial" w:cs="Arial"/>
        </w:rPr>
        <w:t>c. Ordenar el acceso de la víctima a actividades extracurriculares, o de uso del tiempo libre, si esta es menor de edad.</w:t>
      </w:r>
    </w:p>
    <w:p w:rsidR="00BF5935" w:rsidRDefault="00BF5935" w:rsidP="00BF5935">
      <w:pPr>
        <w:pStyle w:val="NormalWeb"/>
        <w:rPr>
          <w:rFonts w:ascii="Arial" w:hAnsi="Arial" w:cs="Arial"/>
        </w:rPr>
      </w:pPr>
      <w:r>
        <w:rPr>
          <w:rFonts w:ascii="Arial" w:hAnsi="Arial" w:cs="Arial"/>
        </w:rPr>
        <w:t>d. Ordenar el acceso de la víctima a seminternados, externados, o intervenciones de apoyo, si esta es menor de edad.</w:t>
      </w:r>
    </w:p>
    <w:p w:rsidR="00BF5935" w:rsidRDefault="00BF5935" w:rsidP="00BF5935">
      <w:pPr>
        <w:pStyle w:val="NormalWeb"/>
        <w:rPr>
          <w:rFonts w:ascii="Arial" w:hAnsi="Arial" w:cs="Arial"/>
        </w:rPr>
      </w:pPr>
      <w:r>
        <w:rPr>
          <w:rFonts w:ascii="Arial" w:hAnsi="Arial" w:cs="Arial"/>
          <w:b/>
          <w:bCs/>
        </w:rPr>
        <w:t xml:space="preserve">Artículo 23. </w:t>
      </w:r>
      <w:r>
        <w:rPr>
          <w:rFonts w:ascii="Arial" w:hAnsi="Arial" w:cs="Arial"/>
        </w:rPr>
        <w:t>Los empleadores que ocupen trabajadoras mujeres víctimas de la violencia comprobada, y que estén obligados a presentar declaración de renta y complementarios, tienen derecho a deducir de la renta el 200% del valor de los salarios y prestaciones sociales pagados durante el año o período gravable, desde que exista la relación laboral, y hasta por un periodo de tres años.</w:t>
      </w:r>
    </w:p>
    <w:p w:rsidR="00BF5935" w:rsidRDefault="00BF5935" w:rsidP="00BF5935">
      <w:pPr>
        <w:pStyle w:val="NormalWeb"/>
        <w:jc w:val="center"/>
        <w:rPr>
          <w:rFonts w:ascii="Arial" w:hAnsi="Arial" w:cs="Arial"/>
          <w:b/>
          <w:bCs/>
        </w:rPr>
      </w:pPr>
      <w:r>
        <w:rPr>
          <w:rFonts w:ascii="Arial" w:hAnsi="Arial" w:cs="Arial"/>
          <w:b/>
          <w:bCs/>
        </w:rPr>
        <w:t>CAPITULO VII</w:t>
      </w:r>
    </w:p>
    <w:p w:rsidR="00BF5935" w:rsidRDefault="00BF5935" w:rsidP="00BF5935">
      <w:pPr>
        <w:pStyle w:val="NormalWeb"/>
        <w:jc w:val="center"/>
        <w:rPr>
          <w:rFonts w:ascii="Arial" w:hAnsi="Arial" w:cs="Arial"/>
          <w:b/>
          <w:bCs/>
          <w:i/>
          <w:iCs/>
        </w:rPr>
      </w:pPr>
      <w:r>
        <w:rPr>
          <w:rFonts w:ascii="Arial" w:hAnsi="Arial" w:cs="Arial"/>
          <w:b/>
          <w:bCs/>
          <w:i/>
          <w:iCs/>
        </w:rPr>
        <w:t>De las sanciones</w:t>
      </w:r>
    </w:p>
    <w:p w:rsidR="00BF5935" w:rsidRDefault="00BF5935" w:rsidP="00BF5935">
      <w:pPr>
        <w:pStyle w:val="NormalWeb"/>
        <w:rPr>
          <w:rFonts w:ascii="Arial" w:hAnsi="Arial" w:cs="Arial"/>
        </w:rPr>
      </w:pPr>
      <w:r>
        <w:rPr>
          <w:rFonts w:ascii="Arial" w:hAnsi="Arial" w:cs="Arial"/>
          <w:b/>
          <w:bCs/>
        </w:rPr>
        <w:t>Artículo </w:t>
      </w:r>
      <w:bookmarkStart w:id="4" w:name="24"/>
      <w:r>
        <w:rPr>
          <w:rFonts w:ascii="Arial" w:hAnsi="Arial" w:cs="Arial"/>
          <w:b/>
          <w:bCs/>
        </w:rPr>
        <w:t> </w:t>
      </w:r>
      <w:bookmarkEnd w:id="4"/>
      <w:r>
        <w:rPr>
          <w:rFonts w:ascii="Arial" w:hAnsi="Arial" w:cs="Arial"/>
          <w:b/>
          <w:bCs/>
        </w:rPr>
        <w:t xml:space="preserve">24. </w:t>
      </w:r>
      <w:r>
        <w:rPr>
          <w:rFonts w:ascii="Arial" w:hAnsi="Arial" w:cs="Arial"/>
        </w:rPr>
        <w:t xml:space="preserve">Adiciónense al artículo </w:t>
      </w:r>
      <w:hyperlink r:id="rId18" w:anchor="43" w:history="1">
        <w:r>
          <w:rPr>
            <w:rStyle w:val="Hipervnculo"/>
            <w:rFonts w:ascii="Arial" w:hAnsi="Arial" w:cs="Arial"/>
          </w:rPr>
          <w:t>43</w:t>
        </w:r>
      </w:hyperlink>
      <w:r>
        <w:rPr>
          <w:rFonts w:ascii="Arial" w:hAnsi="Arial" w:cs="Arial"/>
        </w:rPr>
        <w:t xml:space="preserve"> de la Ley 599 de 2000 los siguientes numerales:</w:t>
      </w:r>
    </w:p>
    <w:p w:rsidR="00BF5935" w:rsidRDefault="00BF5935" w:rsidP="00BF5935">
      <w:pPr>
        <w:pStyle w:val="NormalWeb"/>
        <w:rPr>
          <w:rFonts w:ascii="Arial" w:hAnsi="Arial" w:cs="Arial"/>
        </w:rPr>
      </w:pPr>
      <w:r>
        <w:rPr>
          <w:rFonts w:ascii="Arial" w:hAnsi="Arial" w:cs="Arial"/>
        </w:rPr>
        <w:t>10. La prohibición de aproximarse a la víctima y/o a integrantes de su grupo familiar.</w:t>
      </w:r>
    </w:p>
    <w:p w:rsidR="00BF5935" w:rsidRDefault="00BF5935" w:rsidP="00BF5935">
      <w:pPr>
        <w:pStyle w:val="NormalWeb"/>
        <w:rPr>
          <w:rFonts w:ascii="Arial" w:hAnsi="Arial" w:cs="Arial"/>
        </w:rPr>
      </w:pPr>
      <w:r>
        <w:rPr>
          <w:rFonts w:ascii="Arial" w:hAnsi="Arial" w:cs="Arial"/>
        </w:rPr>
        <w:t>11. La prohibición de comunicarse con la víctima y/o con integrantes de su grupo familiar.</w:t>
      </w:r>
    </w:p>
    <w:p w:rsidR="00BF5935" w:rsidRDefault="00BF5935" w:rsidP="00BF5935">
      <w:pPr>
        <w:pStyle w:val="NormalWeb"/>
        <w:rPr>
          <w:rFonts w:ascii="Arial" w:hAnsi="Arial" w:cs="Arial"/>
        </w:rPr>
      </w:pPr>
      <w:r>
        <w:rPr>
          <w:rFonts w:ascii="Arial" w:hAnsi="Arial" w:cs="Arial"/>
          <w:b/>
          <w:bCs/>
        </w:rPr>
        <w:t xml:space="preserve">Parágrafo. </w:t>
      </w:r>
      <w:r>
        <w:rPr>
          <w:rFonts w:ascii="Arial" w:hAnsi="Arial" w:cs="Arial"/>
        </w:rPr>
        <w:t>Para efectos de este artículo integran el grupo familiar:</w:t>
      </w:r>
    </w:p>
    <w:p w:rsidR="00BF5935" w:rsidRDefault="00BF5935" w:rsidP="00BF5935">
      <w:pPr>
        <w:pStyle w:val="NormalWeb"/>
        <w:rPr>
          <w:rFonts w:ascii="Arial" w:hAnsi="Arial" w:cs="Arial"/>
        </w:rPr>
      </w:pPr>
      <w:r>
        <w:rPr>
          <w:rFonts w:ascii="Arial" w:hAnsi="Arial" w:cs="Arial"/>
        </w:rPr>
        <w:t>1. Los cónyuges o compañeros permanentes;</w:t>
      </w:r>
    </w:p>
    <w:p w:rsidR="00BF5935" w:rsidRDefault="00BF5935" w:rsidP="00BF5935">
      <w:pPr>
        <w:pStyle w:val="NormalWeb"/>
        <w:rPr>
          <w:rFonts w:ascii="Arial" w:hAnsi="Arial" w:cs="Arial"/>
        </w:rPr>
      </w:pPr>
      <w:r>
        <w:rPr>
          <w:rFonts w:ascii="Arial" w:hAnsi="Arial" w:cs="Arial"/>
        </w:rPr>
        <w:t>2. El padre y la madre de familia, aunque no convivan en un mismo lugar;</w:t>
      </w:r>
    </w:p>
    <w:p w:rsidR="00BF5935" w:rsidRDefault="00BF5935" w:rsidP="00BF5935">
      <w:pPr>
        <w:pStyle w:val="NormalWeb"/>
        <w:rPr>
          <w:rFonts w:ascii="Arial" w:hAnsi="Arial" w:cs="Arial"/>
        </w:rPr>
      </w:pPr>
      <w:r>
        <w:rPr>
          <w:rFonts w:ascii="Arial" w:hAnsi="Arial" w:cs="Arial"/>
        </w:rPr>
        <w:t>3. Los ascendientes o descendientes de los anteriores y los hijos adoptivos;</w:t>
      </w:r>
    </w:p>
    <w:p w:rsidR="00BF5935" w:rsidRDefault="00BF5935" w:rsidP="00BF5935">
      <w:pPr>
        <w:pStyle w:val="NormalWeb"/>
        <w:rPr>
          <w:rFonts w:ascii="Arial" w:hAnsi="Arial" w:cs="Arial"/>
        </w:rPr>
      </w:pPr>
      <w:r>
        <w:rPr>
          <w:rFonts w:ascii="Arial" w:hAnsi="Arial" w:cs="Arial"/>
        </w:rPr>
        <w:t>4. Todas las demás personas que de manera permanente se hallaren integrados a la unidad doméstica.</w:t>
      </w:r>
    </w:p>
    <w:p w:rsidR="00BF5935" w:rsidRDefault="00BF5935" w:rsidP="00BF5935">
      <w:pPr>
        <w:pStyle w:val="NormalWeb"/>
        <w:rPr>
          <w:rFonts w:ascii="Arial" w:hAnsi="Arial" w:cs="Arial"/>
        </w:rPr>
      </w:pPr>
      <w:r>
        <w:rPr>
          <w:rFonts w:ascii="Arial" w:hAnsi="Arial" w:cs="Arial"/>
        </w:rPr>
        <w:t>Para los efectos previstos en este artículo, la afinidad será derivada de cualquier forma de matrimonio, unión libre.</w:t>
      </w:r>
    </w:p>
    <w:p w:rsidR="00BF5935" w:rsidRDefault="00BF5935" w:rsidP="00BF5935">
      <w:pPr>
        <w:pStyle w:val="NormalWeb"/>
        <w:rPr>
          <w:rFonts w:ascii="Arial" w:hAnsi="Arial" w:cs="Arial"/>
        </w:rPr>
      </w:pPr>
      <w:r>
        <w:rPr>
          <w:rFonts w:ascii="Arial" w:hAnsi="Arial" w:cs="Arial"/>
          <w:b/>
          <w:bCs/>
        </w:rPr>
        <w:lastRenderedPageBreak/>
        <w:t>Artículo </w:t>
      </w:r>
      <w:bookmarkStart w:id="5" w:name="25"/>
      <w:r>
        <w:rPr>
          <w:rFonts w:ascii="Arial" w:hAnsi="Arial" w:cs="Arial"/>
          <w:b/>
          <w:bCs/>
        </w:rPr>
        <w:t> </w:t>
      </w:r>
      <w:bookmarkEnd w:id="5"/>
      <w:r>
        <w:rPr>
          <w:rFonts w:ascii="Arial" w:hAnsi="Arial" w:cs="Arial"/>
          <w:b/>
          <w:bCs/>
        </w:rPr>
        <w:t xml:space="preserve">25. </w:t>
      </w:r>
      <w:r>
        <w:rPr>
          <w:rFonts w:ascii="Arial" w:hAnsi="Arial" w:cs="Arial"/>
        </w:rPr>
        <w:t xml:space="preserve">Adiciónese al artículo </w:t>
      </w:r>
      <w:hyperlink r:id="rId19" w:anchor="51" w:history="1">
        <w:r>
          <w:rPr>
            <w:rStyle w:val="Hipervnculo"/>
            <w:rFonts w:ascii="Arial" w:hAnsi="Arial" w:cs="Arial"/>
          </w:rPr>
          <w:t>51</w:t>
        </w:r>
      </w:hyperlink>
      <w:r>
        <w:rPr>
          <w:rFonts w:ascii="Arial" w:hAnsi="Arial" w:cs="Arial"/>
        </w:rPr>
        <w:t xml:space="preserve"> de la Ley 599 de 2000 el siguiente inciso:</w:t>
      </w:r>
    </w:p>
    <w:p w:rsidR="00BF5935" w:rsidRDefault="00BF5935" w:rsidP="00BF5935">
      <w:pPr>
        <w:pStyle w:val="NormalWeb"/>
        <w:rPr>
          <w:rFonts w:ascii="Arial" w:hAnsi="Arial" w:cs="Arial"/>
        </w:rPr>
      </w:pPr>
      <w:r>
        <w:rPr>
          <w:rFonts w:ascii="Arial" w:hAnsi="Arial" w:cs="Arial"/>
        </w:rPr>
        <w:t>La prohibición de acercarse a la víctima y/o a integrantes de su grupo familiar y la de comunicarse con ellos, en el caso de delitos relacionados con violencia intrafamiliar, estará vigente durante el tiempo de la pena principal y hasta doce (12) meses más.</w:t>
      </w:r>
    </w:p>
    <w:p w:rsidR="00BF5935" w:rsidRDefault="00BF5935" w:rsidP="00BF5935">
      <w:pPr>
        <w:pStyle w:val="NormalWeb"/>
        <w:rPr>
          <w:rFonts w:ascii="Arial" w:hAnsi="Arial" w:cs="Arial"/>
        </w:rPr>
      </w:pPr>
      <w:r>
        <w:rPr>
          <w:rFonts w:ascii="Arial" w:hAnsi="Arial" w:cs="Arial"/>
          <w:b/>
          <w:bCs/>
        </w:rPr>
        <w:t>Artículo </w:t>
      </w:r>
      <w:bookmarkStart w:id="6" w:name="26"/>
      <w:r>
        <w:rPr>
          <w:rFonts w:ascii="Arial" w:hAnsi="Arial" w:cs="Arial"/>
          <w:b/>
          <w:bCs/>
        </w:rPr>
        <w:t> </w:t>
      </w:r>
      <w:bookmarkEnd w:id="6"/>
      <w:r>
        <w:rPr>
          <w:rFonts w:ascii="Arial" w:hAnsi="Arial" w:cs="Arial"/>
          <w:b/>
          <w:bCs/>
        </w:rPr>
        <w:t xml:space="preserve">26. </w:t>
      </w:r>
      <w:r>
        <w:rPr>
          <w:rFonts w:ascii="Arial" w:hAnsi="Arial" w:cs="Arial"/>
        </w:rPr>
        <w:t xml:space="preserve">Modifíquese el numeral 1 y adiciónese el numeral 11 al artículo </w:t>
      </w:r>
      <w:hyperlink r:id="rId20" w:anchor="104" w:history="1">
        <w:r>
          <w:rPr>
            <w:rStyle w:val="Hipervnculo"/>
            <w:rFonts w:ascii="Arial" w:hAnsi="Arial" w:cs="Arial"/>
          </w:rPr>
          <w:t>104</w:t>
        </w:r>
      </w:hyperlink>
      <w:r>
        <w:rPr>
          <w:rFonts w:ascii="Arial" w:hAnsi="Arial" w:cs="Arial"/>
        </w:rPr>
        <w:t xml:space="preserve"> de la Ley 599 de 2000 así:</w:t>
      </w:r>
    </w:p>
    <w:p w:rsidR="00BF5935" w:rsidRDefault="00BF5935" w:rsidP="00BF5935">
      <w:pPr>
        <w:pStyle w:val="NormalWeb"/>
        <w:rPr>
          <w:rFonts w:ascii="Arial" w:hAnsi="Arial" w:cs="Arial"/>
        </w:rPr>
      </w:pPr>
      <w:r>
        <w:rPr>
          <w:rFonts w:ascii="Arial" w:hAnsi="Arial" w:cs="Arial"/>
        </w:rPr>
        <w:t>1. En los cónyuges o compañeros permanentes; en el padre y la madre de familia, aunque no convivan en un mismo hogar, en los ascendientes o descendientes de los anteriores y los hijos adoptivos; y en todas las demás personas que de manera permanente se hallare integrada a la unidad doméstica.</w:t>
      </w:r>
    </w:p>
    <w:p w:rsidR="00BF5935" w:rsidRDefault="00BF5935" w:rsidP="00BF5935">
      <w:pPr>
        <w:pStyle w:val="NormalWeb"/>
        <w:rPr>
          <w:rFonts w:ascii="Arial" w:hAnsi="Arial" w:cs="Arial"/>
        </w:rPr>
      </w:pPr>
      <w:r>
        <w:rPr>
          <w:rFonts w:ascii="Arial" w:hAnsi="Arial" w:cs="Arial"/>
        </w:rPr>
        <w:t>11. Si se cometiere contra una mujer por el hecho de ser mujer.</w:t>
      </w:r>
    </w:p>
    <w:p w:rsidR="00BF5935" w:rsidRDefault="00BF5935" w:rsidP="00BF5935">
      <w:pPr>
        <w:pStyle w:val="NormalWeb"/>
        <w:rPr>
          <w:rFonts w:ascii="Arial" w:hAnsi="Arial" w:cs="Arial"/>
        </w:rPr>
      </w:pPr>
      <w:r>
        <w:rPr>
          <w:rFonts w:ascii="Arial" w:hAnsi="Arial" w:cs="Arial"/>
          <w:b/>
          <w:bCs/>
        </w:rPr>
        <w:t>Artículo </w:t>
      </w:r>
      <w:bookmarkStart w:id="7" w:name="27"/>
      <w:r>
        <w:rPr>
          <w:rFonts w:ascii="Arial" w:hAnsi="Arial" w:cs="Arial"/>
          <w:b/>
          <w:bCs/>
        </w:rPr>
        <w:t> </w:t>
      </w:r>
      <w:bookmarkEnd w:id="7"/>
      <w:r>
        <w:rPr>
          <w:rFonts w:ascii="Arial" w:hAnsi="Arial" w:cs="Arial"/>
          <w:b/>
          <w:bCs/>
        </w:rPr>
        <w:t xml:space="preserve">27. </w:t>
      </w:r>
      <w:r>
        <w:rPr>
          <w:rFonts w:ascii="Arial" w:hAnsi="Arial" w:cs="Arial"/>
        </w:rPr>
        <w:t xml:space="preserve">Adiciónese al artículo </w:t>
      </w:r>
      <w:hyperlink r:id="rId21" w:anchor="135" w:history="1">
        <w:r>
          <w:rPr>
            <w:rStyle w:val="Hipervnculo"/>
            <w:rFonts w:ascii="Arial" w:hAnsi="Arial" w:cs="Arial"/>
          </w:rPr>
          <w:t>135</w:t>
        </w:r>
      </w:hyperlink>
      <w:r>
        <w:rPr>
          <w:rFonts w:ascii="Arial" w:hAnsi="Arial" w:cs="Arial"/>
        </w:rPr>
        <w:t xml:space="preserve"> de la Ley 599 de 2000, el siguiente inciso:</w:t>
      </w:r>
    </w:p>
    <w:p w:rsidR="00BF5935" w:rsidRDefault="00BF5935" w:rsidP="00BF5935">
      <w:pPr>
        <w:pStyle w:val="NormalWeb"/>
        <w:rPr>
          <w:rFonts w:ascii="Arial" w:hAnsi="Arial" w:cs="Arial"/>
        </w:rPr>
      </w:pPr>
      <w:r>
        <w:rPr>
          <w:rFonts w:ascii="Arial" w:hAnsi="Arial" w:cs="Arial"/>
        </w:rPr>
        <w:t>La pena prevista en este artículo se aumentará de la tercera parte a la mitad cuando se cometiere contra una mujer por el hecho de ser mujer.</w:t>
      </w:r>
    </w:p>
    <w:p w:rsidR="00BF5935" w:rsidRDefault="00BF5935" w:rsidP="00BF5935">
      <w:pPr>
        <w:pStyle w:val="NormalWeb"/>
        <w:rPr>
          <w:rFonts w:ascii="Arial" w:hAnsi="Arial" w:cs="Arial"/>
        </w:rPr>
      </w:pPr>
      <w:r>
        <w:rPr>
          <w:rFonts w:ascii="Arial" w:hAnsi="Arial" w:cs="Arial"/>
          <w:b/>
          <w:bCs/>
        </w:rPr>
        <w:t>Artículo </w:t>
      </w:r>
      <w:bookmarkStart w:id="8" w:name="28"/>
      <w:r>
        <w:rPr>
          <w:rFonts w:ascii="Arial" w:hAnsi="Arial" w:cs="Arial"/>
          <w:b/>
          <w:bCs/>
        </w:rPr>
        <w:t> </w:t>
      </w:r>
      <w:bookmarkEnd w:id="8"/>
      <w:r>
        <w:rPr>
          <w:rFonts w:ascii="Arial" w:hAnsi="Arial" w:cs="Arial"/>
          <w:b/>
          <w:bCs/>
        </w:rPr>
        <w:t xml:space="preserve">28. </w:t>
      </w:r>
      <w:r>
        <w:rPr>
          <w:rFonts w:ascii="Arial" w:hAnsi="Arial" w:cs="Arial"/>
        </w:rPr>
        <w:t xml:space="preserve">El numeral 4 del artículo </w:t>
      </w:r>
      <w:hyperlink r:id="rId22" w:anchor="170" w:history="1">
        <w:r>
          <w:rPr>
            <w:rStyle w:val="Hipervnculo"/>
            <w:rFonts w:ascii="Arial" w:hAnsi="Arial" w:cs="Arial"/>
          </w:rPr>
          <w:t>170</w:t>
        </w:r>
      </w:hyperlink>
      <w:r>
        <w:rPr>
          <w:rFonts w:ascii="Arial" w:hAnsi="Arial" w:cs="Arial"/>
        </w:rPr>
        <w:t xml:space="preserve"> de la Ley 599 de 2000 quedará así:</w:t>
      </w:r>
    </w:p>
    <w:p w:rsidR="00BF5935" w:rsidRDefault="00BF5935" w:rsidP="00BF5935">
      <w:pPr>
        <w:pStyle w:val="NormalWeb"/>
        <w:rPr>
          <w:rFonts w:ascii="Arial" w:hAnsi="Arial" w:cs="Arial"/>
        </w:rPr>
      </w:pPr>
      <w:r>
        <w:rPr>
          <w:rFonts w:ascii="Arial" w:hAnsi="Arial" w:cs="Arial"/>
        </w:rPr>
        <w:t>"4. Si se ejecuta la conducta respecto de pariente hasta cuarto grado de consanguinidad, cuarto de afinidad o primero civil, 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rsidR="00BF5935" w:rsidRDefault="00BF5935" w:rsidP="00BF5935">
      <w:pPr>
        <w:pStyle w:val="NormalWeb"/>
        <w:rPr>
          <w:rFonts w:ascii="Arial" w:hAnsi="Arial" w:cs="Arial"/>
        </w:rPr>
      </w:pPr>
      <w:r>
        <w:rPr>
          <w:rFonts w:ascii="Arial" w:hAnsi="Arial" w:cs="Arial"/>
          <w:b/>
          <w:bCs/>
        </w:rPr>
        <w:t>Artículo </w:t>
      </w:r>
      <w:bookmarkStart w:id="9" w:name="29"/>
      <w:r>
        <w:rPr>
          <w:rFonts w:ascii="Arial" w:hAnsi="Arial" w:cs="Arial"/>
          <w:b/>
          <w:bCs/>
        </w:rPr>
        <w:t> </w:t>
      </w:r>
      <w:bookmarkEnd w:id="9"/>
      <w:r>
        <w:rPr>
          <w:rFonts w:ascii="Arial" w:hAnsi="Arial" w:cs="Arial"/>
          <w:b/>
          <w:bCs/>
        </w:rPr>
        <w:t xml:space="preserve">29. </w:t>
      </w:r>
      <w:r>
        <w:rPr>
          <w:rFonts w:ascii="Arial" w:hAnsi="Arial" w:cs="Arial"/>
        </w:rPr>
        <w:t>Adiciónese al Capítulo Segundo del Título IV</w:t>
      </w:r>
      <w:r>
        <w:rPr>
          <w:rFonts w:ascii="Arial" w:hAnsi="Arial" w:cs="Arial"/>
          <w:i/>
          <w:iCs/>
        </w:rPr>
        <w:t xml:space="preserve"> </w:t>
      </w:r>
      <w:r>
        <w:rPr>
          <w:rFonts w:ascii="Arial" w:hAnsi="Arial" w:cs="Arial"/>
        </w:rPr>
        <w:t>del libro Segundo de la Ley 599 de 2000, el siguiente artículo:</w:t>
      </w:r>
    </w:p>
    <w:p w:rsidR="00BF5935" w:rsidRDefault="00BF5935" w:rsidP="00BF5935">
      <w:pPr>
        <w:pStyle w:val="NormalWeb"/>
        <w:rPr>
          <w:rFonts w:ascii="Arial" w:hAnsi="Arial" w:cs="Arial"/>
        </w:rPr>
      </w:pPr>
      <w:r>
        <w:rPr>
          <w:rFonts w:ascii="Arial" w:hAnsi="Arial" w:cs="Arial"/>
          <w:b/>
          <w:bCs/>
        </w:rPr>
        <w:t xml:space="preserve">"Artículo </w:t>
      </w:r>
      <w:hyperlink r:id="rId23" w:anchor="210" w:history="1">
        <w:r>
          <w:rPr>
            <w:rStyle w:val="Hipervnculo"/>
            <w:rFonts w:ascii="Arial" w:hAnsi="Arial" w:cs="Arial"/>
            <w:b/>
            <w:bCs/>
          </w:rPr>
          <w:t>210</w:t>
        </w:r>
      </w:hyperlink>
      <w:r>
        <w:rPr>
          <w:rFonts w:ascii="Arial" w:hAnsi="Arial" w:cs="Arial"/>
          <w:b/>
          <w:bCs/>
        </w:rPr>
        <w:t xml:space="preserve"> A. </w:t>
      </w:r>
      <w:r>
        <w:rPr>
          <w:rFonts w:ascii="Arial" w:hAnsi="Arial" w:cs="Arial"/>
          <w:i/>
          <w:iCs/>
        </w:rPr>
        <w:t xml:space="preserve">Acoso sexual. </w:t>
      </w:r>
      <w:r>
        <w:rPr>
          <w:rFonts w:ascii="Arial" w:hAnsi="Arial" w:cs="Arial"/>
        </w:rPr>
        <w:t>El que en beneficio suyo o de un tercero y valiéndose de su superioridad manifiesta o relaciones de autoridad o de poder, edad, sexo, posición laboral, social, familiar o económica, acose, persiga, hostigue o asedie física o verbalmente, con fines sexuales no consentidos, a otra persona, incurrirá en prisión de uno (1) a tres (3) años".</w:t>
      </w:r>
    </w:p>
    <w:p w:rsidR="00BF5935" w:rsidRDefault="00BF5935" w:rsidP="00BF5935">
      <w:pPr>
        <w:pStyle w:val="NormalWeb"/>
        <w:rPr>
          <w:rFonts w:ascii="Arial" w:hAnsi="Arial" w:cs="Arial"/>
        </w:rPr>
      </w:pPr>
      <w:r>
        <w:rPr>
          <w:rFonts w:ascii="Arial" w:hAnsi="Arial" w:cs="Arial"/>
          <w:b/>
          <w:bCs/>
        </w:rPr>
        <w:t>Artículo </w:t>
      </w:r>
      <w:bookmarkStart w:id="10" w:name="30"/>
      <w:r>
        <w:rPr>
          <w:rFonts w:ascii="Arial" w:hAnsi="Arial" w:cs="Arial"/>
          <w:b/>
          <w:bCs/>
        </w:rPr>
        <w:t> </w:t>
      </w:r>
      <w:bookmarkEnd w:id="10"/>
      <w:r>
        <w:rPr>
          <w:rFonts w:ascii="Arial" w:hAnsi="Arial" w:cs="Arial"/>
          <w:b/>
          <w:bCs/>
        </w:rPr>
        <w:t xml:space="preserve">30. </w:t>
      </w:r>
      <w:r>
        <w:rPr>
          <w:rFonts w:ascii="Arial" w:hAnsi="Arial" w:cs="Arial"/>
        </w:rPr>
        <w:t xml:space="preserve">Modifíquese el numeral 5 y adiciónense los numerales 7 y 8 al artículo </w:t>
      </w:r>
      <w:hyperlink r:id="rId24" w:anchor="211" w:history="1">
        <w:r>
          <w:rPr>
            <w:rStyle w:val="Hipervnculo"/>
            <w:rFonts w:ascii="Arial" w:hAnsi="Arial" w:cs="Arial"/>
          </w:rPr>
          <w:t>211</w:t>
        </w:r>
      </w:hyperlink>
      <w:r>
        <w:rPr>
          <w:rFonts w:ascii="Arial" w:hAnsi="Arial" w:cs="Arial"/>
        </w:rPr>
        <w:t xml:space="preserve"> de la Ley 599 de 2000 así:</w:t>
      </w:r>
    </w:p>
    <w:p w:rsidR="00BF5935" w:rsidRDefault="00BF5935" w:rsidP="00BF5935">
      <w:pPr>
        <w:pStyle w:val="NormalWeb"/>
        <w:rPr>
          <w:rFonts w:ascii="Arial" w:hAnsi="Arial" w:cs="Arial"/>
        </w:rPr>
      </w:pPr>
      <w:r>
        <w:rPr>
          <w:rFonts w:ascii="Arial" w:hAnsi="Arial" w:cs="Arial"/>
        </w:rPr>
        <w:t xml:space="preserve">"5. La conducta se realizare sobre pariente hasta cuarto grado de consanguinidad, cuarto de afinidad o primero civil, sobre cónyuge o compañera o compañero permanente, o contra cualquier persona que de manera </w:t>
      </w:r>
      <w:r>
        <w:rPr>
          <w:rFonts w:ascii="Arial" w:hAnsi="Arial" w:cs="Arial"/>
        </w:rPr>
        <w:lastRenderedPageBreak/>
        <w:t>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w:t>
      </w:r>
    </w:p>
    <w:p w:rsidR="00BF5935" w:rsidRDefault="00BF5935" w:rsidP="00BF5935">
      <w:pPr>
        <w:pStyle w:val="NormalWeb"/>
        <w:rPr>
          <w:rFonts w:ascii="Arial" w:hAnsi="Arial" w:cs="Arial"/>
        </w:rPr>
      </w:pPr>
      <w:r>
        <w:rPr>
          <w:rFonts w:ascii="Arial" w:hAnsi="Arial" w:cs="Arial"/>
        </w:rPr>
        <w:t>7. Si se cometiere sobre personas en situación de vulnerabilidad en razón de su edad, etnia, discapacidad física, psíquica o sensorial, ocupación u oficio.</w:t>
      </w:r>
    </w:p>
    <w:p w:rsidR="00BF5935" w:rsidRDefault="00BF5935" w:rsidP="00BF5935">
      <w:pPr>
        <w:pStyle w:val="NormalWeb"/>
        <w:rPr>
          <w:rFonts w:ascii="Arial" w:hAnsi="Arial" w:cs="Arial"/>
        </w:rPr>
      </w:pPr>
      <w:r>
        <w:rPr>
          <w:rFonts w:ascii="Arial" w:hAnsi="Arial" w:cs="Arial"/>
        </w:rPr>
        <w:t>8. Si el hecho se cometiere con la intención de generar control social, temor u obediencia en la comunidad".</w:t>
      </w:r>
    </w:p>
    <w:p w:rsidR="00BF5935" w:rsidRDefault="00BF5935" w:rsidP="00BF5935">
      <w:pPr>
        <w:pStyle w:val="NormalWeb"/>
        <w:rPr>
          <w:rFonts w:ascii="Arial" w:hAnsi="Arial" w:cs="Arial"/>
        </w:rPr>
      </w:pPr>
      <w:r>
        <w:rPr>
          <w:rFonts w:ascii="Arial" w:hAnsi="Arial" w:cs="Arial"/>
          <w:b/>
          <w:bCs/>
        </w:rPr>
        <w:t>Artículo </w:t>
      </w:r>
      <w:bookmarkStart w:id="11" w:name="31"/>
      <w:r>
        <w:rPr>
          <w:rFonts w:ascii="Arial" w:hAnsi="Arial" w:cs="Arial"/>
          <w:b/>
          <w:bCs/>
        </w:rPr>
        <w:t> </w:t>
      </w:r>
      <w:bookmarkEnd w:id="11"/>
      <w:r>
        <w:rPr>
          <w:rFonts w:ascii="Arial" w:hAnsi="Arial" w:cs="Arial"/>
          <w:b/>
          <w:bCs/>
        </w:rPr>
        <w:t xml:space="preserve">31. </w:t>
      </w:r>
      <w:r>
        <w:rPr>
          <w:rFonts w:ascii="Arial" w:hAnsi="Arial" w:cs="Arial"/>
        </w:rPr>
        <w:t xml:space="preserve">Modifíquese el numeral 3 y adiciónese el numeral 4 al artículo </w:t>
      </w:r>
      <w:hyperlink r:id="rId25" w:anchor="216" w:history="1">
        <w:r>
          <w:rPr>
            <w:rStyle w:val="Hipervnculo"/>
            <w:rFonts w:ascii="Arial" w:hAnsi="Arial" w:cs="Arial"/>
          </w:rPr>
          <w:t>216</w:t>
        </w:r>
      </w:hyperlink>
      <w:r>
        <w:rPr>
          <w:rFonts w:ascii="Arial" w:hAnsi="Arial" w:cs="Arial"/>
        </w:rPr>
        <w:t xml:space="preserve"> de la Ley 599 de 2000 así:</w:t>
      </w:r>
    </w:p>
    <w:p w:rsidR="00BF5935" w:rsidRDefault="00BF5935" w:rsidP="00BF5935">
      <w:pPr>
        <w:pStyle w:val="NormalWeb"/>
        <w:rPr>
          <w:rFonts w:ascii="Arial" w:hAnsi="Arial" w:cs="Arial"/>
        </w:rPr>
      </w:pPr>
      <w:r>
        <w:rPr>
          <w:rFonts w:ascii="Arial" w:hAnsi="Arial" w:cs="Arial"/>
        </w:rPr>
        <w:t xml:space="preserve">"3. Se realizare respecto de pariente hasta cuarto grado de consanguinidad, cuarto de afinidad o primero civil, sobre cónyuge o compañera o compañero permanente, o contra cualquier persona que de manera permanente se hallare integrada a la unidad doméstica, o aprovechando la confianza depositada por la víctima en el autor o en alguno o algunos de los partícipes. Para los efectos previstos en este artículo, la afinidad será derivada de cualquier forma de matrimonio o de unión libre </w:t>
      </w:r>
    </w:p>
    <w:p w:rsidR="00BF5935" w:rsidRDefault="00BF5935" w:rsidP="00BF5935">
      <w:pPr>
        <w:pStyle w:val="NormalWeb"/>
        <w:rPr>
          <w:rFonts w:ascii="Arial" w:hAnsi="Arial" w:cs="Arial"/>
        </w:rPr>
      </w:pPr>
      <w:r>
        <w:rPr>
          <w:rFonts w:ascii="Arial" w:hAnsi="Arial" w:cs="Arial"/>
        </w:rPr>
        <w:t>4. Se cometiere sobre personas en situación de vulnerabilidad en razón de su edad, etnia, discapacidad física, psíquica o sensorial, ocupación u oficio."</w:t>
      </w:r>
    </w:p>
    <w:p w:rsidR="00BF5935" w:rsidRDefault="00BF5935" w:rsidP="00BF5935">
      <w:pPr>
        <w:pStyle w:val="NormalWeb"/>
        <w:rPr>
          <w:rFonts w:ascii="Arial" w:hAnsi="Arial" w:cs="Arial"/>
        </w:rPr>
      </w:pPr>
      <w:r>
        <w:rPr>
          <w:rFonts w:ascii="Arial" w:hAnsi="Arial" w:cs="Arial"/>
          <w:b/>
          <w:bCs/>
        </w:rPr>
        <w:t>Artículo </w:t>
      </w:r>
      <w:bookmarkStart w:id="12" w:name="32"/>
      <w:r>
        <w:rPr>
          <w:rFonts w:ascii="Arial" w:hAnsi="Arial" w:cs="Arial"/>
          <w:b/>
          <w:bCs/>
        </w:rPr>
        <w:t> </w:t>
      </w:r>
      <w:bookmarkEnd w:id="12"/>
      <w:r>
        <w:rPr>
          <w:rFonts w:ascii="Arial" w:hAnsi="Arial" w:cs="Arial"/>
          <w:b/>
          <w:bCs/>
        </w:rPr>
        <w:t xml:space="preserve">32. </w:t>
      </w:r>
      <w:r>
        <w:rPr>
          <w:rFonts w:ascii="Arial" w:hAnsi="Arial" w:cs="Arial"/>
        </w:rPr>
        <w:t xml:space="preserve">Adiciónese un parágrafo al artículo </w:t>
      </w:r>
      <w:hyperlink r:id="rId26" w:anchor="230" w:history="1">
        <w:r>
          <w:rPr>
            <w:rStyle w:val="Hipervnculo"/>
            <w:rFonts w:ascii="Arial" w:hAnsi="Arial" w:cs="Arial"/>
          </w:rPr>
          <w:t>230</w:t>
        </w:r>
      </w:hyperlink>
      <w:r>
        <w:rPr>
          <w:rFonts w:ascii="Arial" w:hAnsi="Arial" w:cs="Arial"/>
        </w:rPr>
        <w:t xml:space="preserve"> de la Ley 599 de 2000 así:</w:t>
      </w:r>
    </w:p>
    <w:p w:rsidR="00BF5935" w:rsidRDefault="00BF5935" w:rsidP="00BF5935">
      <w:pPr>
        <w:pStyle w:val="NormalWeb"/>
        <w:rPr>
          <w:rFonts w:ascii="Arial" w:hAnsi="Arial" w:cs="Arial"/>
        </w:rPr>
      </w:pPr>
      <w:r>
        <w:rPr>
          <w:rFonts w:ascii="Arial" w:hAnsi="Arial" w:cs="Arial"/>
        </w:rPr>
        <w:t>"</w:t>
      </w:r>
      <w:r>
        <w:rPr>
          <w:rFonts w:ascii="Arial" w:hAnsi="Arial" w:cs="Arial"/>
          <w:b/>
          <w:bCs/>
        </w:rPr>
        <w:t>Parágrafo</w:t>
      </w:r>
      <w:r>
        <w:rPr>
          <w:rFonts w:ascii="Arial" w:hAnsi="Arial" w:cs="Arial"/>
        </w:rPr>
        <w:t>. Para efectos de lo establecido en el presente artículo se entenderá que el grupo familiar compren je los cónyuges o compañeros permanentes; el padre y la madre de familia, aunque no convivan en un mismo lugar; los ascendientes o descendientes de los anteriores y los hijos adoptivos; todas las demás personas que de manera permanente se hallaren integrados a la unidad doméstica. La afinidad será derivada de cualquier forma de matrimonio, unión libre.</w:t>
      </w:r>
    </w:p>
    <w:p w:rsidR="00BF5935" w:rsidRDefault="00BF5935" w:rsidP="00BF5935">
      <w:pPr>
        <w:pStyle w:val="NormalWeb"/>
        <w:rPr>
          <w:rFonts w:ascii="Arial" w:hAnsi="Arial" w:cs="Arial"/>
        </w:rPr>
      </w:pPr>
      <w:r>
        <w:rPr>
          <w:rFonts w:ascii="Arial" w:hAnsi="Arial" w:cs="Arial"/>
          <w:b/>
          <w:bCs/>
        </w:rPr>
        <w:t>Artículo </w:t>
      </w:r>
      <w:bookmarkStart w:id="13" w:name="33"/>
      <w:r>
        <w:rPr>
          <w:rFonts w:ascii="Arial" w:hAnsi="Arial" w:cs="Arial"/>
          <w:b/>
          <w:bCs/>
        </w:rPr>
        <w:t> </w:t>
      </w:r>
      <w:bookmarkEnd w:id="13"/>
      <w:r>
        <w:rPr>
          <w:rFonts w:ascii="Arial" w:hAnsi="Arial" w:cs="Arial"/>
          <w:b/>
          <w:bCs/>
        </w:rPr>
        <w:t xml:space="preserve">33. </w:t>
      </w:r>
      <w:r>
        <w:rPr>
          <w:rFonts w:ascii="Arial" w:hAnsi="Arial" w:cs="Arial"/>
        </w:rPr>
        <w:t xml:space="preserve">Adiciónese el siguiente parágrafo al artículo </w:t>
      </w:r>
      <w:hyperlink r:id="rId27" w:anchor="149" w:history="1">
        <w:r>
          <w:rPr>
            <w:rStyle w:val="Hipervnculo"/>
            <w:rFonts w:ascii="Arial" w:hAnsi="Arial" w:cs="Arial"/>
          </w:rPr>
          <w:t>149</w:t>
        </w:r>
      </w:hyperlink>
      <w:r>
        <w:rPr>
          <w:rFonts w:ascii="Arial" w:hAnsi="Arial" w:cs="Arial"/>
        </w:rPr>
        <w:t xml:space="preserve"> de la Ley 906 de 2004:</w:t>
      </w:r>
    </w:p>
    <w:p w:rsidR="00BF5935" w:rsidRDefault="00BF5935" w:rsidP="00BF5935">
      <w:pPr>
        <w:pStyle w:val="NormalWeb"/>
        <w:rPr>
          <w:rFonts w:ascii="Arial" w:hAnsi="Arial" w:cs="Arial"/>
        </w:rPr>
      </w:pPr>
      <w:r>
        <w:rPr>
          <w:rFonts w:ascii="Arial" w:hAnsi="Arial" w:cs="Arial"/>
          <w:b/>
          <w:bCs/>
        </w:rPr>
        <w:t xml:space="preserve">Parágrafo. </w:t>
      </w:r>
      <w:r>
        <w:rPr>
          <w:rFonts w:ascii="Arial" w:hAnsi="Arial" w:cs="Arial"/>
        </w:rPr>
        <w:t xml:space="preserve">En las actuaciones procesales relativas a los delitos contra la libertad y formación sexual y de violencia sexual,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sus datos personales, los de sus descendientes y los de cualquier otra persona que esté bajo su guarda o custodia. </w:t>
      </w:r>
    </w:p>
    <w:p w:rsidR="00BF5935" w:rsidRDefault="00BF5935" w:rsidP="00BF5935">
      <w:pPr>
        <w:pStyle w:val="NormalWeb"/>
        <w:rPr>
          <w:rFonts w:ascii="Arial" w:hAnsi="Arial" w:cs="Arial"/>
        </w:rPr>
      </w:pPr>
      <w:r>
        <w:rPr>
          <w:rFonts w:ascii="Arial" w:hAnsi="Arial" w:cs="Arial"/>
          <w:b/>
          <w:bCs/>
        </w:rPr>
        <w:lastRenderedPageBreak/>
        <w:t xml:space="preserve">Artículo 34. </w:t>
      </w:r>
      <w:r>
        <w:rPr>
          <w:rFonts w:ascii="Arial" w:hAnsi="Arial" w:cs="Arial"/>
        </w:rPr>
        <w:t>Las medidas de protección previstas en esta ley y los agravantes de las conductas penales se aplicarán también a quienes cohabiten o hayan cohabitado.</w:t>
      </w:r>
    </w:p>
    <w:p w:rsidR="00BF5935" w:rsidRDefault="00BF5935" w:rsidP="00BF5935">
      <w:pPr>
        <w:pStyle w:val="NormalWeb"/>
        <w:jc w:val="center"/>
        <w:rPr>
          <w:rFonts w:ascii="Arial" w:hAnsi="Arial" w:cs="Arial"/>
          <w:b/>
          <w:bCs/>
        </w:rPr>
      </w:pPr>
      <w:r>
        <w:rPr>
          <w:rFonts w:ascii="Arial" w:hAnsi="Arial" w:cs="Arial"/>
          <w:b/>
          <w:bCs/>
        </w:rPr>
        <w:t>CAPITULO VIII</w:t>
      </w:r>
    </w:p>
    <w:p w:rsidR="00BF5935" w:rsidRDefault="00BF5935" w:rsidP="00BF5935">
      <w:pPr>
        <w:pStyle w:val="NormalWeb"/>
        <w:jc w:val="center"/>
        <w:rPr>
          <w:rFonts w:ascii="Arial" w:hAnsi="Arial" w:cs="Arial"/>
          <w:b/>
          <w:bCs/>
          <w:i/>
          <w:iCs/>
        </w:rPr>
      </w:pPr>
      <w:r>
        <w:rPr>
          <w:rFonts w:ascii="Arial" w:hAnsi="Arial" w:cs="Arial"/>
          <w:b/>
          <w:bCs/>
          <w:i/>
          <w:iCs/>
        </w:rPr>
        <w:t>Disposiciones finales</w:t>
      </w:r>
    </w:p>
    <w:p w:rsidR="00BF5935" w:rsidRDefault="00BF5935" w:rsidP="00BF5935">
      <w:pPr>
        <w:pStyle w:val="NormalWeb"/>
        <w:rPr>
          <w:rFonts w:ascii="Arial" w:hAnsi="Arial" w:cs="Arial"/>
        </w:rPr>
      </w:pPr>
      <w:r>
        <w:rPr>
          <w:rFonts w:ascii="Arial" w:hAnsi="Arial" w:cs="Arial"/>
          <w:b/>
          <w:bCs/>
        </w:rPr>
        <w:t xml:space="preserve">Artículo 35. </w:t>
      </w:r>
      <w:r>
        <w:rPr>
          <w:rFonts w:ascii="Arial" w:hAnsi="Arial" w:cs="Arial"/>
          <w:i/>
          <w:iCs/>
        </w:rPr>
        <w:t xml:space="preserve">Seguimiento. </w:t>
      </w:r>
      <w:r>
        <w:rPr>
          <w:rFonts w:ascii="Arial" w:hAnsi="Arial" w:cs="Arial"/>
        </w:rPr>
        <w:t xml:space="preserve">La Consejería para la Equidad de la Mujer en coordinación con la Procuraduría General de la Nación y la </w:t>
      </w:r>
      <w:r>
        <w:rPr>
          <w:rFonts w:ascii="Arial" w:hAnsi="Arial" w:cs="Arial"/>
          <w:i/>
          <w:iCs/>
        </w:rPr>
        <w:t xml:space="preserve">Defensoría </w:t>
      </w:r>
      <w:r>
        <w:rPr>
          <w:rFonts w:ascii="Arial" w:hAnsi="Arial" w:cs="Arial"/>
        </w:rPr>
        <w:t>del Pueblo crearán el comité de seguimiento a la implementación y cumplimiento de esta ley que deberá contar con la participación de organizaciones de mujeres.</w:t>
      </w:r>
    </w:p>
    <w:p w:rsidR="00BF5935" w:rsidRDefault="00BF5935" w:rsidP="00BF5935">
      <w:pPr>
        <w:pStyle w:val="NormalWeb"/>
        <w:rPr>
          <w:rFonts w:ascii="Arial" w:hAnsi="Arial" w:cs="Arial"/>
        </w:rPr>
      </w:pPr>
      <w:r>
        <w:rPr>
          <w:rFonts w:ascii="Arial" w:hAnsi="Arial" w:cs="Arial"/>
        </w:rPr>
        <w:t>La Consejería presentará un informe anual al Congreso de la República sobre la situación de violencia contra las mujeres, sus manifestaciones, magnitud, avances y retrocesos, consecuencias e impacto.</w:t>
      </w:r>
    </w:p>
    <w:p w:rsidR="00BF5935" w:rsidRDefault="00BF5935" w:rsidP="00BF5935">
      <w:pPr>
        <w:pStyle w:val="NormalWeb"/>
        <w:rPr>
          <w:rFonts w:ascii="Arial" w:hAnsi="Arial" w:cs="Arial"/>
        </w:rPr>
      </w:pPr>
      <w:r>
        <w:rPr>
          <w:rFonts w:ascii="Arial" w:hAnsi="Arial" w:cs="Arial"/>
          <w:b/>
          <w:bCs/>
        </w:rPr>
        <w:t xml:space="preserve">Artículo 36. </w:t>
      </w:r>
      <w:r>
        <w:rPr>
          <w:rFonts w:ascii="Arial" w:hAnsi="Arial" w:cs="Arial"/>
        </w:rPr>
        <w:t>La norma posterior que restrinja el ámbito de protección de esta ley o limite los derechos y las medidas de protección o, en general, implique desmejora o retroceso en la protección de los derechos de las mujeres o en la eliminación de la violencia y discriminación en su contra, deberá señalar de manera explícita las razones por las cuales se justifica la restricción, limitación, desmejora o retroceso. Cuando se trate de leyes esta se realizará en la exposición de motivos.</w:t>
      </w:r>
    </w:p>
    <w:p w:rsidR="00BF5935" w:rsidRDefault="00BF5935" w:rsidP="00BF5935">
      <w:pPr>
        <w:pStyle w:val="NormalWeb"/>
        <w:rPr>
          <w:rFonts w:ascii="Arial" w:hAnsi="Arial" w:cs="Arial"/>
        </w:rPr>
      </w:pPr>
      <w:r>
        <w:rPr>
          <w:rFonts w:ascii="Arial" w:hAnsi="Arial" w:cs="Arial"/>
          <w:b/>
          <w:bCs/>
        </w:rPr>
        <w:t xml:space="preserve">Artículo 37. </w:t>
      </w:r>
      <w:r>
        <w:rPr>
          <w:rFonts w:ascii="Arial" w:hAnsi="Arial" w:cs="Arial"/>
        </w:rPr>
        <w:t>Para efectos de excepciones o derogaciones, no se entenderá que esta ley resulta contrariada por normas posteriores sobre la materia, sino cuando estas identifiquen de modo preciso la norma de esta ley objeto de excepción, modificación o derogatoria.</w:t>
      </w:r>
    </w:p>
    <w:p w:rsidR="00BF5935" w:rsidRDefault="00BF5935" w:rsidP="00BF5935">
      <w:pPr>
        <w:pStyle w:val="NormalWeb"/>
        <w:rPr>
          <w:rFonts w:ascii="Arial" w:hAnsi="Arial" w:cs="Arial"/>
        </w:rPr>
      </w:pPr>
      <w:r>
        <w:rPr>
          <w:rFonts w:ascii="Arial" w:hAnsi="Arial" w:cs="Arial"/>
          <w:b/>
          <w:bCs/>
        </w:rPr>
        <w:t xml:space="preserve">Artículo 38. </w:t>
      </w:r>
      <w:r>
        <w:rPr>
          <w:rFonts w:ascii="Arial" w:hAnsi="Arial" w:cs="Arial"/>
        </w:rPr>
        <w:t>Los Gobiernos Nacional, departamentales, distritales y municipales, tendrán la obligación de divulgar ampliamente y en forma didáctica en todos los niveles de la población colombiana, y en detalle, las disposiciones contenidas en la presente ley.</w:t>
      </w:r>
    </w:p>
    <w:p w:rsidR="00BF5935" w:rsidRDefault="00BF5935" w:rsidP="00BF5935">
      <w:pPr>
        <w:pStyle w:val="NormalWeb"/>
        <w:rPr>
          <w:rFonts w:ascii="Arial" w:hAnsi="Arial" w:cs="Arial"/>
        </w:rPr>
      </w:pPr>
      <w:r>
        <w:rPr>
          <w:rFonts w:ascii="Arial" w:hAnsi="Arial" w:cs="Arial"/>
          <w:b/>
          <w:bCs/>
        </w:rPr>
        <w:t xml:space="preserve">Artículo 39. </w:t>
      </w:r>
      <w:r>
        <w:rPr>
          <w:rFonts w:ascii="Arial" w:hAnsi="Arial" w:cs="Arial"/>
        </w:rPr>
        <w:t>La presente ley rige a partir de su promulgación y deroga todas las disposiciones que le sean contrarias.</w:t>
      </w:r>
    </w:p>
    <w:p w:rsidR="00BF5935" w:rsidRDefault="00BF5935" w:rsidP="00BF5935">
      <w:pPr>
        <w:pStyle w:val="NormalWeb"/>
        <w:jc w:val="center"/>
        <w:rPr>
          <w:rFonts w:ascii="Arial" w:hAnsi="Arial" w:cs="Arial"/>
          <w:b/>
          <w:bCs/>
        </w:rPr>
      </w:pPr>
      <w:r>
        <w:rPr>
          <w:rFonts w:ascii="Arial" w:hAnsi="Arial" w:cs="Arial"/>
          <w:b/>
          <w:bCs/>
        </w:rPr>
        <w:t>El Presidente del H. Senado de la República,</w:t>
      </w:r>
    </w:p>
    <w:p w:rsidR="00BF5935" w:rsidRDefault="00BF5935" w:rsidP="00BF5935">
      <w:pPr>
        <w:pStyle w:val="NormalWeb"/>
        <w:jc w:val="center"/>
        <w:rPr>
          <w:rFonts w:ascii="Arial" w:hAnsi="Arial" w:cs="Arial"/>
          <w:b/>
          <w:bCs/>
          <w:i/>
          <w:iCs/>
        </w:rPr>
      </w:pPr>
      <w:r>
        <w:rPr>
          <w:rFonts w:ascii="Arial" w:hAnsi="Arial" w:cs="Arial"/>
          <w:b/>
          <w:bCs/>
          <w:i/>
          <w:iCs/>
        </w:rPr>
        <w:t>Hernán Francisco Andrade Serrano.</w:t>
      </w:r>
    </w:p>
    <w:p w:rsidR="00BF5935" w:rsidRDefault="00BF5935" w:rsidP="00BF5935">
      <w:pPr>
        <w:pStyle w:val="NormalWeb"/>
        <w:jc w:val="center"/>
        <w:rPr>
          <w:rFonts w:ascii="Arial" w:hAnsi="Arial" w:cs="Arial"/>
          <w:b/>
          <w:bCs/>
        </w:rPr>
      </w:pPr>
      <w:r>
        <w:rPr>
          <w:rFonts w:ascii="Arial" w:hAnsi="Arial" w:cs="Arial"/>
          <w:b/>
          <w:bCs/>
        </w:rPr>
        <w:t>El Secretario General del H. Senado de la República,</w:t>
      </w:r>
    </w:p>
    <w:p w:rsidR="00BF5935" w:rsidRDefault="00BF5935" w:rsidP="00BF5935">
      <w:pPr>
        <w:pStyle w:val="NormalWeb"/>
        <w:jc w:val="center"/>
        <w:rPr>
          <w:rFonts w:ascii="Arial" w:hAnsi="Arial" w:cs="Arial"/>
          <w:b/>
          <w:bCs/>
          <w:i/>
          <w:iCs/>
        </w:rPr>
      </w:pPr>
      <w:r>
        <w:rPr>
          <w:rFonts w:ascii="Arial" w:hAnsi="Arial" w:cs="Arial"/>
          <w:b/>
          <w:bCs/>
          <w:i/>
          <w:iCs/>
        </w:rPr>
        <w:t>Emilio Otero Dajud.</w:t>
      </w:r>
    </w:p>
    <w:p w:rsidR="00BF5935" w:rsidRDefault="00BF5935" w:rsidP="00BF5935">
      <w:pPr>
        <w:pStyle w:val="NormalWeb"/>
        <w:jc w:val="center"/>
        <w:rPr>
          <w:rFonts w:ascii="Arial" w:hAnsi="Arial" w:cs="Arial"/>
          <w:b/>
          <w:bCs/>
        </w:rPr>
      </w:pPr>
      <w:r>
        <w:rPr>
          <w:rFonts w:ascii="Arial" w:hAnsi="Arial" w:cs="Arial"/>
          <w:b/>
          <w:bCs/>
        </w:rPr>
        <w:t>El Presidente de la H. Cámara de Representantes,</w:t>
      </w:r>
    </w:p>
    <w:p w:rsidR="00BF5935" w:rsidRDefault="00BF5935" w:rsidP="00BF5935">
      <w:pPr>
        <w:pStyle w:val="NormalWeb"/>
        <w:jc w:val="center"/>
        <w:rPr>
          <w:rFonts w:ascii="Arial" w:hAnsi="Arial" w:cs="Arial"/>
          <w:b/>
          <w:bCs/>
          <w:i/>
          <w:iCs/>
        </w:rPr>
      </w:pPr>
      <w:r>
        <w:rPr>
          <w:rFonts w:ascii="Arial" w:hAnsi="Arial" w:cs="Arial"/>
          <w:b/>
          <w:bCs/>
          <w:i/>
          <w:iCs/>
        </w:rPr>
        <w:t>Germán Varón Cotrino.</w:t>
      </w:r>
    </w:p>
    <w:p w:rsidR="00BF5935" w:rsidRDefault="00BF5935" w:rsidP="00BF5935">
      <w:pPr>
        <w:pStyle w:val="NormalWeb"/>
        <w:jc w:val="center"/>
        <w:rPr>
          <w:rFonts w:ascii="Arial" w:hAnsi="Arial" w:cs="Arial"/>
          <w:b/>
          <w:bCs/>
        </w:rPr>
      </w:pPr>
      <w:r>
        <w:rPr>
          <w:rFonts w:ascii="Arial" w:hAnsi="Arial" w:cs="Arial"/>
          <w:b/>
          <w:bCs/>
        </w:rPr>
        <w:lastRenderedPageBreak/>
        <w:t>El Secretario General de la H. Cámara de Representantes,</w:t>
      </w:r>
    </w:p>
    <w:p w:rsidR="00BF5935" w:rsidRDefault="00BF5935" w:rsidP="00BF5935">
      <w:pPr>
        <w:pStyle w:val="NormalWeb"/>
        <w:jc w:val="center"/>
        <w:rPr>
          <w:rFonts w:ascii="Arial" w:hAnsi="Arial" w:cs="Arial"/>
          <w:b/>
          <w:bCs/>
          <w:i/>
          <w:iCs/>
        </w:rPr>
      </w:pPr>
      <w:r>
        <w:rPr>
          <w:rFonts w:ascii="Arial" w:hAnsi="Arial" w:cs="Arial"/>
          <w:b/>
          <w:bCs/>
          <w:i/>
          <w:iCs/>
        </w:rPr>
        <w:t>Jesús Alfonso Rodríguez Camargo.</w:t>
      </w:r>
    </w:p>
    <w:p w:rsidR="00BF5935" w:rsidRDefault="00BF5935" w:rsidP="00BF5935">
      <w:pPr>
        <w:pStyle w:val="NormalWeb"/>
        <w:jc w:val="center"/>
        <w:rPr>
          <w:rFonts w:ascii="Arial" w:hAnsi="Arial" w:cs="Arial"/>
          <w:b/>
          <w:bCs/>
        </w:rPr>
      </w:pPr>
      <w:r>
        <w:rPr>
          <w:rFonts w:ascii="Arial" w:hAnsi="Arial" w:cs="Arial"/>
          <w:b/>
          <w:bCs/>
        </w:rPr>
        <w:t>REPÚBLICA DE COLOMBIA - GOBIERNO NACIONAL</w:t>
      </w:r>
    </w:p>
    <w:p w:rsidR="00BF5935" w:rsidRDefault="00BF5935" w:rsidP="00BF5935">
      <w:pPr>
        <w:pStyle w:val="NormalWeb"/>
        <w:jc w:val="center"/>
        <w:rPr>
          <w:rFonts w:ascii="Arial" w:hAnsi="Arial" w:cs="Arial"/>
          <w:b/>
          <w:bCs/>
        </w:rPr>
      </w:pPr>
      <w:r>
        <w:rPr>
          <w:rFonts w:ascii="Arial" w:hAnsi="Arial" w:cs="Arial"/>
          <w:b/>
          <w:bCs/>
        </w:rPr>
        <w:t>Publíquese y cúmplase.</w:t>
      </w:r>
    </w:p>
    <w:p w:rsidR="00BF5935" w:rsidRDefault="00BF5935" w:rsidP="00BF5935">
      <w:pPr>
        <w:pStyle w:val="NormalWeb"/>
        <w:jc w:val="center"/>
        <w:rPr>
          <w:rFonts w:ascii="Arial" w:hAnsi="Arial" w:cs="Arial"/>
          <w:b/>
          <w:bCs/>
        </w:rPr>
      </w:pPr>
      <w:r>
        <w:rPr>
          <w:rFonts w:ascii="Arial" w:hAnsi="Arial" w:cs="Arial"/>
          <w:b/>
          <w:bCs/>
        </w:rPr>
        <w:t>Dada en Bogotá, D. C., a os 4 días de diciembre de 2008.</w:t>
      </w:r>
    </w:p>
    <w:p w:rsidR="00BF5935" w:rsidRDefault="00BF5935" w:rsidP="00BF5935">
      <w:pPr>
        <w:pStyle w:val="NormalWeb"/>
        <w:jc w:val="center"/>
        <w:rPr>
          <w:rFonts w:ascii="Arial" w:hAnsi="Arial" w:cs="Arial"/>
          <w:b/>
          <w:bCs/>
        </w:rPr>
      </w:pPr>
      <w:r>
        <w:rPr>
          <w:rFonts w:ascii="Arial" w:hAnsi="Arial" w:cs="Arial"/>
          <w:b/>
          <w:bCs/>
        </w:rPr>
        <w:t>ÁLVARO URIBE VÉLEZ</w:t>
      </w:r>
    </w:p>
    <w:p w:rsidR="00BF5935" w:rsidRDefault="00BF5935" w:rsidP="00BF5935">
      <w:pPr>
        <w:pStyle w:val="NormalWeb"/>
        <w:jc w:val="center"/>
        <w:rPr>
          <w:rFonts w:ascii="Arial" w:hAnsi="Arial" w:cs="Arial"/>
          <w:b/>
          <w:bCs/>
        </w:rPr>
      </w:pPr>
      <w:r>
        <w:rPr>
          <w:rFonts w:ascii="Arial" w:hAnsi="Arial" w:cs="Arial"/>
          <w:b/>
          <w:bCs/>
        </w:rPr>
        <w:t>El Ministro del Interior y de Justicia,</w:t>
      </w:r>
    </w:p>
    <w:p w:rsidR="00BF5935" w:rsidRDefault="00BF5935" w:rsidP="00BF5935">
      <w:pPr>
        <w:pStyle w:val="NormalWeb"/>
        <w:jc w:val="center"/>
        <w:rPr>
          <w:rFonts w:ascii="Arial" w:hAnsi="Arial" w:cs="Arial"/>
          <w:b/>
          <w:bCs/>
          <w:i/>
          <w:iCs/>
        </w:rPr>
      </w:pPr>
      <w:r>
        <w:rPr>
          <w:rFonts w:ascii="Arial" w:hAnsi="Arial" w:cs="Arial"/>
          <w:b/>
          <w:bCs/>
          <w:i/>
          <w:iCs/>
        </w:rPr>
        <w:t>Fabio Valencia Cossio.</w:t>
      </w:r>
    </w:p>
    <w:p w:rsidR="00BF5935" w:rsidRDefault="00BF5935" w:rsidP="00BF5935">
      <w:pPr>
        <w:pStyle w:val="NormalWeb"/>
        <w:jc w:val="center"/>
        <w:rPr>
          <w:rFonts w:ascii="Arial" w:hAnsi="Arial" w:cs="Arial"/>
          <w:b/>
          <w:bCs/>
        </w:rPr>
      </w:pPr>
      <w:r>
        <w:rPr>
          <w:rFonts w:ascii="Arial" w:hAnsi="Arial" w:cs="Arial"/>
          <w:b/>
          <w:bCs/>
        </w:rPr>
        <w:t>El Ministro de la Protección Social,</w:t>
      </w:r>
    </w:p>
    <w:p w:rsidR="00BF5935" w:rsidRDefault="00BF5935" w:rsidP="00BF5935">
      <w:pPr>
        <w:pStyle w:val="NormalWeb"/>
        <w:jc w:val="center"/>
        <w:rPr>
          <w:rFonts w:ascii="Arial" w:hAnsi="Arial" w:cs="Arial"/>
          <w:b/>
          <w:bCs/>
          <w:i/>
          <w:iCs/>
        </w:rPr>
      </w:pPr>
      <w:r>
        <w:rPr>
          <w:rFonts w:ascii="Arial" w:hAnsi="Arial" w:cs="Arial"/>
          <w:b/>
          <w:bCs/>
          <w:i/>
          <w:iCs/>
        </w:rPr>
        <w:t>Diego Palacio Betancourt</w:t>
      </w:r>
    </w:p>
    <w:p w:rsidR="00033CD0" w:rsidRDefault="00BF5935">
      <w:r w:rsidRPr="00BF5935">
        <w:t>http://www.alcaldiabogota.gov.co/sisjur/normas/Norma1.jsp?i=34054#8</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255DC"/>
    <w:rsid w:val="00033CD0"/>
    <w:rsid w:val="00622087"/>
    <w:rsid w:val="00A255DC"/>
    <w:rsid w:val="00B171D1"/>
    <w:rsid w:val="00BF5935"/>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5"/>
    <w:rPr>
      <w:color w:val="0000FF"/>
      <w:u w:val="single"/>
    </w:rPr>
  </w:style>
  <w:style w:type="paragraph" w:styleId="NormalWeb">
    <w:name w:val="Normal (Web)"/>
    <w:basedOn w:val="Normal"/>
    <w:uiPriority w:val="99"/>
    <w:semiHidden/>
    <w:unhideWhenUsed/>
    <w:rsid w:val="00BF5935"/>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BF5935"/>
    <w:rPr>
      <w:b/>
      <w:bCs/>
    </w:rPr>
  </w:style>
</w:styles>
</file>

<file path=word/webSettings.xml><?xml version="1.0" encoding="utf-8"?>
<w:webSettings xmlns:r="http://schemas.openxmlformats.org/officeDocument/2006/relationships" xmlns:w="http://schemas.openxmlformats.org/wordprocessingml/2006/main">
  <w:divs>
    <w:div w:id="362904352">
      <w:bodyDiv w:val="1"/>
      <w:marLeft w:val="0"/>
      <w:marRight w:val="0"/>
      <w:marTop w:val="0"/>
      <w:marBottom w:val="0"/>
      <w:divBdr>
        <w:top w:val="none" w:sz="0" w:space="0" w:color="auto"/>
        <w:left w:val="none" w:sz="0" w:space="0" w:color="auto"/>
        <w:bottom w:val="none" w:sz="0" w:space="0" w:color="auto"/>
        <w:right w:val="none" w:sz="0" w:space="0" w:color="auto"/>
      </w:divBdr>
      <w:divsChild>
        <w:div w:id="438835299">
          <w:marLeft w:val="0"/>
          <w:marRight w:val="0"/>
          <w:marTop w:val="0"/>
          <w:marBottom w:val="0"/>
          <w:divBdr>
            <w:top w:val="none" w:sz="0" w:space="0" w:color="auto"/>
            <w:left w:val="none" w:sz="0" w:space="0" w:color="auto"/>
            <w:bottom w:val="none" w:sz="0" w:space="0" w:color="auto"/>
            <w:right w:val="none" w:sz="0" w:space="0" w:color="auto"/>
          </w:divBdr>
          <w:divsChild>
            <w:div w:id="17802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7856" TargetMode="External"/><Relationship Id="rId13" Type="http://schemas.openxmlformats.org/officeDocument/2006/relationships/hyperlink" Target="http://www.alcaldiabogota.gov.co/sisjur/normas/Norma1.jsp?i=26492" TargetMode="External"/><Relationship Id="rId18" Type="http://schemas.openxmlformats.org/officeDocument/2006/relationships/hyperlink" Target="http://www.alcaldiabogota.gov.co/sisjur/normas/Norma1.jsp?i=6388" TargetMode="External"/><Relationship Id="rId26" Type="http://schemas.openxmlformats.org/officeDocument/2006/relationships/hyperlink" Target="http://www.alcaldiabogota.gov.co/sisjur/normas/Norma1.jsp?i=6388"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6388" TargetMode="External"/><Relationship Id="rId7" Type="http://schemas.openxmlformats.org/officeDocument/2006/relationships/hyperlink" Target="http://www.alcaldiabogota.gov.co/sisjur/normas/Norma1.jsp?i=4557" TargetMode="External"/><Relationship Id="rId12" Type="http://schemas.openxmlformats.org/officeDocument/2006/relationships/hyperlink" Target="http://www.alcaldiabogota.gov.co/sisjur/normas/Norma1.jsp?i=8637" TargetMode="External"/><Relationship Id="rId17" Type="http://schemas.openxmlformats.org/officeDocument/2006/relationships/hyperlink" Target="http://www.alcaldiabogota.gov.co/sisjur/normas/Norma1.jsp?i=5387" TargetMode="External"/><Relationship Id="rId25" Type="http://schemas.openxmlformats.org/officeDocument/2006/relationships/hyperlink" Target="http://www.alcaldiabogota.gov.co/sisjur/normas/Norma1.jsp?i=6388" TargetMode="External"/><Relationship Id="rId2" Type="http://schemas.openxmlformats.org/officeDocument/2006/relationships/settings" Target="settings.xml"/><Relationship Id="rId16" Type="http://schemas.openxmlformats.org/officeDocument/2006/relationships/hyperlink" Target="http://www.alcaldiabogota.gov.co/sisjur/normas/Norma1.jsp?i=5387" TargetMode="External"/><Relationship Id="rId20" Type="http://schemas.openxmlformats.org/officeDocument/2006/relationships/hyperlink" Target="http://www.alcaldiabogota.gov.co/sisjur/normas/Norma1.jsp?i=638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lcaldiabogota.gov.co/sisjur/normas/Norma1.jsp?i=38740" TargetMode="External"/><Relationship Id="rId11" Type="http://schemas.openxmlformats.org/officeDocument/2006/relationships/hyperlink" Target="http://www.alcaldiabogota.gov.co/sisjur/normas/Norma1.jsp?i=17319" TargetMode="External"/><Relationship Id="rId24" Type="http://schemas.openxmlformats.org/officeDocument/2006/relationships/hyperlink" Target="http://www.alcaldiabogota.gov.co/sisjur/normas/Norma1.jsp?i=6388" TargetMode="External"/><Relationship Id="rId5" Type="http://schemas.openxmlformats.org/officeDocument/2006/relationships/hyperlink" Target="http://www.alcaldiabogota.gov.co/sisjur/normas/Norma1.jsp?i=5387" TargetMode="External"/><Relationship Id="rId15" Type="http://schemas.openxmlformats.org/officeDocument/2006/relationships/hyperlink" Target="http://www.alcaldiabogota.gov.co/sisjur/normas/Norma1.jsp?i=5387" TargetMode="External"/><Relationship Id="rId23" Type="http://schemas.openxmlformats.org/officeDocument/2006/relationships/hyperlink" Target="http://www.alcaldiabogota.gov.co/sisjur/normas/Norma1.jsp?i=6388" TargetMode="External"/><Relationship Id="rId28" Type="http://schemas.openxmlformats.org/officeDocument/2006/relationships/fontTable" Target="fontTable.xml"/><Relationship Id="rId10" Type="http://schemas.openxmlformats.org/officeDocument/2006/relationships/hyperlink" Target="http://www.alcaldiabogota.gov.co/sisjur/normas/Norma1.jsp?i=8787" TargetMode="External"/><Relationship Id="rId19" Type="http://schemas.openxmlformats.org/officeDocument/2006/relationships/hyperlink" Target="http://www.alcaldiabogota.gov.co/sisjur/normas/Norma1.jsp?i=6388" TargetMode="External"/><Relationship Id="rId4" Type="http://schemas.openxmlformats.org/officeDocument/2006/relationships/hyperlink" Target="http://www.alcaldiabogota.gov.co/sisjur/normas/Norma1.jsp?i=6388" TargetMode="External"/><Relationship Id="rId9" Type="http://schemas.openxmlformats.org/officeDocument/2006/relationships/hyperlink" Target="http://www.alcaldiabogota.gov.co/sisjur/normas/Norma1.jsp?i=5367" TargetMode="External"/><Relationship Id="rId14" Type="http://schemas.openxmlformats.org/officeDocument/2006/relationships/hyperlink" Target="http://www.alcaldiabogota.gov.co/sisjur/normas/Norma1.jsp?i=14787" TargetMode="External"/><Relationship Id="rId22" Type="http://schemas.openxmlformats.org/officeDocument/2006/relationships/hyperlink" Target="http://www.alcaldiabogota.gov.co/sisjur/normas/Norma1.jsp?i=6388" TargetMode="External"/><Relationship Id="rId27" Type="http://schemas.openxmlformats.org/officeDocument/2006/relationships/hyperlink" Target="http://www.alcaldiabogota.gov.co/sisjur/normas/Norma1.jsp?i=1478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6120</Words>
  <Characters>33663</Characters>
  <Application>Microsoft Office Word</Application>
  <DocSecurity>0</DocSecurity>
  <Lines>280</Lines>
  <Paragraphs>79</Paragraphs>
  <ScaleCrop>false</ScaleCrop>
  <Company/>
  <LinksUpToDate>false</LinksUpToDate>
  <CharactersWithSpaces>39704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2010-09-20T21:29:00Z</dcterms:created>
  <dcterms:modified xsi:type="dcterms:W3CDTF">2010-09-20T21:30:00Z</dcterms:modified>
</cp:coreProperties>
</file>